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0" w:after="520" w:line="245" w:lineRule="auto"/>
        <w:ind w:left="0" w:right="0"/>
      </w:pPr>
    </w:p>
    <w:tbl>
      <w:tblPr>
        <w:tblW w:w="5000" w:type="pct"/>
        <w:tblBorders>
          <w:top w:val="single" w:sz="12" w:space="0" w:color="1B335F"/>
          <w:left w:val="single" w:sz="12" w:space="0" w:color="1B335F"/>
          <w:bottom w:val="single" w:sz="12" w:space="0" w:color="1B335F"/>
          <w:right w:val="single" w:sz="12" w:space="0" w:color="1B335F"/>
          <w:insideH w:val="none" w:sz="0" w:space="0" w:color="auto"/>
          <w:insideV w:val="none" w:sz="0" w:space="0" w:color="auto"/>
        </w:tblBorders>
        <w:tblLayout w:type="fixed"/>
        <w:tblCellMar>
          <w:top w:w="180" w:type="dxa"/>
          <w:left w:w="200" w:type="dxa"/>
          <w:bottom w:w="180" w:type="dxa"/>
          <w:right w:w="200" w:type="dxa"/>
        </w:tblCellMar>
        <w:tblLook w:firstColumn="1" w:firstRow="1" w:lastColumn="0" w:lastRow="0" w:noHBand="0" w:noVBand="1" w:val="04A0"/>
      </w:tblPr>
      <w:tblGrid>
        <w:gridCol w:w="10206"/>
      </w:tblGrid>
      <w:tr>
        <w:tc>
          <w:tcPr>
            <w:tcW w:type="dxa" w:w="10206"/>
          </w:tcPr>
          <w:p>
            <w:pPr>
              <w:keepLines/>
              <w:spacing w:before="0" w:after="160" w:line="240" w:lineRule="auto"/>
              <w:ind w:left="0" w:right="0"/>
              <w:jc w:val="center"/>
            </w:pPr>
            <w:r>
              <w:rPr>
                <w:rFonts w:ascii="Arial" w:hAnsi="Arial"/>
                <w:b/>
                <w:i w:val="0"/>
                <w:color w:val="1B335F"/>
                <w:sz w:val="40"/>
              </w:rPr>
              <w:t>YDS DENEME — Karma Konu — Uzun Metin · 2026</w:t>
            </w:r>
          </w:p>
          <w:p>
            <w:pPr>
              <w:keepLines/>
              <w:spacing w:before="0" w:after="0" w:line="240" w:lineRule="auto"/>
              <w:ind w:left="0" w:right="0"/>
              <w:jc w:val="center"/>
            </w:pPr>
            <w:r>
              <w:rPr>
                <w:rFonts w:ascii="Arial" w:hAnsi="Arial"/>
                <w:b/>
                <w:i w:val="0"/>
                <w:color w:val="141C2B"/>
                <w:sz w:val="26"/>
              </w:rPr>
              <w:t>Kit 8 / 12 — Level: C1 Entry</w:t>
            </w:r>
          </w:p>
        </w:tc>
      </w:tr>
    </w:tbl>
    <w:p>
      <w:pPr>
        <w:keepLines/>
        <w:spacing w:before="0" w:after="280" w:line="245" w:lineRule="auto"/>
        <w:ind w:left="0" w:right="0"/>
      </w:pPr>
    </w:p>
    <w:p>
      <w:pPr>
        <w:keepLines/>
        <w:spacing w:before="0" w:after="80" w:line="245" w:lineRule="auto"/>
        <w:ind w:left="0" w:right="0"/>
        <w:jc w:val="center"/>
      </w:pPr>
      <w:r>
        <w:rPr>
          <w:rFonts w:ascii="Arial" w:hAnsi="Arial"/>
          <w:b/>
          <w:i w:val="0"/>
          <w:color w:val="141C2B"/>
          <w:sz w:val="23"/>
        </w:rPr>
        <w:t>Kit No: 8 / 12</w:t>
      </w:r>
    </w:p>
    <w:p>
      <w:pPr>
        <w:keepLines/>
        <w:spacing w:before="0" w:after="80" w:line="245" w:lineRule="auto"/>
        <w:ind w:left="0" w:right="0"/>
        <w:jc w:val="center"/>
      </w:pPr>
      <w:r>
        <w:rPr>
          <w:rFonts w:ascii="Arial" w:hAnsi="Arial"/>
          <w:b/>
          <w:i w:val="0"/>
          <w:color w:val="141C2B"/>
          <w:sz w:val="23"/>
        </w:rPr>
        <w:t>Seviye: B2 (19 soru) / C1 (35 soru)</w:t>
      </w:r>
    </w:p>
    <w:p>
      <w:pPr>
        <w:keepLines/>
        <w:spacing w:before="0" w:after="0" w:line="245" w:lineRule="auto"/>
        <w:ind w:left="0" w:right="0"/>
        <w:jc w:val="center"/>
      </w:pPr>
      <w:r>
        <w:rPr>
          <w:rFonts w:ascii="Arial" w:hAnsi="Arial"/>
          <w:b w:val="0"/>
          <w:i w:val="0"/>
          <w:color w:val="1B335F"/>
          <w:sz w:val="21"/>
        </w:rPr>
        <w:t>TEST OF ENGLISH — 54 soru · 120 dakika</w:t>
      </w:r>
    </w:p>
    <w:p>
      <w:pPr>
        <w:keepLines/>
        <w:spacing w:before="0" w:after="400" w:line="245" w:lineRule="auto"/>
        <w:ind w:left="0" w:right="0"/>
      </w:pPr>
    </w:p>
    <w:tbl>
      <w:tblPr>
        <w:tblW w:w="5000" w:type="pct"/>
        <w:tblBorders>
          <w:top w:val="single" w:sz="6" w:space="0" w:color="8FA3BF"/>
          <w:left w:val="single" w:sz="6" w:space="0" w:color="8FA3BF"/>
          <w:bottom w:val="single" w:sz="6" w:space="0" w:color="8FA3BF"/>
          <w:right w:val="single" w:sz="6" w:space="0" w:color="8FA3BF"/>
          <w:insideH w:val="none" w:sz="0" w:space="0" w:color="auto"/>
          <w:insideV w:val="none" w:sz="0" w:space="0" w:color="auto"/>
        </w:tblBorders>
        <w:tblLayout w:type="fixed"/>
        <w:tblCellMar>
          <w:top w:w="120" w:type="dxa"/>
          <w:left w:w="170" w:type="dxa"/>
          <w:bottom w:w="130" w:type="dxa"/>
          <w:right w:w="170" w:type="dxa"/>
        </w:tblCellMar>
        <w:tblLook w:firstColumn="1" w:firstRow="1" w:lastColumn="0" w:lastRow="0" w:noHBand="0" w:noVBand="1" w:val="04A0"/>
      </w:tblPr>
      <w:tblGrid>
        <w:gridCol w:w="10206"/>
      </w:tblGrid>
      <w:tr>
        <w:tc>
          <w:tcPr>
            <w:tcW w:type="dxa" w:w="10206"/>
          </w:tcPr>
          <w:p>
            <w:pPr>
              <w:keepLines/>
              <w:spacing w:before="0" w:after="120" w:line="245" w:lineRule="auto"/>
              <w:ind w:left="0" w:right="0"/>
            </w:pPr>
            <w:r>
              <w:rPr>
                <w:rFonts w:ascii="Arial" w:hAnsi="Arial"/>
                <w:b/>
                <w:i w:val="0"/>
                <w:color w:val="1B335F"/>
                <w:sz w:val="21"/>
              </w:rPr>
              <w:t>SINAVDA UYULACAK KURALLAR</w:t>
            </w:r>
          </w:p>
          <w:p>
            <w:pPr>
              <w:keepLines/>
              <w:tabs>
                <w:tab w:pos="425" w:val="left"/>
              </w:tabs>
              <w:spacing w:before="0" w:after="80" w:line="264" w:lineRule="auto"/>
              <w:ind w:left="425" w:right="0" w:hanging="425"/>
            </w:pPr>
            <w:r>
              <w:rPr>
                <w:rFonts w:ascii="Arial" w:hAnsi="Arial"/>
                <w:b/>
                <w:i w:val="0"/>
                <w:color w:val="1B335F"/>
                <w:sz w:val="19"/>
              </w:rPr>
              <w:t>1.</w:t>
            </w:r>
            <w:r>
              <w:rPr>
                <w:rFonts w:ascii="Arial" w:hAnsi="Arial"/>
                <w:b w:val="0"/>
                <w:i w:val="0"/>
                <w:color w:val="141C2B"/>
                <w:sz w:val="19"/>
              </w:rPr>
              <w:tab/>
            </w:r>
            <w:r>
              <w:rPr>
                <w:rFonts w:ascii="Arial" w:hAnsi="Arial"/>
                <w:b w:val="0"/>
                <w:i w:val="0"/>
                <w:color w:val="141C2B"/>
                <w:sz w:val="19"/>
              </w:rPr>
              <w:t>Bu testte 54 soru vardır; toplam cevaplama süresi 120 dakikadır.</w:t>
            </w:r>
          </w:p>
          <w:p>
            <w:pPr>
              <w:keepLines/>
              <w:tabs>
                <w:tab w:pos="425" w:val="left"/>
              </w:tabs>
              <w:spacing w:before="0" w:after="80" w:line="264" w:lineRule="auto"/>
              <w:ind w:left="425" w:right="0" w:hanging="425"/>
            </w:pPr>
            <w:r>
              <w:rPr>
                <w:rFonts w:ascii="Arial" w:hAnsi="Arial"/>
                <w:b/>
                <w:i w:val="0"/>
                <w:color w:val="1B335F"/>
                <w:sz w:val="19"/>
              </w:rPr>
              <w:t>2.</w:t>
            </w:r>
            <w:r>
              <w:rPr>
                <w:rFonts w:ascii="Arial" w:hAnsi="Arial"/>
                <w:b w:val="0"/>
                <w:i w:val="0"/>
                <w:color w:val="141C2B"/>
                <w:sz w:val="19"/>
              </w:rPr>
              <w:tab/>
            </w:r>
            <w:r>
              <w:rPr>
                <w:rFonts w:ascii="Arial" w:hAnsi="Arial"/>
                <w:b w:val="0"/>
                <w:i w:val="0"/>
                <w:color w:val="141C2B"/>
                <w:sz w:val="19"/>
              </w:rPr>
              <w:t>Cevaplarınızı, kitapçığın sonundaki cevap anahtarında yer alan “Benim cevabım” sütununa kurşun kalemle yazınız.</w:t>
            </w:r>
          </w:p>
          <w:p>
            <w:pPr>
              <w:keepLines/>
              <w:tabs>
                <w:tab w:pos="425" w:val="left"/>
              </w:tabs>
              <w:spacing w:before="0" w:after="80" w:line="264" w:lineRule="auto"/>
              <w:ind w:left="425" w:right="0" w:hanging="425"/>
            </w:pPr>
            <w:r>
              <w:rPr>
                <w:rFonts w:ascii="Arial" w:hAnsi="Arial"/>
                <w:b/>
                <w:i w:val="0"/>
                <w:color w:val="1B335F"/>
                <w:sz w:val="19"/>
              </w:rPr>
              <w:t>3.</w:t>
            </w:r>
            <w:r>
              <w:rPr>
                <w:rFonts w:ascii="Arial" w:hAnsi="Arial"/>
                <w:b w:val="0"/>
                <w:i w:val="0"/>
                <w:color w:val="141C2B"/>
                <w:sz w:val="19"/>
              </w:rPr>
              <w:tab/>
            </w:r>
            <w:r>
              <w:rPr>
                <w:rFonts w:ascii="Arial" w:hAnsi="Arial"/>
                <w:b w:val="0"/>
                <w:i w:val="0"/>
                <w:color w:val="141C2B"/>
                <w:sz w:val="19"/>
              </w:rPr>
              <w:t>Değiştirmek istediğiniz bir cevabı yumuşak bir silgiyle temizleyiniz; cevap anahtarına karalama yapmayınız.</w:t>
            </w:r>
          </w:p>
          <w:p>
            <w:pPr>
              <w:keepLines/>
              <w:tabs>
                <w:tab w:pos="425" w:val="left"/>
              </w:tabs>
              <w:spacing w:before="0" w:after="80" w:line="264" w:lineRule="auto"/>
              <w:ind w:left="425" w:right="0" w:hanging="425"/>
            </w:pPr>
            <w:r>
              <w:rPr>
                <w:rFonts w:ascii="Arial" w:hAnsi="Arial"/>
                <w:b/>
                <w:i w:val="0"/>
                <w:color w:val="1B335F"/>
                <w:sz w:val="19"/>
              </w:rPr>
              <w:t>4.</w:t>
            </w:r>
            <w:r>
              <w:rPr>
                <w:rFonts w:ascii="Arial" w:hAnsi="Arial"/>
                <w:b w:val="0"/>
                <w:i w:val="0"/>
                <w:color w:val="141C2B"/>
                <w:sz w:val="19"/>
              </w:rPr>
              <w:tab/>
            </w:r>
            <w:r>
              <w:rPr>
                <w:rFonts w:ascii="Arial" w:hAnsi="Arial"/>
                <w:b w:val="0"/>
                <w:i w:val="0"/>
                <w:color w:val="141C2B"/>
                <w:sz w:val="19"/>
              </w:rPr>
              <w:t>Her sorunun yalnızca bir doğru cevabı vardır. Birden fazla işaretleme yapılan sorular değerlendirilmeye alınmaz.</w:t>
            </w:r>
          </w:p>
          <w:p>
            <w:pPr>
              <w:keepLines/>
              <w:tabs>
                <w:tab w:pos="425" w:val="left"/>
              </w:tabs>
              <w:spacing w:before="0" w:after="80" w:line="264" w:lineRule="auto"/>
              <w:ind w:left="425" w:right="0" w:hanging="425"/>
            </w:pPr>
            <w:r>
              <w:rPr>
                <w:rFonts w:ascii="Arial" w:hAnsi="Arial"/>
                <w:b/>
                <w:i w:val="0"/>
                <w:color w:val="1B335F"/>
                <w:sz w:val="19"/>
              </w:rPr>
              <w:t>5.</w:t>
            </w:r>
            <w:r>
              <w:rPr>
                <w:rFonts w:ascii="Arial" w:hAnsi="Arial"/>
                <w:b w:val="0"/>
                <w:i w:val="0"/>
                <w:color w:val="141C2B"/>
                <w:sz w:val="19"/>
              </w:rPr>
              <w:tab/>
            </w:r>
            <w:r>
              <w:rPr>
                <w:rFonts w:ascii="Arial" w:hAnsi="Arial"/>
                <w:b w:val="0"/>
                <w:i w:val="0"/>
                <w:color w:val="141C2B"/>
                <w:sz w:val="19"/>
              </w:rPr>
              <w:t>Süre bitmeden testi tamamlarsanız, kalan süreyi cevaplarınızı gözden geçirmek için kullanınız.</w:t>
            </w:r>
          </w:p>
          <w:p>
            <w:pPr>
              <w:keepLines/>
              <w:tabs>
                <w:tab w:pos="425" w:val="left"/>
              </w:tabs>
              <w:spacing w:before="0" w:after="80" w:line="264" w:lineRule="auto"/>
              <w:ind w:left="425" w:right="0" w:hanging="425"/>
            </w:pPr>
            <w:r>
              <w:rPr>
                <w:rFonts w:ascii="Arial" w:hAnsi="Arial"/>
                <w:b/>
                <w:i w:val="0"/>
                <w:color w:val="1B335F"/>
                <w:sz w:val="19"/>
              </w:rPr>
              <w:t>6.</w:t>
            </w:r>
            <w:r>
              <w:rPr>
                <w:rFonts w:ascii="Arial" w:hAnsi="Arial"/>
                <w:b w:val="0"/>
                <w:i w:val="0"/>
                <w:color w:val="141C2B"/>
                <w:sz w:val="19"/>
              </w:rPr>
              <w:tab/>
            </w:r>
            <w:r>
              <w:rPr>
                <w:rFonts w:ascii="Arial" w:hAnsi="Arial"/>
                <w:b w:val="0"/>
                <w:i w:val="0"/>
                <w:color w:val="141C2B"/>
                <w:sz w:val="19"/>
              </w:rPr>
              <w:t>Bu kitapçık bir ÖSYM yayını değildir; sınavın biçimi örnek alınarak hazırlanmış bir deneme çalışmasıdır.</w:t>
            </w:r>
          </w:p>
        </w:tc>
      </w:tr>
    </w:tbl>
    <w:p>
      <w:pPr>
        <w:keepLines/>
        <w:spacing w:before="0" w:after="32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100" w:line="245" w:lineRule="auto"/>
              <w:ind w:left="0" w:right="0"/>
            </w:pPr>
            <w:r>
              <w:rPr>
                <w:rFonts w:ascii="Arial" w:hAnsi="Arial"/>
                <w:b/>
                <w:i w:val="0"/>
                <w:color w:val="1B335F"/>
                <w:sz w:val="20"/>
              </w:rPr>
              <w:t>SORU DAĞILIMI</w:t>
            </w:r>
          </w:p>
          <w:p>
            <w:pPr>
              <w:keepLines/>
              <w:tabs>
                <w:tab w:pos="3969" w:val="left"/>
                <w:tab w:pos="5953" w:val="right"/>
              </w:tabs>
              <w:spacing w:before="0" w:after="40" w:line="252" w:lineRule="auto"/>
              <w:ind w:left="0" w:right="0"/>
            </w:pPr>
            <w:r>
              <w:rPr>
                <w:rFonts w:ascii="Arial" w:hAnsi="Arial"/>
                <w:b/>
                <w:i w:val="0"/>
                <w:color w:val="1B335F"/>
                <w:sz w:val="19"/>
              </w:rPr>
              <w:t>CÜMLE TAMAMLAMA</w:t>
            </w:r>
            <w:r>
              <w:rPr>
                <w:rFonts w:ascii="Arial" w:hAnsi="Arial"/>
                <w:b w:val="0"/>
                <w:i w:val="0"/>
                <w:color w:val="141C2B"/>
                <w:sz w:val="19"/>
              </w:rPr>
              <w:tab/>
            </w:r>
            <w:r>
              <w:rPr>
                <w:rFonts w:ascii="Arial" w:hAnsi="Arial"/>
                <w:b w:val="0"/>
                <w:i w:val="0"/>
                <w:color w:val="141C2B"/>
                <w:sz w:val="19"/>
              </w:rPr>
              <w:t>27–36</w:t>
            </w:r>
            <w:r>
              <w:rPr>
                <w:rFonts w:ascii="Arial" w:hAnsi="Arial"/>
                <w:b w:val="0"/>
                <w:i w:val="0"/>
                <w:color w:val="141C2B"/>
                <w:sz w:val="19"/>
              </w:rPr>
              <w:tab/>
            </w:r>
            <w:r>
              <w:rPr>
                <w:rFonts w:ascii="Arial" w:hAnsi="Arial"/>
                <w:b w:val="0"/>
                <w:i w:val="0"/>
                <w:color w:val="141C2B"/>
                <w:sz w:val="19"/>
              </w:rPr>
              <w:t>10 soru</w:t>
            </w:r>
          </w:p>
          <w:p>
            <w:pPr>
              <w:keepLines/>
              <w:tabs>
                <w:tab w:pos="3969" w:val="left"/>
                <w:tab w:pos="5953" w:val="right"/>
              </w:tabs>
              <w:spacing w:before="0" w:after="40" w:line="252" w:lineRule="auto"/>
              <w:ind w:left="0" w:right="0"/>
            </w:pPr>
            <w:r>
              <w:rPr>
                <w:rFonts w:ascii="Arial" w:hAnsi="Arial"/>
                <w:b/>
                <w:i w:val="0"/>
                <w:color w:val="1B335F"/>
                <w:sz w:val="19"/>
              </w:rPr>
              <w:t>ÇEVİRİ</w:t>
            </w:r>
            <w:r>
              <w:rPr>
                <w:rFonts w:ascii="Arial" w:hAnsi="Arial"/>
                <w:b w:val="0"/>
                <w:i w:val="0"/>
                <w:color w:val="141C2B"/>
                <w:sz w:val="19"/>
              </w:rPr>
              <w:tab/>
            </w:r>
            <w:r>
              <w:rPr>
                <w:rFonts w:ascii="Arial" w:hAnsi="Arial"/>
                <w:b w:val="0"/>
                <w:i w:val="0"/>
                <w:color w:val="141C2B"/>
                <w:sz w:val="19"/>
              </w:rPr>
              <w:t>37–42</w:t>
            </w:r>
            <w:r>
              <w:rPr>
                <w:rFonts w:ascii="Arial" w:hAnsi="Arial"/>
                <w:b w:val="0"/>
                <w:i w:val="0"/>
                <w:color w:val="141C2B"/>
                <w:sz w:val="19"/>
              </w:rPr>
              <w:tab/>
            </w:r>
            <w:r>
              <w:rPr>
                <w:rFonts w:ascii="Arial" w:hAnsi="Arial"/>
                <w:b w:val="0"/>
                <w:i w:val="0"/>
                <w:color w:val="141C2B"/>
                <w:sz w:val="19"/>
              </w:rPr>
              <w:t>6 soru</w:t>
            </w:r>
          </w:p>
          <w:p>
            <w:pPr>
              <w:keepLines/>
              <w:tabs>
                <w:tab w:pos="3969" w:val="left"/>
                <w:tab w:pos="5953" w:val="right"/>
              </w:tabs>
              <w:spacing w:before="0" w:after="40" w:line="252" w:lineRule="auto"/>
              <w:ind w:left="0" w:right="0"/>
            </w:pPr>
            <w:r>
              <w:rPr>
                <w:rFonts w:ascii="Arial" w:hAnsi="Arial"/>
                <w:b/>
                <w:i w:val="0"/>
                <w:color w:val="1B335F"/>
                <w:sz w:val="19"/>
              </w:rPr>
              <w:t>PARAGRAF SORULARI</w:t>
            </w:r>
            <w:r>
              <w:rPr>
                <w:rFonts w:ascii="Arial" w:hAnsi="Arial"/>
                <w:b w:val="0"/>
                <w:i w:val="0"/>
                <w:color w:val="141C2B"/>
                <w:sz w:val="19"/>
              </w:rPr>
              <w:tab/>
            </w:r>
            <w:r>
              <w:rPr>
                <w:rFonts w:ascii="Arial" w:hAnsi="Arial"/>
                <w:b w:val="0"/>
                <w:i w:val="0"/>
                <w:color w:val="141C2B"/>
                <w:sz w:val="19"/>
              </w:rPr>
              <w:t>43–62</w:t>
            </w:r>
            <w:r>
              <w:rPr>
                <w:rFonts w:ascii="Arial" w:hAnsi="Arial"/>
                <w:b w:val="0"/>
                <w:i w:val="0"/>
                <w:color w:val="141C2B"/>
                <w:sz w:val="19"/>
              </w:rPr>
              <w:tab/>
            </w:r>
            <w:r>
              <w:rPr>
                <w:rFonts w:ascii="Arial" w:hAnsi="Arial"/>
                <w:b w:val="0"/>
                <w:i w:val="0"/>
                <w:color w:val="141C2B"/>
                <w:sz w:val="19"/>
              </w:rPr>
              <w:t>20 soru</w:t>
            </w:r>
          </w:p>
          <w:p>
            <w:pPr>
              <w:keepLines/>
              <w:tabs>
                <w:tab w:pos="3969" w:val="left"/>
                <w:tab w:pos="5953" w:val="right"/>
              </w:tabs>
              <w:spacing w:before="0" w:after="40" w:line="252" w:lineRule="auto"/>
              <w:ind w:left="0" w:right="0"/>
            </w:pPr>
            <w:r>
              <w:rPr>
                <w:rFonts w:ascii="Arial" w:hAnsi="Arial"/>
                <w:b/>
                <w:i w:val="0"/>
                <w:color w:val="1B335F"/>
                <w:sz w:val="19"/>
              </w:rPr>
              <w:t>DİYALOG TAMAMLAMA</w:t>
            </w:r>
            <w:r>
              <w:rPr>
                <w:rFonts w:ascii="Arial" w:hAnsi="Arial"/>
                <w:b w:val="0"/>
                <w:i w:val="0"/>
                <w:color w:val="141C2B"/>
                <w:sz w:val="19"/>
              </w:rPr>
              <w:tab/>
            </w:r>
            <w:r>
              <w:rPr>
                <w:rFonts w:ascii="Arial" w:hAnsi="Arial"/>
                <w:b w:val="0"/>
                <w:i w:val="0"/>
                <w:color w:val="141C2B"/>
                <w:sz w:val="19"/>
              </w:rPr>
              <w:t>63–67</w:t>
            </w:r>
            <w:r>
              <w:rPr>
                <w:rFonts w:ascii="Arial" w:hAnsi="Arial"/>
                <w:b w:val="0"/>
                <w:i w:val="0"/>
                <w:color w:val="141C2B"/>
                <w:sz w:val="19"/>
              </w:rPr>
              <w:tab/>
            </w:r>
            <w:r>
              <w:rPr>
                <w:rFonts w:ascii="Arial" w:hAnsi="Arial"/>
                <w:b w:val="0"/>
                <w:i w:val="0"/>
                <w:color w:val="141C2B"/>
                <w:sz w:val="19"/>
              </w:rPr>
              <w:t>5 soru</w:t>
            </w:r>
          </w:p>
          <w:p>
            <w:pPr>
              <w:keepLines/>
              <w:tabs>
                <w:tab w:pos="3969" w:val="left"/>
                <w:tab w:pos="5953" w:val="right"/>
              </w:tabs>
              <w:spacing w:before="0" w:after="40" w:line="252" w:lineRule="auto"/>
              <w:ind w:left="0" w:right="0"/>
            </w:pPr>
            <w:r>
              <w:rPr>
                <w:rFonts w:ascii="Arial" w:hAnsi="Arial"/>
                <w:b/>
                <w:i w:val="0"/>
                <w:color w:val="1B335F"/>
                <w:sz w:val="19"/>
              </w:rPr>
              <w:t>YAKIN ANLAMLI CÜMLE</w:t>
            </w:r>
            <w:r>
              <w:rPr>
                <w:rFonts w:ascii="Arial" w:hAnsi="Arial"/>
                <w:b w:val="0"/>
                <w:i w:val="0"/>
                <w:color w:val="141C2B"/>
                <w:sz w:val="19"/>
              </w:rPr>
              <w:tab/>
            </w:r>
            <w:r>
              <w:rPr>
                <w:rFonts w:ascii="Arial" w:hAnsi="Arial"/>
                <w:b w:val="0"/>
                <w:i w:val="0"/>
                <w:color w:val="141C2B"/>
                <w:sz w:val="19"/>
              </w:rPr>
              <w:t>68–71</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PARAGRAF TAMAMLAMA</w:t>
            </w:r>
            <w:r>
              <w:rPr>
                <w:rFonts w:ascii="Arial" w:hAnsi="Arial"/>
                <w:b w:val="0"/>
                <w:i w:val="0"/>
                <w:color w:val="141C2B"/>
                <w:sz w:val="19"/>
              </w:rPr>
              <w:tab/>
            </w:r>
            <w:r>
              <w:rPr>
                <w:rFonts w:ascii="Arial" w:hAnsi="Arial"/>
                <w:b w:val="0"/>
                <w:i w:val="0"/>
                <w:color w:val="141C2B"/>
                <w:sz w:val="19"/>
              </w:rPr>
              <w:t>72–75</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ANLAM BÜTÜNLÜĞÜNÜ BOZAN CÜMLE</w:t>
            </w:r>
            <w:r>
              <w:rPr>
                <w:rFonts w:ascii="Arial" w:hAnsi="Arial"/>
                <w:b w:val="0"/>
                <w:i w:val="0"/>
                <w:color w:val="141C2B"/>
                <w:sz w:val="19"/>
              </w:rPr>
              <w:tab/>
            </w:r>
            <w:r>
              <w:rPr>
                <w:rFonts w:ascii="Arial" w:hAnsi="Arial"/>
                <w:b w:val="0"/>
                <w:i w:val="0"/>
                <w:color w:val="141C2B"/>
                <w:sz w:val="19"/>
              </w:rPr>
              <w:t>76–80</w:t>
            </w:r>
            <w:r>
              <w:rPr>
                <w:rFonts w:ascii="Arial" w:hAnsi="Arial"/>
                <w:b w:val="0"/>
                <w:i w:val="0"/>
                <w:color w:val="141C2B"/>
                <w:sz w:val="19"/>
              </w:rPr>
              <w:tab/>
            </w:r>
            <w:r>
              <w:rPr>
                <w:rFonts w:ascii="Arial" w:hAnsi="Arial"/>
                <w:b w:val="0"/>
                <w:i w:val="0"/>
                <w:color w:val="141C2B"/>
                <w:sz w:val="19"/>
              </w:rPr>
              <w:t>5 soru</w:t>
            </w:r>
          </w:p>
        </w:tc>
      </w:tr>
    </w:tbl>
    <w:p>
      <w:pPr>
        <w:sectPr>
          <w:pgSz w:w="11906" w:h="16838"/>
          <w:pgMar w:top="850" w:right="850" w:bottom="794" w:left="850" w:header="454" w:footer="397" w:gutter="0"/>
          <w:cols w:space="340" w:num="1" w:sep="0"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CÜMLE TAMAMLAMA</w:t>
            </w:r>
          </w:p>
        </w:tc>
      </w:tr>
    </w:tbl>
    <w:p>
      <w:pPr>
        <w:keepLines/>
        <w:spacing w:before="0" w:after="80" w:line="245" w:lineRule="auto"/>
        <w:ind w:left="0" w:right="0"/>
      </w:pPr>
    </w:p>
    <w:p>
      <w:pPr>
        <w:sectPr>
          <w:headerReference w:type="default" r:id="rId9"/>
          <w:footerReference w:type="default" r:id="rId10"/>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27-36: </w:t>
            </w:r>
            <w:r>
              <w:rPr>
                <w:rFonts w:ascii="Arial" w:hAnsi="Arial"/>
                <w:b/>
                <w:i w:val="0"/>
                <w:color w:val="1B335F"/>
                <w:sz w:val="18"/>
              </w:rPr>
              <w:t>For these questions, choose the best option to complete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27.</w:t>
            </w:r>
            <w:r>
              <w:rPr>
                <w:rFonts w:ascii="Arial" w:hAnsi="Arial"/>
                <w:b w:val="0"/>
                <w:i w:val="0"/>
                <w:color w:val="141C2B"/>
                <w:sz w:val="19"/>
              </w:rPr>
              <w:tab/>
            </w:r>
            <w:r>
              <w:rPr>
                <w:rFonts w:ascii="Arial" w:hAnsi="Arial"/>
                <w:b/>
                <w:i w:val="0"/>
                <w:color w:val="141C2B"/>
                <w:sz w:val="19"/>
              </w:rPr>
              <w:t>Because the committee's final report was circulated only to the members who had voted for it in the first place,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committee itself had been appointed by the ministry two years earlier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criticisms that would have been made of it were never recorded anywhere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was revised several times in response to the criticisms it attracted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inquiry behind it had lasted rather longer than anyone had expected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its members were drawn from four different departments of the university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28.</w:t>
            </w:r>
            <w:r>
              <w:rPr>
                <w:rFonts w:ascii="Arial" w:hAnsi="Arial"/>
                <w:b w:val="0"/>
                <w:i w:val="0"/>
                <w:color w:val="141C2B"/>
                <w:sz w:val="19"/>
              </w:rPr>
              <w:tab/>
            </w:r>
            <w:r>
              <w:rPr>
                <w:rFonts w:ascii="Arial" w:hAnsi="Arial"/>
                <w:b/>
                <w:i w:val="0"/>
                <w:color w:val="141C2B"/>
                <w:sz w:val="19"/>
              </w:rPr>
              <w:t>Although the new rules were presented as a simplification of a system that everyone agreed had grown impossible to follow,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applicants were given six months in which to learn the new procedure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system itself had been built piece by piece over some forty years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reduced the number of forms that applicants had to complete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added two forms to a process that had previously required none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department responsible published a guide to them the same week</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29.</w:t>
            </w:r>
            <w:r>
              <w:rPr>
                <w:rFonts w:ascii="Arial" w:hAnsi="Arial"/>
                <w:b w:val="0"/>
                <w:i w:val="0"/>
                <w:color w:val="141C2B"/>
                <w:sz w:val="19"/>
              </w:rPr>
              <w:tab/>
            </w:r>
            <w:r>
              <w:rPr>
                <w:rFonts w:ascii="Arial" w:hAnsi="Arial"/>
                <w:b/>
                <w:i w:val="0"/>
                <w:color w:val="141C2B"/>
                <w:sz w:val="19"/>
              </w:rPr>
              <w:t>Not until the ledgers of the shipping company were opened to researchers half a century after its collapse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did the true scale of the losses it had concealed become clear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scale of its losses had been clear to almost everybody for years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true scale of the losses it had concealed became clear at last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so the scale of the losses it had concealed was never established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and the true scale of the losses it had concealed became clear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30.</w:t>
            </w:r>
            <w:r>
              <w:rPr>
                <w:rFonts w:ascii="Arial" w:hAnsi="Arial"/>
                <w:b w:val="0"/>
                <w:i w:val="0"/>
                <w:color w:val="141C2B"/>
                <w:sz w:val="19"/>
              </w:rPr>
              <w:tab/>
            </w:r>
            <w:r>
              <w:rPr>
                <w:rFonts w:ascii="Arial" w:hAnsi="Arial"/>
                <w:b/>
                <w:i w:val="0"/>
                <w:color w:val="141C2B"/>
                <w:sz w:val="19"/>
              </w:rPr>
              <w:t>The gallery has kept the painting in storage ever since the question of how it was acquired was first raised,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so that visitors could see it under rather better lighting conditions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unless the painting is returned to the family that once owned 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although no formal claim has ever been made against the gallery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because a formal claim was made against the gallery that same year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is the reason the catalogue describes it in such detail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31.</w:t>
            </w:r>
            <w:r>
              <w:rPr>
                <w:rFonts w:ascii="Arial" w:hAnsi="Arial"/>
                <w:b w:val="0"/>
                <w:i w:val="0"/>
                <w:color w:val="141C2B"/>
                <w:sz w:val="19"/>
              </w:rPr>
              <w:tab/>
            </w:r>
            <w:r>
              <w:rPr>
                <w:rFonts w:ascii="Arial" w:hAnsi="Arial"/>
                <w:b/>
                <w:i w:val="0"/>
                <w:color w:val="141C2B"/>
                <w:sz w:val="19"/>
              </w:rPr>
              <w:t>If the statute had set the term of copyright at the fourteen years its authors thought sufficient,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first English statute would have been passed a century earlier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bargain it describes is still the one the law makes today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most of the books now unavailable will be reprinted before long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publishers would have objected to the arrangement from the beginning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most of the books now unavailable would be back in print today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32.</w:t>
            </w:r>
            <w:r>
              <w:rPr>
                <w:rFonts w:ascii="Arial" w:hAnsi="Arial"/>
                <w:b w:val="0"/>
                <w:i w:val="0"/>
                <w:color w:val="141C2B"/>
                <w:sz w:val="19"/>
              </w:rPr>
              <w:tab/>
            </w:r>
            <w:r>
              <w:rPr>
                <w:rFonts w:ascii="Arial" w:hAnsi="Arial"/>
                <w:b/>
                <w:i w:val="0"/>
                <w:color w:val="141C2B"/>
                <w:sz w:val="19"/>
              </w:rPr>
              <w:t>Sales in the out-of-town stores rose year after year while the city-centre branches of the same company emptied,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the company had refurbished its city-centre branches that spring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even though both kinds of store were selling at exactly the same prices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which suggests that customers had stopped buying that kind of goods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which suggests that the trouble lay in the site rather than in the shop</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so the company closed the out-of-town stores the following autumn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33.</w:t>
            </w:r>
            <w:r>
              <w:rPr>
                <w:rFonts w:ascii="Arial" w:hAnsi="Arial"/>
                <w:b w:val="0"/>
                <w:i w:val="0"/>
                <w:color w:val="141C2B"/>
                <w:sz w:val="19"/>
              </w:rPr>
              <w:tab/>
            </w:r>
            <w:r>
              <w:rPr>
                <w:rFonts w:ascii="Arial" w:hAnsi="Arial"/>
                <w:b/>
                <w:i w:val="0"/>
                <w:color w:val="141C2B"/>
                <w:sz w:val="19"/>
              </w:rPr>
              <w:t>Given that almost every work published more than thirty years ago now earns its owner nothing at all,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long term of protection governs mainly the works that have no need of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first English statute set the term at fourteen years, renewable once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long term of protection is what keeps those works earning at all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publishers have been arguing for shorter terms for over a century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libraries have digitised most of them without asking anybody's permission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34.</w:t>
            </w:r>
            <w:r>
              <w:rPr>
                <w:rFonts w:ascii="Arial" w:hAnsi="Arial"/>
                <w:b w:val="0"/>
                <w:i w:val="0"/>
                <w:color w:val="141C2B"/>
                <w:sz w:val="19"/>
              </w:rPr>
              <w:tab/>
            </w:r>
            <w:r>
              <w:rPr>
                <w:rFonts w:ascii="Arial" w:hAnsi="Arial"/>
                <w:b/>
                <w:i w:val="0"/>
                <w:color w:val="141C2B"/>
                <w:sz w:val="19"/>
              </w:rPr>
              <w:t>Since no two institutions that deal with young people put the end of childhood in the same place,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compulsory schooling was introduced at different dates in different countries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boundary must lie somewhere between the ages that they propose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children were once dressed and punished in exactly the way adults were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age of criminal responsibility has been lowered in several countries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boundary looks a good deal more like a decision than a discovery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35.</w:t>
            </w:r>
            <w:r>
              <w:rPr>
                <w:rFonts w:ascii="Arial" w:hAnsi="Arial"/>
                <w:b w:val="0"/>
                <w:i w:val="0"/>
                <w:color w:val="141C2B"/>
                <w:sz w:val="19"/>
              </w:rPr>
              <w:tab/>
            </w:r>
            <w:r>
              <w:rPr>
                <w:rFonts w:ascii="Arial" w:hAnsi="Arial"/>
                <w:b/>
                <w:i w:val="0"/>
                <w:color w:val="141C2B"/>
                <w:sz w:val="19"/>
              </w:rPr>
              <w:t>The letters that survive from the period show parents grieving for the children they had lost quite as bitterly as parents do now,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although very few of those letters were written by the mothers themselves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which is why children were dressed as small adults from the age of seven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what changed later on was the boundary rather than the affection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because mortality among the young was falling steadily throughout the century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so what changed later on was the affection rather than the boundary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36.</w:t>
            </w:r>
            <w:r>
              <w:rPr>
                <w:rFonts w:ascii="Arial" w:hAnsi="Arial"/>
                <w:b w:val="0"/>
                <w:i w:val="0"/>
                <w:color w:val="141C2B"/>
                <w:sz w:val="19"/>
              </w:rPr>
              <w:tab/>
            </w:r>
            <w:r>
              <w:rPr>
                <w:rFonts w:ascii="Arial" w:hAnsi="Arial"/>
                <w:b/>
                <w:i w:val="0"/>
                <w:color w:val="141C2B"/>
                <w:sz w:val="19"/>
              </w:rPr>
              <w:t>However thoroughly a hospital or a school is reorganised, the hours its staff spend with people cannot be shortened without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increasing the quantity of manufactured goods a society can afford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reducing the very thing that was being bought in the first place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abandoning the measure of productivity on which the argument rests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raising the wages that have to keep pace with the rest of the economy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explaining why a concert ticket costs so much more than it once did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ÇEVİRİ</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37-42: </w:t>
            </w:r>
            <w:r>
              <w:rPr>
                <w:rFonts w:ascii="Arial" w:hAnsi="Arial"/>
                <w:b/>
                <w:i w:val="0"/>
                <w:color w:val="1B335F"/>
                <w:sz w:val="18"/>
              </w:rPr>
              <w:t>For these questions, choose the most accurate Turkish translation of the sentences in English, and the most accurate English translation of the sentences in Turkish.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37.</w:t>
            </w:r>
            <w:r>
              <w:rPr>
                <w:rFonts w:ascii="Arial" w:hAnsi="Arial"/>
                <w:b w:val="0"/>
                <w:i w:val="0"/>
                <w:color w:val="141C2B"/>
                <w:sz w:val="19"/>
              </w:rPr>
              <w:tab/>
            </w:r>
            <w:r>
              <w:rPr>
                <w:rFonts w:ascii="Arial" w:hAnsi="Arial"/>
                <w:b/>
                <w:i w:val="0"/>
                <w:color w:val="141C2B"/>
                <w:sz w:val="19"/>
              </w:rPr>
              <w:t>A museum that could once simply say an object had been in its collection since 1897 is now expected to say how it got there.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Müzeler, 1897'den bu yana koleksiyonlarına giren her nesnenin kaydını tutmak zorundadır.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Bir nesnenin müzeye nasıl geldiğini açıklamak, onun 1897'den beri orada olduğunu kanıtlamaktan kolaydır.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Bir zamanlar bir nesnenin 1897'den beri koleksiyonunda bulunduğunu söylemesi yeten bir müzeden, artık o nesnenin oraya nasıl geldiğini söylemesi bekleniyor.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1897'den beri bir müze koleksiyonunda duran nesnelerin oraya nasıl geldiği hiçbir zaman sorulmamıştır.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Bir müzenin, bir nesnenin 1897'den beri koleksiyonunda bulunduğunu söylemesi bugün de yeterli sayılmaktadır.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38.</w:t>
            </w:r>
            <w:r>
              <w:rPr>
                <w:rFonts w:ascii="Arial" w:hAnsi="Arial"/>
                <w:b w:val="0"/>
                <w:i w:val="0"/>
                <w:color w:val="141C2B"/>
                <w:sz w:val="19"/>
              </w:rPr>
              <w:tab/>
            </w:r>
            <w:r>
              <w:rPr>
                <w:rFonts w:ascii="Arial" w:hAnsi="Arial"/>
                <w:b/>
                <w:i w:val="0"/>
                <w:color w:val="141C2B"/>
                <w:sz w:val="19"/>
              </w:rPr>
              <w:t>Directors who answer a question about theft with an answer about conservation are changing the subject, and the change is usually noticed.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Hırsızlığa ilişkin bir soruyu koruma koşullarıyla yanıtlayan müdürler konuyu değiştirmektedir ve bu değişiklik çoğu kez fark edilir.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Bir nesnenin nerede daha iyi korunacağı sorusu, onun nasıl alındığı sorusundan önce gelmektedir.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Koruma koşullarına ilişkin soruları hırsızlık iddialarıyla yanıtlayan müdürler konuyu değiştirmiş olur.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Hırsızlığa ilişkin bir soruyu koruma koşullarıyla yanıtlayan müdürler konuyu değiştirmektedir, ne var ki bu değişiklik çoğu kez fark edilmez.</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Konuyu değiştiren müdürler, koruma koşullarını hırsızlık iddialarından daha önemli saymaktadır.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39.</w:t>
            </w:r>
            <w:r>
              <w:rPr>
                <w:rFonts w:ascii="Arial" w:hAnsi="Arial"/>
                <w:b w:val="0"/>
                <w:i w:val="0"/>
                <w:color w:val="141C2B"/>
                <w:sz w:val="19"/>
              </w:rPr>
              <w:tab/>
            </w:r>
            <w:r>
              <w:rPr>
                <w:rFonts w:ascii="Arial" w:hAnsi="Arial"/>
                <w:b/>
                <w:i w:val="0"/>
                <w:color w:val="141C2B"/>
                <w:sz w:val="19"/>
              </w:rPr>
              <w:t>What the department store sold was not only goods but the freedom to look at them without being approached by anybody.</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Büyük mağazalarda müşteriye yanaşılmaması, malların daha ucuza satılmasını sağlıyordu.</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Büyük mağazanın sattığı şey bakma özgürlüğü değil, yalnızca malın kendisiydi.</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Malların yanında bakma özgürlüğünün de satılması, mağazayı pahalı hâle getiriyordu.</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Müşteriler büyük mağazalara mal almak için değil, yalnızca bakmak için giriyordu.</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Büyük mağazanın sattığı şey yalnızca mal değil, mallara kimse yanaşmadan bakabilme özgürlüğüydü.</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40.</w:t>
            </w:r>
            <w:r>
              <w:rPr>
                <w:rFonts w:ascii="Arial" w:hAnsi="Arial"/>
                <w:b w:val="0"/>
                <w:i w:val="0"/>
                <w:color w:val="141C2B"/>
                <w:sz w:val="19"/>
              </w:rPr>
              <w:tab/>
            </w:r>
            <w:r>
              <w:rPr>
                <w:rFonts w:ascii="Arial" w:hAnsi="Arial"/>
                <w:b/>
                <w:i w:val="0"/>
                <w:color w:val="141C2B"/>
                <w:sz w:val="19"/>
              </w:rPr>
              <w:t>Bir yapıtın koruma süresi uzadıkça, o yapıt kullanılamaz hâle gelir ama erişilebilir de olmaz.</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work becomes unavailable as soon as the term of protection on it has expired.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longer the term of protection on a work, the more unusable it becomes without thereby becoming available.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longer the term of protection on a work, the more available it becomes without ceasing to be unusable.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term of protection on a work is extended whenever the work becomes unusable.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Works whose term of protection is short are both usable and available to everybody.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41.</w:t>
            </w:r>
            <w:r>
              <w:rPr>
                <w:rFonts w:ascii="Arial" w:hAnsi="Arial"/>
                <w:b w:val="0"/>
                <w:i w:val="0"/>
                <w:color w:val="141C2B"/>
                <w:sz w:val="19"/>
              </w:rPr>
              <w:tab/>
            </w:r>
            <w:r>
              <w:rPr>
                <w:rFonts w:ascii="Arial" w:hAnsi="Arial"/>
                <w:b/>
                <w:i w:val="0"/>
                <w:color w:val="141C2B"/>
                <w:sz w:val="19"/>
              </w:rPr>
              <w:t>Çocukluğun nerede bittiğine karar vermek zorunda kalan her kurum başka bir yaş söylediğine göre, çizgiyi çeken şey doğa değil, karardır.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Institutions that cannot agree on where childhood ends usually leave the question to the courts to settle.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Childhood ends at a different age in every country, which is why the law on the matter is so confusing.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Since every institution obliged to decide where childhood ends names a different age, what draws the line is a decision and not nature.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Since every institution obliged to decide where childhood ends names the same age, what draws the line is nature and not a decision.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Deciding where childhood ends is a matter for nature rather than for the institutions that deal with the young.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42.</w:t>
            </w:r>
            <w:r>
              <w:rPr>
                <w:rFonts w:ascii="Arial" w:hAnsi="Arial"/>
                <w:b w:val="0"/>
                <w:i w:val="0"/>
                <w:color w:val="141C2B"/>
                <w:sz w:val="19"/>
              </w:rPr>
              <w:tab/>
            </w:r>
            <w:r>
              <w:rPr>
                <w:rFonts w:ascii="Arial" w:hAnsi="Arial"/>
                <w:b/>
                <w:i w:val="0"/>
                <w:color w:val="141C2B"/>
                <w:sz w:val="19"/>
              </w:rPr>
              <w:t>Bir konser biletinin pahalılaşması verimsizliğin değil, toplumun zenginleşmesinin işaretidir.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Concert tickets have become more expensive because orchestras are run less efficiently than factories are.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rising price of a concert ticket is a sign not of a society growing richer but of inefficiency.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Inefficiency and growing wealth have raised the price of a concert ticket to much the same degree.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rising price of a concert ticket is a sign not of inefficiency but of a society growing richer.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society that grows richer is able to keep the price of a concert ticket from rising.</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SORULARI</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43-46: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The argument about objects taken from one country and displayed in another is usually conducted as though a single question were at stake, and it is not. Three quite different disputes are folded into the word restitution, and they have different answers. The first is about theft: an object removed by force, or bought from somebody who had no right to sell it, was taken unlawfully, and the case for returning it does not depend on where it is best looked after. The second is about interpretation: an object acquired legally a century ago may still be exhibited in a way that the descendants of its makers find false, and this is an argument about labels rather than about ownership. The third is about capacity, and it is the one museums prefer, because it can be answered with a building: whether the receiving institution is able to conserve, insure and display what it asks for. Directors who answer the first question with the third are changing the subject, and the change is usually noticed. What has shifted over the last decade is not the law, which moves slowly, but the burden of explanation. A museum that once needed only to say that an object had been in its collection since 1897 is now expected to say how it got there, and a surprising number of institutions have discovered that they cannot. The files were never kept, or were kept and never read, and an acquisition that nobody had questioned for a hundred years turns out to rest on a single sentence in a dealer's letter.</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43.</w:t>
            </w:r>
            <w:r>
              <w:rPr>
                <w:rFonts w:ascii="Arial" w:hAnsi="Arial"/>
                <w:b w:val="0"/>
                <w:i w:val="0"/>
                <w:color w:val="141C2B"/>
                <w:sz w:val="19"/>
              </w:rPr>
              <w:tab/>
            </w:r>
            <w:r>
              <w:rPr>
                <w:rFonts w:ascii="Arial" w:hAnsi="Arial"/>
                <w:b/>
                <w:i w:val="0"/>
                <w:color w:val="141C2B"/>
                <w:sz w:val="19"/>
              </w:rPr>
              <w:t>According to the passage, the case for returning an object that was taken unlawfully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has grown stronger since the law was changed a decade ago</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depends on whether the receiving institution is able to conserve it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does not turn on where the object would be best looked after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weaker where the object was bought rather than seized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rests on the way the object is described on its label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44.</w:t>
            </w:r>
            <w:r>
              <w:rPr>
                <w:rFonts w:ascii="Arial" w:hAnsi="Arial"/>
                <w:b w:val="0"/>
                <w:i w:val="0"/>
                <w:color w:val="141C2B"/>
                <w:sz w:val="19"/>
              </w:rPr>
              <w:tab/>
            </w:r>
            <w:r>
              <w:rPr>
                <w:rFonts w:ascii="Arial" w:hAnsi="Arial"/>
                <w:b/>
                <w:i w:val="0"/>
                <w:color w:val="141C2B"/>
                <w:sz w:val="19"/>
              </w:rPr>
              <w:t>It is clear from the passage that a dispute about how an object is labelled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not at bottom a dispute about who owns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is the kind of dispute that museums prefer to answer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can be settled by returning the object to the descendants of its makers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arises only where the object was unlawfully acquired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 become more frequent than disputes about ownership</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45.</w:t>
            </w:r>
            <w:r>
              <w:rPr>
                <w:rFonts w:ascii="Arial" w:hAnsi="Arial"/>
                <w:b w:val="0"/>
                <w:i w:val="0"/>
                <w:color w:val="141C2B"/>
                <w:sz w:val="19"/>
              </w:rPr>
              <w:tab/>
            </w:r>
            <w:r>
              <w:rPr>
                <w:rFonts w:ascii="Arial" w:hAnsi="Arial"/>
                <w:b/>
                <w:i w:val="0"/>
                <w:color w:val="141C2B"/>
                <w:sz w:val="19"/>
              </w:rPr>
              <w:t>It can be inferred from the passage that a museum which replies to a claim by describing its conservation facilities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will in the end be required to return the object anyway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has given the only answer that the law permits it to give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relying on files that were never kept in the first place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has accepted that the object was unlawfully acquired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 answered a question other than the one it was asked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46.</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Most museum acquisitions made before 1900 turn out on inspection to have been unlawful.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Restitution covers three separate arguments, and museums tend to answer the hardest of them with the easiest.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law on objects held in foreign museums has changed considerably over the last decade.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Museums ought to return every object whose origins they are unable to document.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descendants of an object's makers have the best claim to decide how it is displayed.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47-50: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The department store was not a bigger shop. It was a different idea about what a shop was for, and the idea arrived all at once in the second half of the nineteenth century. Before it, a customer entered a shop having already decided what to buy, asked the price, and expected to bargain over it. The department store abolished all three habits. Goods were marked with a fixed price, so that no negotiation was possible and none was needed; they were arranged so that a customer could walk among them without being approached by anybody; and entry committed the visitor to buying nothing at all. What was being sold, in other words, was partly the freedom to look. That freedom was profitable, because it produced purchases nobody had intended to make, and it was socially significant, because it gave middle-class women a public place they could enter alone without comment, which almost nothing else in the city did. The decline of these stores is commonly blamed on the internet, which is too late by half a century. They were already losing to the specialist chain and to the car, which made a site outside the city as easy to reach as the middle of it and so removed the one advantage the middle had. What the internet took was the last thing that remained theirs, which was the ability to hold an enormous range of goods in a single place. A building can hold a hundred thousand items. A warehouse that no customer ever sees can hold ten million.</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47.</w:t>
            </w:r>
            <w:r>
              <w:rPr>
                <w:rFonts w:ascii="Arial" w:hAnsi="Arial"/>
                <w:b w:val="0"/>
                <w:i w:val="0"/>
                <w:color w:val="141C2B"/>
                <w:sz w:val="19"/>
              </w:rPr>
              <w:tab/>
            </w:r>
            <w:r>
              <w:rPr>
                <w:rFonts w:ascii="Arial" w:hAnsi="Arial"/>
                <w:b/>
                <w:i w:val="0"/>
                <w:color w:val="141C2B"/>
                <w:sz w:val="19"/>
              </w:rPr>
              <w:t>It is clear from the passage that the fixed price mattered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 made goods cheaper than bargaining had been able to</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stopped customers comparing one shop with another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was easier for middle-class customers to accept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removed an exchange that buying had always involved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allowed the store to employ far fewer assistants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48.</w:t>
            </w:r>
            <w:r>
              <w:rPr>
                <w:rFonts w:ascii="Arial" w:hAnsi="Arial"/>
                <w:b w:val="0"/>
                <w:i w:val="0"/>
                <w:color w:val="141C2B"/>
                <w:sz w:val="19"/>
              </w:rPr>
              <w:tab/>
            </w:r>
            <w:r>
              <w:rPr>
                <w:rFonts w:ascii="Arial" w:hAnsi="Arial"/>
                <w:b/>
                <w:i w:val="0"/>
                <w:color w:val="141C2B"/>
                <w:sz w:val="19"/>
              </w:rPr>
              <w:t>According to the passage, the social importance of the department store lay in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its bringing customers from outside the city into the centre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its offering goods at prices ordinary families could afford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its being a place a woman could enter alone without remark</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its employing large numbers of women behind the counters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its replacing the small shops that had stood in the same street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49.</w:t>
            </w:r>
            <w:r>
              <w:rPr>
                <w:rFonts w:ascii="Arial" w:hAnsi="Arial"/>
                <w:b w:val="0"/>
                <w:i w:val="0"/>
                <w:color w:val="141C2B"/>
                <w:sz w:val="19"/>
              </w:rPr>
              <w:tab/>
            </w:r>
            <w:r>
              <w:rPr>
                <w:rFonts w:ascii="Arial" w:hAnsi="Arial"/>
                <w:b/>
                <w:i w:val="0"/>
                <w:color w:val="141C2B"/>
                <w:sz w:val="19"/>
              </w:rPr>
              <w:t>It can be inferred from the passage that the writer regards the internet as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less important to retailing than the fixed price had been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last of several causes rather than the first of them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one cause that historians of retailing have overlooked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reason the specialist chain grew as quickly as it did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a development that these stores could easily have survived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50.</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department store sold a new way of shopping and lost when the things that made it new were taken away from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Fixed prices were the most important commercial invention of the nineteenth century.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Department stores were the first public buildings open to women on equal terms.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internet destroyed the department store by offering a far wider range of goods.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Out-of-town shopping has done more damage to city centres than is generally admitted.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51-54: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Copyright was invented as a bargain. An author was granted a monopoly for a limited time, and in exchange the work would afterwards belong to everybody. The first English statute set the term at fourteen years, renewable once, and the arithmetic behind it was not sentimental: fourteen years was thought long enough to reward the writing and short enough not to lock up the culture. Every extension since has been argued for on the first half of that bargain and has quietly weakened the second. The difficulty with a long term is not that it enriches authors, most of whom are dead before it expires, but that it makes a vast number of works unusable without making them available. A book still in copyright whose publisher has vanished and whose author cannot be traced may not lawfully be reprinted, digitised or quoted at length, and it is not in print either. Libraries hold millions of such works. They are protected against a use that nobody is proposing, and the protection costs precisely what it protects. Defenders of long terms reply that the alternative punishes the successful, and where a work is still earning they are right. But most works earn nothing after a decade, and a term designed for the exceptions governs everything else. The public domain, when a work at last reaches it, turns out to be productive in ways that are hard to predict and easy to underestimate: editions, translations, adaptations and teaching uses appear within a year of a copyright expiring, because they had been waiting for it.</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51.</w:t>
            </w:r>
            <w:r>
              <w:rPr>
                <w:rFonts w:ascii="Arial" w:hAnsi="Arial"/>
                <w:b w:val="0"/>
                <w:i w:val="0"/>
                <w:color w:val="141C2B"/>
                <w:sz w:val="19"/>
              </w:rPr>
              <w:tab/>
            </w:r>
            <w:r>
              <w:rPr>
                <w:rFonts w:ascii="Arial" w:hAnsi="Arial"/>
                <w:b/>
                <w:i w:val="0"/>
                <w:color w:val="141C2B"/>
                <w:sz w:val="19"/>
              </w:rPr>
              <w:t>According to the passage, the first English statute fixed the term at fourteen years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publishers had asked for a term that could be renewed without limit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longer term would have been impossible to enforce in practice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authors of the period were expected to live about that long after publishing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very few works of the period were thought worth protecting at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that was thought long enough to pay for the writing and short enough to leave the culture free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52.</w:t>
            </w:r>
            <w:r>
              <w:rPr>
                <w:rFonts w:ascii="Arial" w:hAnsi="Arial"/>
                <w:b w:val="0"/>
                <w:i w:val="0"/>
                <w:color w:val="141C2B"/>
                <w:sz w:val="19"/>
              </w:rPr>
              <w:tab/>
            </w:r>
            <w:r>
              <w:rPr>
                <w:rFonts w:ascii="Arial" w:hAnsi="Arial"/>
                <w:b/>
                <w:i w:val="0"/>
                <w:color w:val="141C2B"/>
                <w:sz w:val="19"/>
              </w:rPr>
              <w:t>It can be inferred from the passage that the works most damaged by a long term are those which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are still earning a substantial income for their owners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were published before the first English statute was passed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have been translated into more than one language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nobody is trying to sell and nobody may lawfully copy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libraries have already digitised without asking anybody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53.</w:t>
            </w:r>
            <w:r>
              <w:rPr>
                <w:rFonts w:ascii="Arial" w:hAnsi="Arial"/>
                <w:b w:val="0"/>
                <w:i w:val="0"/>
                <w:color w:val="141C2B"/>
                <w:sz w:val="19"/>
              </w:rPr>
              <w:tab/>
            </w:r>
            <w:r>
              <w:rPr>
                <w:rFonts w:ascii="Arial" w:hAnsi="Arial"/>
                <w:b/>
                <w:i w:val="0"/>
                <w:color w:val="141C2B"/>
                <w:sz w:val="19"/>
              </w:rPr>
              <w:t>It is clear from the passage that new editions and translations appearing within a year of a copyright's expiry show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those uses had been held back rather than being absent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translations are more profitable than original works are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publishers had been waiting for the author of the work to die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expiry of a copyright creates demand where there had been none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public domain is chiefly of use to scholars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54.</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Libraries are the institutions most inconvenienced by the present state of the law.</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Copyright ought to be abolished, since most works earn nothing at all after a decade.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Successive extensions have kept the reward copyright promised and quietly dropped the return the public was promised.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Authors are rarely still alive to enjoy the protection the law gives their work.</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first English copyright statute was better drafted than any that followed it.</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55-58: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Historians who argue that childhood was invented are not claiming that people once failed to notice that children are small. They are making a narrower and more interesting claim: that the idea of childhood as a separate condition, with its own clothes, its own books, its own law and its own moral rules, is recent and can be dated. In much of Europe before the eighteenth century a child of seven was dressed as a small adult, worked alongside adults, was tried in the same court and was not thought to need a different kind of literature, because there was none. What changed was not affection. Parents who buried half their children grieved as parents grieve now, and the letters survive to prove it. What changed was the boundary. Schooling lengthened, work moved out of the home, mortality fell, and a stretch of life that had been a short passage into adult labour became a long period with a purpose of its own. The consequences reach a good deal further than the nursery. Almost every modern institution that deals with young people assumes the boundary: compulsory education, the age of criminal responsibility, the law on child labour, the separate courts. Each of them has to decide where childhood ends, and no two of them put the line in the same place, which is the clearest evidence that the line is a decision rather than a discovery. A society argues about the voting age precisely because it has already agreed that there is something there to argue about.</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55.</w:t>
            </w:r>
            <w:r>
              <w:rPr>
                <w:rFonts w:ascii="Arial" w:hAnsi="Arial"/>
                <w:b w:val="0"/>
                <w:i w:val="0"/>
                <w:color w:val="141C2B"/>
                <w:sz w:val="19"/>
              </w:rPr>
              <w:tab/>
            </w:r>
            <w:r>
              <w:rPr>
                <w:rFonts w:ascii="Arial" w:hAnsi="Arial"/>
                <w:b/>
                <w:i w:val="0"/>
                <w:color w:val="141C2B"/>
                <w:sz w:val="19"/>
              </w:rPr>
              <w:t>It is clear from the passage that the surviving letters are mentioned in order to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date the moment at which childhood was invented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rule out a change of feeling as the explanation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describe the kind of literature children were given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show that parents once felt rather less than parents feel now</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prove that mortality among children was extremely high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56.</w:t>
            </w:r>
            <w:r>
              <w:rPr>
                <w:rFonts w:ascii="Arial" w:hAnsi="Arial"/>
                <w:b w:val="0"/>
                <w:i w:val="0"/>
                <w:color w:val="141C2B"/>
                <w:sz w:val="19"/>
              </w:rPr>
              <w:tab/>
            </w:r>
            <w:r>
              <w:rPr>
                <w:rFonts w:ascii="Arial" w:hAnsi="Arial"/>
                <w:b/>
                <w:i w:val="0"/>
                <w:color w:val="141C2B"/>
                <w:sz w:val="19"/>
              </w:rPr>
              <w:t>It can be inferred from the passage that a seven-year-old in seventeenth-century Europe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was thought too young to be held responsible for anything at all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worked only in households that could not afford servants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was taught from books written especially for children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was dressed differently from adults on formal occasions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was treated as a smaller adult rather than as a different kind of person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57.</w:t>
            </w:r>
            <w:r>
              <w:rPr>
                <w:rFonts w:ascii="Arial" w:hAnsi="Arial"/>
                <w:b w:val="0"/>
                <w:i w:val="0"/>
                <w:color w:val="141C2B"/>
                <w:sz w:val="19"/>
              </w:rPr>
              <w:tab/>
            </w:r>
            <w:r>
              <w:rPr>
                <w:rFonts w:ascii="Arial" w:hAnsi="Arial"/>
                <w:b/>
                <w:i w:val="0"/>
                <w:color w:val="141C2B"/>
                <w:sz w:val="19"/>
              </w:rPr>
              <w:t>According to the passage, the boundary of childhood moved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societies began to argue about the age at which one may vote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parents came to feel more strongly about their children than before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books written for children became widely available at last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schooling lengthened, work left the home and fewer children died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law created separate courts for those under a certain 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58.</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Childhood is a boundary societies drew rather than a fact they noticed, and the institutions built on it still cannot agree where it lies.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Literature written for children appeared later than any other kind of writing.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People in earlier centuries cared a good deal less about their children than people do today.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Compulsory education did more than any other reform to change the lives of the young.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age of criminal responsibility ought to be the same in every country.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59-62: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A string quartet needs four players and takes as long to perform as it did two hundred years ago. A factory that made a hundred chairs a week then makes many thousands now. This difference looks like a curiosity and explains a great deal about which things become cheaper and which do not. Where output per worker rises, wages can rise without prices rising with them. Where it cannot rise, because the work itself is the thing being bought, wages still have to keep pace with the rest of the economy or nobody will do the job. The result is that a concert ticket, a school place, a haircut and an hour of nursing all become more expensive relative to manufactured goods, decade after decade, without anybody anywhere being inefficient. This is not a failure. It is the arithmetic of a society growing richer, and the rising price is the sign that it is. The mistake is to treat these services as though they were badly run factories and to look for the savings a factory would find. There are none of the usual kind, because the labour is not a cost attached to the product; it is the product. What can be decided is how much of it a society buys and who pays for it. A country that wants the same number of teachers in fifty years will have to spend a rising share of its income on them, and the argument about whether to do so is a political one that no measure of productivity is going to settle.</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59.</w:t>
            </w:r>
            <w:r>
              <w:rPr>
                <w:rFonts w:ascii="Arial" w:hAnsi="Arial"/>
                <w:b w:val="0"/>
                <w:i w:val="0"/>
                <w:color w:val="141C2B"/>
                <w:sz w:val="19"/>
              </w:rPr>
              <w:tab/>
            </w:r>
            <w:r>
              <w:rPr>
                <w:rFonts w:ascii="Arial" w:hAnsi="Arial"/>
                <w:b/>
                <w:i w:val="0"/>
                <w:color w:val="141C2B"/>
                <w:sz w:val="19"/>
              </w:rPr>
              <w:t>According to the passage, wages in services whose output cannot rise must still go up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price of manufactured goods keeps on falling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otherwise the services would come to be run as badly as factories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number of people wanting these services keeps growing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otherwise nobody would be willing to do the work at all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governments require them to do so by law</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60.</w:t>
            </w:r>
            <w:r>
              <w:rPr>
                <w:rFonts w:ascii="Arial" w:hAnsi="Arial"/>
                <w:b w:val="0"/>
                <w:i w:val="0"/>
                <w:color w:val="141C2B"/>
                <w:sz w:val="19"/>
              </w:rPr>
              <w:tab/>
            </w:r>
            <w:r>
              <w:rPr>
                <w:rFonts w:ascii="Arial" w:hAnsi="Arial"/>
                <w:b/>
                <w:i w:val="0"/>
                <w:color w:val="141C2B"/>
                <w:sz w:val="19"/>
              </w:rPr>
              <w:t>It is clear from the passage that the rising relative price of a haircut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could be reversed by reorganising the way the work is done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is evidence that the rest of the economy has become more productive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evidence that barbers have grown less efficient than they were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has been caused chiefly by the rents that barbers have to pay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matters rather less than the rising price of manufactured goods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61.</w:t>
            </w:r>
            <w:r>
              <w:rPr>
                <w:rFonts w:ascii="Arial" w:hAnsi="Arial"/>
                <w:b w:val="0"/>
                <w:i w:val="0"/>
                <w:color w:val="141C2B"/>
                <w:sz w:val="19"/>
              </w:rPr>
              <w:tab/>
            </w:r>
            <w:r>
              <w:rPr>
                <w:rFonts w:ascii="Arial" w:hAnsi="Arial"/>
                <w:b/>
                <w:i w:val="0"/>
                <w:color w:val="141C2B"/>
                <w:sz w:val="19"/>
              </w:rPr>
              <w:t>It can be inferred from the passage that looking for a factory's kind of saving in a hospital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the only way of keeping the hospital's costs under control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has been tried and has reduced costs quite considerably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would work well enough if the hospital were better managed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is what accounts for the present shortage of nurses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means cutting the very thing the hospital exists to provide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62.</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price of a concert ticket is the clearest single measure of a country's wealth.</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Public services have become expensive because they are managed less efficiently than private firms.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Services made out of human time necessarily cost more as a society grows richer, and what is left to decide is political rather than managerial.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Governments will be unable to employ the same number of teachers fifty years from now.</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Productivity in manufacturing has risen a great deal faster than anybody had predicted.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DİYALOG TAMAMLAMA</w:t>
            </w:r>
          </w:p>
        </w:tc>
      </w:tr>
    </w:tbl>
    <w:p>
      <w:pPr>
        <w:keepLines/>
        <w:spacing w:before="0" w:after="8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63-67: </w:t>
            </w:r>
            <w:r>
              <w:rPr>
                <w:rFonts w:ascii="Arial" w:hAnsi="Arial"/>
                <w:b/>
                <w:i w:val="0"/>
                <w:color w:val="1B335F"/>
                <w:sz w:val="18"/>
              </w:rPr>
              <w:t>For these questions, choose the best option to complete the dialogue.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63.</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Registrar: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In about a third of cases, no. The file gives us a dealer's name and a year, and nothing at all between that year and the ground the object came out of.</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And what do you do with the third?</w:t>
            </w:r>
          </w:p>
          <w:p>
            <w:pPr>
              <w:keepNext/>
              <w:keepLines/>
              <w:spacing w:before="60" w:after="0" w:line="252" w:lineRule="auto"/>
              <w:ind w:left="454" w:right="0"/>
            </w:pPr>
            <w:r>
              <w:rPr>
                <w:rFonts w:ascii="Arial" w:hAnsi="Arial"/>
                <w:b w:val="0"/>
                <w:i w:val="0"/>
                <w:color w:val="141C2B"/>
                <w:sz w:val="19"/>
              </w:rPr>
              <w:t>Registrar: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We publish what we have and say plainly what we do not have. It is not a satisfying answer, but an honest gap is worth more than a confident sentence nobody can check.</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many objects has the museum returned in the last ten years?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Were most of these objects bought from dealers or excavated by the museum?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Does the law oblige you to investigate how an object was acquired?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Do you publish the files of the objects whose origins are disputed?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Can you always establish where an object in your collection came from?</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64.</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argue that the department store was killed by the car rather than by the computer.</w:t>
            </w:r>
          </w:p>
          <w:p>
            <w:pPr>
              <w:keepNext/>
              <w:keepLines/>
              <w:spacing w:before="60" w:after="0" w:line="252" w:lineRule="auto"/>
              <w:ind w:left="454" w:right="0"/>
            </w:pPr>
            <w:r>
              <w:rPr>
                <w:rFonts w:ascii="Arial" w:hAnsi="Arial"/>
                <w:b w:val="0"/>
                <w:i w:val="0"/>
                <w:color w:val="141C2B"/>
                <w:sz w:val="19"/>
              </w:rPr>
              <w:t>Historian: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Half a century before the computer, yes. Once a family could drive, a site outside the city was as easy to reach as the middle of it, and being in the middle was the whole of the advantage.</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Historian: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It took the last one: holding an enormous range of goods under a single roof. A building can hold a hundred thousand things. A warehouse nobody ever visits can hold ten million.</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Were the first of these stores built before the railways?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Then what did the internet take, if that advantage had gone already?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the internet had no effect on these stores at all?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Did the city-centre stores not try to move out as well?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How long did the out-of-town stores go on growing?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65.</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Your library holds two million books that are in copyright and out of print. What may you actually do with them?</w:t>
            </w:r>
          </w:p>
          <w:p>
            <w:pPr>
              <w:keepNext/>
              <w:keepLines/>
              <w:spacing w:before="60" w:after="0" w:line="252" w:lineRule="auto"/>
              <w:ind w:left="454" w:right="0"/>
            </w:pPr>
            <w:r>
              <w:rPr>
                <w:rFonts w:ascii="Arial" w:hAnsi="Arial"/>
                <w:b w:val="0"/>
                <w:i w:val="0"/>
                <w:color w:val="141C2B"/>
                <w:sz w:val="19"/>
              </w:rPr>
              <w:t>Librarian: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Almost nothing. We may lend the physical copy to one reader at a time. We may not digitise it and we may not reprint it.</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Even where the publisher no longer exists and the author cannot be traced?</w:t>
            </w:r>
          </w:p>
          <w:p>
            <w:pPr>
              <w:keepNext/>
              <w:keepLines/>
              <w:spacing w:before="60" w:after="0" w:line="252" w:lineRule="auto"/>
              <w:ind w:left="454" w:right="0"/>
            </w:pPr>
            <w:r>
              <w:rPr>
                <w:rFonts w:ascii="Arial" w:hAnsi="Arial"/>
                <w:b w:val="0"/>
                <w:i w:val="0"/>
                <w:color w:val="141C2B"/>
                <w:sz w:val="19"/>
              </w:rPr>
              <w:t>Librarian: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law was amended some years ago precisely to deal with that difficulty.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Those are the books we digitise first, since nobody is left to object.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In that case the work passes into the public domain and we may do as we like with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Especially then. There is nobody left to give permission, so the answer is permanently no.</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We approach the publisher's successor, who usually agrees within a few weeks.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66.</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When you say childhood was invented, people hear you saying that parents used to love their children less.</w:t>
            </w:r>
          </w:p>
          <w:p>
            <w:pPr>
              <w:keepNext/>
              <w:keepLines/>
              <w:spacing w:before="60" w:after="0" w:line="252" w:lineRule="auto"/>
              <w:ind w:left="454" w:right="0"/>
            </w:pPr>
            <w:r>
              <w:rPr>
                <w:rFonts w:ascii="Arial" w:hAnsi="Arial"/>
                <w:b w:val="0"/>
                <w:i w:val="0"/>
                <w:color w:val="141C2B"/>
                <w:sz w:val="19"/>
              </w:rPr>
              <w:t>Historian: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Then what is the claim?</w:t>
            </w:r>
          </w:p>
          <w:p>
            <w:pPr>
              <w:keepNext/>
              <w:keepLines/>
              <w:spacing w:before="60" w:after="0" w:line="252" w:lineRule="auto"/>
              <w:ind w:left="454" w:right="0"/>
            </w:pPr>
            <w:r>
              <w:rPr>
                <w:rFonts w:ascii="Arial" w:hAnsi="Arial"/>
                <w:b w:val="0"/>
                <w:i w:val="0"/>
                <w:color w:val="141C2B"/>
                <w:sz w:val="19"/>
              </w:rPr>
              <w:t>Historian: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That childhood became a separate condition, with its own clothes, its own books and its own law. A boy of seven in 1600 wore what his father wore and was tried in the same court.</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That is not the claim at all, and the letters that survive show the opposite.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Historians disagree with one another about the whole of this question.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That is the claim, and the letters that survive from the period support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Parents in that period had a great many more children than they do now.</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word childhood itself does not appear before the eighteenth century.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67.</w:t>
            </w:r>
            <w:r>
              <w:rPr>
                <w:rFonts w:ascii="Arial" w:hAnsi="Arial"/>
                <w:b w:val="0"/>
                <w:i w:val="0"/>
                <w:color w:val="141C2B"/>
                <w:sz w:val="19"/>
              </w:rPr>
              <w:tab/>
            </w: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say a school cannot be made more productive in the way that a factory can.</w:t>
            </w:r>
          </w:p>
          <w:p>
            <w:pPr>
              <w:keepNext/>
              <w:keepLines/>
              <w:spacing w:before="60" w:after="0" w:line="252" w:lineRule="auto"/>
              <w:ind w:left="454" w:right="0"/>
            </w:pPr>
            <w:r>
              <w:rPr>
                <w:rFonts w:ascii="Arial" w:hAnsi="Arial"/>
                <w:b w:val="0"/>
                <w:i w:val="0"/>
                <w:color w:val="141C2B"/>
                <w:sz w:val="19"/>
              </w:rPr>
              <w:t>Economist: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Not without changing what it is selling. The hour a teacher spends with a class is not a cost attached to the lesson. It is the lesson.</w:t>
            </w:r>
          </w:p>
          <w:p>
            <w:pPr>
              <w:keepNext/>
              <w:keepLines/>
              <w:spacing w:before="60" w:after="0" w:line="252" w:lineRule="auto"/>
              <w:ind w:left="454" w:right="0"/>
            </w:pPr>
            <w:r>
              <w:rPr>
                <w:rFonts w:ascii="Arial" w:hAnsi="Arial"/>
                <w:b w:val="0"/>
                <w:i w:val="0"/>
                <w:color w:val="141C2B"/>
                <w:sz w:val="19"/>
              </w:rPr>
              <w:t>Interviewer: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Economist: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Then a society that wants the same number of teachers in fifty years will have to spend a rising share of what it earns on them. Whether it wants to is a political question, not an economic one.</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much has the cost of a school place risen already?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Would larger classes not solve the problem straight away?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the price of that hour is bound to go on rising?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So the number of teachers is bound to go on falling?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Is that true of manufacturing as much as it is of teaching?</w:t>
            </w:r>
          </w:p>
        </w:tc>
      </w:tr>
    </w:tbl>
    <w:p>
      <w:pPr>
        <w:keepLines/>
        <w:spacing w:before="0" w:after="10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YAKIN ANLAMLI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68-71: </w:t>
            </w:r>
            <w:r>
              <w:rPr>
                <w:rFonts w:ascii="Arial" w:hAnsi="Arial"/>
                <w:b/>
                <w:i w:val="0"/>
                <w:color w:val="1B335F"/>
                <w:sz w:val="18"/>
              </w:rPr>
              <w:t>For these questions, choose the best rephrased form of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68.</w:t>
            </w:r>
            <w:r>
              <w:rPr>
                <w:rFonts w:ascii="Arial" w:hAnsi="Arial"/>
                <w:b w:val="0"/>
                <w:i w:val="0"/>
                <w:color w:val="141C2B"/>
                <w:sz w:val="19"/>
              </w:rPr>
              <w:tab/>
            </w:r>
            <w:r>
              <w:rPr>
                <w:rFonts w:ascii="Arial" w:hAnsi="Arial"/>
                <w:b/>
                <w:i w:val="0"/>
                <w:color w:val="141C2B"/>
                <w:sz w:val="19"/>
              </w:rPr>
              <w:t>Nowhere in the file is there any indication of how the object reached the dealer who sold it.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file contains nothing whatever to show how the object came into the hands of the dealer who sold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file shows that the object reached the dealer through several hands.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There is one indication in the file of how the object reached the dealer who sold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Nobody has looked in the file to see how the object reached the dealer.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dealer who sold the object refused to say how he had come by it.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69.</w:t>
            </w:r>
            <w:r>
              <w:rPr>
                <w:rFonts w:ascii="Arial" w:hAnsi="Arial"/>
                <w:b w:val="0"/>
                <w:i w:val="0"/>
                <w:color w:val="141C2B"/>
                <w:sz w:val="19"/>
              </w:rPr>
              <w:tab/>
            </w:r>
            <w:r>
              <w:rPr>
                <w:rFonts w:ascii="Arial" w:hAnsi="Arial"/>
                <w:b/>
                <w:i w:val="0"/>
                <w:color w:val="141C2B"/>
                <w:sz w:val="19"/>
              </w:rPr>
              <w:t>Rather than compete with the out-of-town stores on price, the old city-centre shops tried to compete on range, and lost.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out-of-town stores offered a wider range than the city-centre shops were able to.</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Competing on price would have saved the city-centre shops from defeat.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city-centre shops competed with the out-of-town stores on both price and range at once.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Instead of competing on price with the out-of-town stores, the city-centre shops competed on range and were beaten.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Instead of competing on range with the out-of-town stores, the city-centre shops competed on price and were beaten.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70.</w:t>
            </w:r>
            <w:r>
              <w:rPr>
                <w:rFonts w:ascii="Arial" w:hAnsi="Arial"/>
                <w:b w:val="0"/>
                <w:i w:val="0"/>
                <w:color w:val="141C2B"/>
                <w:sz w:val="19"/>
              </w:rPr>
              <w:tab/>
            </w:r>
            <w:r>
              <w:rPr>
                <w:rFonts w:ascii="Arial" w:hAnsi="Arial"/>
                <w:b/>
                <w:i w:val="0"/>
                <w:color w:val="141C2B"/>
                <w:sz w:val="19"/>
              </w:rPr>
              <w:t>So little of the catalogue is still earning anything that the length of the term is irrelevant to all but a handful of titles.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 handful of titles earn so much that the length of the term makes no difference to them.</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Because hardly anything in the catalogue still earns, the length of the term matters to no more than a few titles.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catalogue would earn a good deal more if the term were made shorter.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Because hardly anything in the catalogue still earns, the length of the term matters to every title in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Nothing in the catalogue has earned anything since the term was last extended.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71.</w:t>
            </w:r>
            <w:r>
              <w:rPr>
                <w:rFonts w:ascii="Arial" w:hAnsi="Arial"/>
                <w:b w:val="0"/>
                <w:i w:val="0"/>
                <w:color w:val="141C2B"/>
                <w:sz w:val="19"/>
              </w:rPr>
              <w:tab/>
            </w:r>
            <w:r>
              <w:rPr>
                <w:rFonts w:ascii="Arial" w:hAnsi="Arial"/>
                <w:b/>
                <w:i w:val="0"/>
                <w:color w:val="141C2B"/>
                <w:sz w:val="19"/>
              </w:rPr>
              <w:t>Not one of the institutions concerned has been able to say where childhood ends without contradicting another of them.</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institutions concerned have agreed among themselves where childhood ends.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Where childhood ends is a question the institutions concerned have never asked.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Only one of the institutions concerned has said where childhood ends without contradicting the others.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None of the institutions concerned has been willing to say where childhood ends.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Every one of the institutions concerned, in saying where childhood ends, contradicts at least one of the others.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TAMAMLAMA</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72-75: </w:t>
            </w:r>
            <w:r>
              <w:rPr>
                <w:rFonts w:ascii="Arial" w:hAnsi="Arial"/>
                <w:b/>
                <w:i w:val="0"/>
                <w:color w:val="1B335F"/>
                <w:sz w:val="18"/>
              </w:rPr>
              <w:t>For these questions, choose the best option to complete the missing part of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72.</w:t>
            </w:r>
            <w:r>
              <w:rPr>
                <w:rFonts w:ascii="Arial" w:hAnsi="Arial"/>
                <w:b w:val="0"/>
                <w:i w:val="0"/>
                <w:color w:val="141C2B"/>
                <w:sz w:val="19"/>
              </w:rPr>
              <w:tab/>
            </w:r>
            <w:r>
              <w:rPr>
                <w:rFonts w:ascii="Arial" w:hAnsi="Arial"/>
                <w:b/>
                <w:i w:val="0"/>
                <w:color w:val="141C2B"/>
                <w:sz w:val="19"/>
              </w:rPr>
              <w:t>A set of minutes is not a record of what was said; it is a record of what the meeting is willing to have said. ---- A remark everybody heard can be left out because nobody wants it repeated, and a decision nobody quite took can appear as a single settled sentence. The document is evidence of something, then, but of the meeting's account of itself rather than of the meeting.</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difference is not dishonesty; it is selection.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Minutes are usually circulated within a few days.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Most organisations now record their meetings in full.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Long meetings tend to produce the shortest minutes.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secretary is rarely a participant in the discussion.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73.</w:t>
            </w:r>
            <w:r>
              <w:rPr>
                <w:rFonts w:ascii="Arial" w:hAnsi="Arial"/>
                <w:b w:val="0"/>
                <w:i w:val="0"/>
                <w:color w:val="141C2B"/>
                <w:sz w:val="19"/>
              </w:rPr>
              <w:tab/>
            </w:r>
            <w:r>
              <w:rPr>
                <w:rFonts w:ascii="Arial" w:hAnsi="Arial"/>
                <w:b/>
                <w:i w:val="0"/>
                <w:color w:val="141C2B"/>
                <w:sz w:val="19"/>
              </w:rPr>
              <w:t>A shoe that costs forty pounds and can be resoled twice is cheaper over ten years than one that costs fifteen and cannot be repaired at all. ---- The calculation is easy and almost nobody makes it, because the money that matters is the money one has this month. A policy that hopes to reduce waste by explaining the arithmetic is therefore addressing the wrong difficulty: what prevents the better purchase is not ignorance but the price on the day.</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Shoes of the second kind have become far more common.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Most buyers are unaware that resoling is possible at all.</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This is no secret, and it is not hard to work out.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Repair shops have closed in most towns over thirty years.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Leather lasts longer than the materials that replaced it.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74.</w:t>
            </w:r>
            <w:r>
              <w:rPr>
                <w:rFonts w:ascii="Arial" w:hAnsi="Arial"/>
                <w:b w:val="0"/>
                <w:i w:val="0"/>
                <w:color w:val="141C2B"/>
                <w:sz w:val="19"/>
              </w:rPr>
              <w:tab/>
            </w:r>
            <w:r>
              <w:rPr>
                <w:rFonts w:ascii="Arial" w:hAnsi="Arial"/>
                <w:b/>
                <w:i w:val="0"/>
                <w:color w:val="141C2B"/>
                <w:sz w:val="19"/>
              </w:rPr>
              <w:t>The map of a city's underground railway is not a map of the city. ---- Distances are stretched where the stations are close together and compressed where they are far apart, the lines are drawn at angles no surveyor would recognise, and the river is the only thing in the right place. All of this makes the map useless for walking and very good indeed at the one thing it is for, which is telling a passenger where to change.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 was first drawn in the 1930s by an engineering draughtsman.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Most cities now print a second map for visitors on foot.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is drawn to a scale that varies from one district to another.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colours of the lines are chosen to be easy to tell apart.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is a diagram, and it is deliberately wrong about geography.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75.</w:t>
            </w:r>
            <w:r>
              <w:rPr>
                <w:rFonts w:ascii="Arial" w:hAnsi="Arial"/>
                <w:b w:val="0"/>
                <w:i w:val="0"/>
                <w:color w:val="141C2B"/>
                <w:sz w:val="19"/>
              </w:rPr>
              <w:tab/>
            </w:r>
            <w:r>
              <w:rPr>
                <w:rFonts w:ascii="Arial" w:hAnsi="Arial"/>
                <w:b/>
                <w:i w:val="0"/>
                <w:color w:val="141C2B"/>
                <w:sz w:val="19"/>
              </w:rPr>
              <w:t>A footnote is often read as a display of learning, and it is usually the opposite. ---- It tells the reader where the claim above it came from, which is another way of saying that the claim can be checked and, if the source will not bear it, rejected. A book with no notes asks to be believed; a book with notes asks to be examined. The second is the more modest request, though it looks like the prouder one.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Its function is to hand the reader a means of disagreeing.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Readers of general books almost never look at them.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Notes were once printed in the margin rather than at the foot.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Its function is to show how widely the author has read.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Publishers dislike them because they add to the length.</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ANLAM BÜTÜNLÜĞÜNÜ BOZAN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76-80: </w:t>
            </w:r>
            <w:r>
              <w:rPr>
                <w:rFonts w:ascii="Arial" w:hAnsi="Arial"/>
                <w:b/>
                <w:i w:val="0"/>
                <w:color w:val="1B335F"/>
                <w:sz w:val="18"/>
              </w:rPr>
              <w:t>For these questions, choose the irrelevant sentence in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76.</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An alphabetical index is so ordinary a thing that it is easy to forget somebody had to invent it. </w:t>
            </w:r>
            <w:r>
              <w:rPr>
                <w:rFonts w:ascii="Arial" w:hAnsi="Arial"/>
                <w:b/>
                <w:i w:val="0"/>
                <w:color w:val="141C2B"/>
                <w:sz w:val="19"/>
              </w:rPr>
              <w:t xml:space="preserve">(II) </w:t>
            </w:r>
            <w:r>
              <w:rPr>
                <w:rFonts w:ascii="Arial" w:hAnsi="Arial"/>
                <w:b w:val="0"/>
                <w:i w:val="0"/>
                <w:color w:val="141C2B"/>
                <w:sz w:val="19"/>
              </w:rPr>
              <w:t xml:space="preserve">It could not exist before the page number, and the page number could not exist before printing made every copy of a book identical. </w:t>
            </w:r>
            <w:r>
              <w:rPr>
                <w:rFonts w:ascii="Arial" w:hAnsi="Arial"/>
                <w:b/>
                <w:i w:val="0"/>
                <w:color w:val="141C2B"/>
                <w:sz w:val="19"/>
              </w:rPr>
              <w:t xml:space="preserve">(III) </w:t>
            </w:r>
            <w:r>
              <w:rPr>
                <w:rFonts w:ascii="Arial" w:hAnsi="Arial"/>
                <w:b w:val="0"/>
                <w:i w:val="0"/>
                <w:color w:val="141C2B"/>
                <w:sz w:val="19"/>
              </w:rPr>
              <w:t xml:space="preserve">Once those two conditions were met, a reader could be told exactly where to look instead of being told to read on until the passage appeared. </w:t>
            </w:r>
            <w:r>
              <w:rPr>
                <w:rFonts w:ascii="Arial" w:hAnsi="Arial"/>
                <w:b/>
                <w:i w:val="0"/>
                <w:color w:val="141C2B"/>
                <w:sz w:val="19"/>
              </w:rPr>
              <w:t xml:space="preserve">(IV) </w:t>
            </w:r>
            <w:r>
              <w:rPr>
                <w:rFonts w:ascii="Arial" w:hAnsi="Arial"/>
                <w:b w:val="0"/>
                <w:i w:val="0"/>
                <w:color w:val="141C2B"/>
                <w:sz w:val="19"/>
              </w:rPr>
              <w:t xml:space="preserve">Paper had replaced parchment in most European workshops by the fifteenth century. </w:t>
            </w:r>
            <w:r>
              <w:rPr>
                <w:rFonts w:ascii="Arial" w:hAnsi="Arial"/>
                <w:b/>
                <w:i w:val="0"/>
                <w:color w:val="141C2B"/>
                <w:sz w:val="19"/>
              </w:rPr>
              <w:t xml:space="preserve">(V) </w:t>
            </w:r>
            <w:r>
              <w:rPr>
                <w:rFonts w:ascii="Arial" w:hAnsi="Arial"/>
                <w:b w:val="0"/>
                <w:i w:val="0"/>
                <w:color w:val="141C2B"/>
                <w:sz w:val="19"/>
              </w:rPr>
              <w:t>The index turned the book from something to be read through into something to be consulted.</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77.</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first fire brigades in London were paid for by insurance companies and answered only to the houses their own company had insured. </w:t>
            </w:r>
            <w:r>
              <w:rPr>
                <w:rFonts w:ascii="Arial" w:hAnsi="Arial"/>
                <w:b/>
                <w:i w:val="0"/>
                <w:color w:val="141C2B"/>
                <w:sz w:val="19"/>
              </w:rPr>
              <w:t xml:space="preserve">(II) </w:t>
            </w:r>
            <w:r>
              <w:rPr>
                <w:rFonts w:ascii="Arial" w:hAnsi="Arial"/>
                <w:b w:val="0"/>
                <w:i w:val="0"/>
                <w:color w:val="141C2B"/>
                <w:sz w:val="19"/>
              </w:rPr>
              <w:t xml:space="preserve">Modern fire engines carry equipment for road accidents as well as for fires. </w:t>
            </w:r>
            <w:r>
              <w:rPr>
                <w:rFonts w:ascii="Arial" w:hAnsi="Arial"/>
                <w:b/>
                <w:i w:val="0"/>
                <w:color w:val="141C2B"/>
                <w:sz w:val="19"/>
              </w:rPr>
              <w:t xml:space="preserve">(III) </w:t>
            </w:r>
            <w:r>
              <w:rPr>
                <w:rFonts w:ascii="Arial" w:hAnsi="Arial"/>
                <w:b w:val="0"/>
                <w:i w:val="0"/>
                <w:color w:val="141C2B"/>
                <w:sz w:val="19"/>
              </w:rPr>
              <w:t xml:space="preserve">A house displayed a metal badge showing which company it had paid, and a brigade arriving at a fire insured by a rival would sometimes leave it burning. </w:t>
            </w:r>
            <w:r>
              <w:rPr>
                <w:rFonts w:ascii="Arial" w:hAnsi="Arial"/>
                <w:b/>
                <w:i w:val="0"/>
                <w:color w:val="141C2B"/>
                <w:sz w:val="19"/>
              </w:rPr>
              <w:t xml:space="preserve">(IV) </w:t>
            </w:r>
            <w:r>
              <w:rPr>
                <w:rFonts w:ascii="Arial" w:hAnsi="Arial"/>
                <w:b w:val="0"/>
                <w:i w:val="0"/>
                <w:color w:val="141C2B"/>
                <w:sz w:val="19"/>
              </w:rPr>
              <w:t xml:space="preserve">The arrangement was defended on the ground that each company protected what it had undertaken to protect. </w:t>
            </w:r>
            <w:r>
              <w:rPr>
                <w:rFonts w:ascii="Arial" w:hAnsi="Arial"/>
                <w:b/>
                <w:i w:val="0"/>
                <w:color w:val="141C2B"/>
                <w:sz w:val="19"/>
              </w:rPr>
              <w:t xml:space="preserve">(V) </w:t>
            </w:r>
            <w:r>
              <w:rPr>
                <w:rFonts w:ascii="Arial" w:hAnsi="Arial"/>
                <w:b w:val="0"/>
                <w:i w:val="0"/>
                <w:color w:val="141C2B"/>
                <w:sz w:val="19"/>
              </w:rPr>
              <w:t>It ended when the companies themselves concluded that a fire nobody put out does not stay on one side of a wall.</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78.</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Nobody knew how to begin a telephone call for the first thirty years of the instrument's existence. </w:t>
            </w:r>
            <w:r>
              <w:rPr>
                <w:rFonts w:ascii="Arial" w:hAnsi="Arial"/>
                <w:b/>
                <w:i w:val="0"/>
                <w:color w:val="141C2B"/>
                <w:sz w:val="19"/>
              </w:rPr>
              <w:t xml:space="preserve">(II) </w:t>
            </w:r>
            <w:r>
              <w:rPr>
                <w:rFonts w:ascii="Arial" w:hAnsi="Arial"/>
                <w:b w:val="0"/>
                <w:i w:val="0"/>
                <w:color w:val="141C2B"/>
                <w:sz w:val="19"/>
              </w:rPr>
              <w:t xml:space="preserve">Proposals included 'Ahoy', 'Are you there' and a silence in which the caller waited to be addressed first. </w:t>
            </w:r>
            <w:r>
              <w:rPr>
                <w:rFonts w:ascii="Arial" w:hAnsi="Arial"/>
                <w:b/>
                <w:i w:val="0"/>
                <w:color w:val="141C2B"/>
                <w:sz w:val="19"/>
              </w:rPr>
              <w:t xml:space="preserve">(III) </w:t>
            </w:r>
            <w:r>
              <w:rPr>
                <w:rFonts w:ascii="Arial" w:hAnsi="Arial"/>
                <w:b w:val="0"/>
                <w:i w:val="0"/>
                <w:color w:val="141C2B"/>
                <w:sz w:val="19"/>
              </w:rPr>
              <w:t xml:space="preserve">The problem was a real one: two people who could not see each other had no way of establishing which of them should speak. </w:t>
            </w:r>
            <w:r>
              <w:rPr>
                <w:rFonts w:ascii="Arial" w:hAnsi="Arial"/>
                <w:b/>
                <w:i w:val="0"/>
                <w:color w:val="141C2B"/>
                <w:sz w:val="19"/>
              </w:rPr>
              <w:t xml:space="preserve">(IV) </w:t>
            </w:r>
            <w:r>
              <w:rPr>
                <w:rFonts w:ascii="Arial" w:hAnsi="Arial"/>
                <w:b w:val="0"/>
                <w:i w:val="0"/>
                <w:color w:val="141C2B"/>
                <w:sz w:val="19"/>
              </w:rPr>
              <w:t xml:space="preserve">'Hello', which had until then been a shout used to attract attention at a distance, was pressed into service and settled the question. </w:t>
            </w:r>
            <w:r>
              <w:rPr>
                <w:rFonts w:ascii="Arial" w:hAnsi="Arial"/>
                <w:b/>
                <w:i w:val="0"/>
                <w:color w:val="141C2B"/>
                <w:sz w:val="19"/>
              </w:rPr>
              <w:t xml:space="preserve">(V) </w:t>
            </w:r>
            <w:r>
              <w:rPr>
                <w:rFonts w:ascii="Arial" w:hAnsi="Arial"/>
                <w:b w:val="0"/>
                <w:i w:val="0"/>
                <w:color w:val="141C2B"/>
                <w:sz w:val="19"/>
              </w:rPr>
              <w:t>Telephone exchanges were operated almost entirely by women from the 1880s onwards.</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79.</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postcard was opposed when it was first proposed, on the ground that a message anybody could read was not a letter at all. </w:t>
            </w:r>
            <w:r>
              <w:rPr>
                <w:rFonts w:ascii="Arial" w:hAnsi="Arial"/>
                <w:b/>
                <w:i w:val="0"/>
                <w:color w:val="141C2B"/>
                <w:sz w:val="19"/>
              </w:rPr>
              <w:t xml:space="preserve">(II) </w:t>
            </w:r>
            <w:r>
              <w:rPr>
                <w:rFonts w:ascii="Arial" w:hAnsi="Arial"/>
                <w:b w:val="0"/>
                <w:i w:val="0"/>
                <w:color w:val="141C2B"/>
                <w:sz w:val="19"/>
              </w:rPr>
              <w:t xml:space="preserve">The objection was answered by the price, which was a fraction of what sending a letter cost. </w:t>
            </w:r>
            <w:r>
              <w:rPr>
                <w:rFonts w:ascii="Arial" w:hAnsi="Arial"/>
                <w:b/>
                <w:i w:val="0"/>
                <w:color w:val="141C2B"/>
                <w:sz w:val="19"/>
              </w:rPr>
              <w:t xml:space="preserve">(III) </w:t>
            </w:r>
            <w:r>
              <w:rPr>
                <w:rFonts w:ascii="Arial" w:hAnsi="Arial"/>
                <w:b w:val="0"/>
                <w:i w:val="0"/>
                <w:color w:val="141C2B"/>
                <w:sz w:val="19"/>
              </w:rPr>
              <w:t xml:space="preserve">Within a decade the postcard had produced a kind of writing that had not existed before: short, public and unembarrassed. </w:t>
            </w:r>
            <w:r>
              <w:rPr>
                <w:rFonts w:ascii="Arial" w:hAnsi="Arial"/>
                <w:b/>
                <w:i w:val="0"/>
                <w:color w:val="141C2B"/>
                <w:sz w:val="19"/>
              </w:rPr>
              <w:t xml:space="preserve">(IV) </w:t>
            </w:r>
            <w:r>
              <w:rPr>
                <w:rFonts w:ascii="Arial" w:hAnsi="Arial"/>
                <w:b w:val="0"/>
                <w:i w:val="0"/>
                <w:color w:val="141C2B"/>
                <w:sz w:val="19"/>
              </w:rPr>
              <w:t xml:space="preserve">Postal services in most countries of the period were run by the state rather than by private firms. </w:t>
            </w:r>
            <w:r>
              <w:rPr>
                <w:rFonts w:ascii="Arial" w:hAnsi="Arial"/>
                <w:b/>
                <w:i w:val="0"/>
                <w:color w:val="141C2B"/>
                <w:sz w:val="19"/>
              </w:rPr>
              <w:t xml:space="preserve">(V) </w:t>
            </w:r>
            <w:r>
              <w:rPr>
                <w:rFonts w:ascii="Arial" w:hAnsi="Arial"/>
                <w:b w:val="0"/>
                <w:i w:val="0"/>
                <w:color w:val="141C2B"/>
                <w:sz w:val="19"/>
              </w:rPr>
              <w:t>What had been an indecency became a convention, and then a form.</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80.</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first public reading rooms admitted anybody who could produce a letter of introduction from somebody already admitted. </w:t>
            </w:r>
            <w:r>
              <w:rPr>
                <w:rFonts w:ascii="Arial" w:hAnsi="Arial"/>
                <w:b/>
                <w:i w:val="0"/>
                <w:color w:val="141C2B"/>
                <w:sz w:val="19"/>
              </w:rPr>
              <w:t xml:space="preserve">(II) </w:t>
            </w:r>
            <w:r>
              <w:rPr>
                <w:rFonts w:ascii="Arial" w:hAnsi="Arial"/>
                <w:b w:val="0"/>
                <w:i w:val="0"/>
                <w:color w:val="141C2B"/>
                <w:sz w:val="19"/>
              </w:rPr>
              <w:t xml:space="preserve">The books themselves were chained to the shelves in many of the earliest collections. </w:t>
            </w:r>
            <w:r>
              <w:rPr>
                <w:rFonts w:ascii="Arial" w:hAnsi="Arial"/>
                <w:b/>
                <w:i w:val="0"/>
                <w:color w:val="141C2B"/>
                <w:sz w:val="19"/>
              </w:rPr>
              <w:t xml:space="preserve">(III) </w:t>
            </w:r>
            <w:r>
              <w:rPr>
                <w:rFonts w:ascii="Arial" w:hAnsi="Arial"/>
                <w:b w:val="0"/>
                <w:i w:val="0"/>
                <w:color w:val="141C2B"/>
                <w:sz w:val="19"/>
              </w:rPr>
              <w:t xml:space="preserve">The rule was not written in order to exclude the poor, but that is what it did, since a letter of introduction is a thing one's acquaintances can supply. </w:t>
            </w:r>
            <w:r>
              <w:rPr>
                <w:rFonts w:ascii="Arial" w:hAnsi="Arial"/>
                <w:b/>
                <w:i w:val="0"/>
                <w:color w:val="141C2B"/>
                <w:sz w:val="19"/>
              </w:rPr>
              <w:t xml:space="preserve">(IV) </w:t>
            </w:r>
            <w:r>
              <w:rPr>
                <w:rFonts w:ascii="Arial" w:hAnsi="Arial"/>
                <w:b w:val="0"/>
                <w:i w:val="0"/>
                <w:color w:val="141C2B"/>
                <w:sz w:val="19"/>
              </w:rPr>
              <w:t xml:space="preserve">Removing it took thirty years and was resisted by readers who expected the room to fill with people unlike themselves. </w:t>
            </w:r>
            <w:r>
              <w:rPr>
                <w:rFonts w:ascii="Arial" w:hAnsi="Arial"/>
                <w:b/>
                <w:i w:val="0"/>
                <w:color w:val="141C2B"/>
                <w:sz w:val="19"/>
              </w:rPr>
              <w:t xml:space="preserve">(V) </w:t>
            </w:r>
            <w:r>
              <w:rPr>
                <w:rFonts w:ascii="Arial" w:hAnsi="Arial"/>
                <w:b w:val="0"/>
                <w:i w:val="0"/>
                <w:color w:val="141C2B"/>
                <w:sz w:val="19"/>
              </w:rPr>
              <w:t>The room did fill, and the objection was quietly dropped rather than answered.</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p>
      <w:pPr>
        <w:sectPr>
          <w:type w:val="continuous"/>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SORU AÇIKLAMALARI — Kit 8</w:t>
      </w:r>
    </w:p>
    <w:p>
      <w:pPr>
        <w:keepLines/>
        <w:spacing w:before="0" w:after="160" w:line="245" w:lineRule="auto"/>
        <w:ind w:left="0" w:right="0"/>
      </w:pPr>
      <w:r>
        <w:rPr>
          <w:rFonts w:ascii="Arial" w:hAnsi="Arial"/>
          <w:b w:val="0"/>
          <w:i/>
          <w:color w:val="1B335F"/>
          <w:sz w:val="18"/>
        </w:rPr>
        <w:t>Her soru için: doğru cevabın gerekçesi ve en çok işaretlenen yanlış seçenekteki tuzak.</w:t>
      </w:r>
    </w:p>
    <w:p>
      <w:pPr>
        <w:sectPr>
          <w:pgSz w:w="11906" w:h="16838"/>
          <w:pgMar w:top="850" w:right="850" w:bottom="794" w:left="850" w:header="454" w:footer="397" w:gutter="0"/>
          <w:cols w:space="340" w:num="1" w:sep="0" w:equalWidth="1"/>
          <w:docGrid w:linePitch="360"/>
        </w:sectPr>
      </w:pPr>
    </w:p>
    <w:p>
      <w:pPr>
        <w:keepLines/>
        <w:spacing w:before="0" w:after="80" w:line="252" w:lineRule="auto"/>
        <w:ind w:left="0" w:right="0"/>
        <w:jc w:val="both"/>
      </w:pPr>
      <w:r>
        <w:rPr>
          <w:rFonts w:ascii="Arial" w:hAnsi="Arial"/>
          <w:b/>
          <w:i w:val="0"/>
          <w:color w:val="1B335F"/>
          <w:sz w:val="17"/>
        </w:rPr>
        <w:t xml:space="preserve">Q27 — Doğru: B. </w:t>
      </w:r>
      <w:r>
        <w:rPr>
          <w:rFonts w:ascii="Arial" w:hAnsi="Arial"/>
          <w:b w:val="0"/>
          <w:i w:val="0"/>
          <w:color w:val="141C2B"/>
          <w:sz w:val="17"/>
        </w:rPr>
        <w:t xml:space="preserve">Rapor yalnızca onu destekleyenlere gönderilmişse eleştiri yapabilecek kimse metni görmemiştir; sonuç, itirazların hiç kayda geçmemesidir. </w:t>
      </w:r>
      <w:r>
        <w:rPr>
          <w:rFonts w:ascii="Arial" w:hAnsi="Arial"/>
          <w:b/>
          <w:i w:val="0"/>
          <w:color w:val="1B335F"/>
          <w:sz w:val="17"/>
        </w:rPr>
        <w:t xml:space="preserve">Tuzak (C): </w:t>
      </w:r>
      <w:r>
        <w:rPr>
          <w:rFonts w:ascii="Arial" w:hAnsi="Arial"/>
          <w:b w:val="0"/>
          <w:i w:val="0"/>
          <w:color w:val="141C2B"/>
          <w:sz w:val="17"/>
        </w:rPr>
        <w:t>Eleştiri aldığını varsayar; oysa cümlenin kurduğu koşul tam olarak eleştirinin önünü kesmektedir.</w:t>
      </w:r>
    </w:p>
    <w:p>
      <w:pPr>
        <w:keepLines/>
        <w:spacing w:before="0" w:after="80" w:line="252" w:lineRule="auto"/>
        <w:ind w:left="0" w:right="0"/>
        <w:jc w:val="both"/>
      </w:pPr>
      <w:r>
        <w:rPr>
          <w:rFonts w:ascii="Arial" w:hAnsi="Arial"/>
          <w:b/>
          <w:i w:val="0"/>
          <w:color w:val="1B335F"/>
          <w:sz w:val="17"/>
        </w:rPr>
        <w:t xml:space="preserve">Q28 — Doğru: D. </w:t>
      </w:r>
      <w:r>
        <w:rPr>
          <w:rFonts w:ascii="Arial" w:hAnsi="Arial"/>
          <w:b w:val="0"/>
          <w:i w:val="0"/>
          <w:color w:val="141C2B"/>
          <w:sz w:val="17"/>
        </w:rPr>
        <w:t xml:space="preserve">Although bir ödün bağlacıdır: sadeleştirme olarak sunulan düzenlemenin aslında karmaşıklığı artırdığı söylenmelidir. </w:t>
      </w:r>
      <w:r>
        <w:rPr>
          <w:rFonts w:ascii="Arial" w:hAnsi="Arial"/>
          <w:b/>
          <w:i w:val="0"/>
          <w:color w:val="1B335F"/>
          <w:sz w:val="17"/>
        </w:rPr>
        <w:t xml:space="preserve">Tuzak (C): </w:t>
      </w:r>
      <w:r>
        <w:rPr>
          <w:rFonts w:ascii="Arial" w:hAnsi="Arial"/>
          <w:b w:val="0"/>
          <w:i w:val="0"/>
          <w:color w:val="141C2B"/>
          <w:sz w:val="17"/>
        </w:rPr>
        <w:t>Sadeleştirmenin beklenen sonucudur; ödün bağlacı bu beklentiyi doğrulamak için değil, kırmak için kullanılır.</w:t>
      </w:r>
    </w:p>
    <w:p>
      <w:pPr>
        <w:keepLines/>
        <w:spacing w:before="0" w:after="80" w:line="252" w:lineRule="auto"/>
        <w:ind w:left="0" w:right="0"/>
        <w:jc w:val="both"/>
      </w:pPr>
      <w:r>
        <w:rPr>
          <w:rFonts w:ascii="Arial" w:hAnsi="Arial"/>
          <w:b/>
          <w:i w:val="0"/>
          <w:color w:val="1B335F"/>
          <w:sz w:val="17"/>
        </w:rPr>
        <w:t xml:space="preserve">Q29 — Doğru: A. </w:t>
      </w:r>
      <w:r>
        <w:rPr>
          <w:rFonts w:ascii="Arial" w:hAnsi="Arial"/>
          <w:b w:val="0"/>
          <w:i w:val="0"/>
          <w:color w:val="141C2B"/>
          <w:sz w:val="17"/>
        </w:rPr>
        <w:t xml:space="preserve">Not until cümle başına gelince ana cümle devrilir ve anlam da buna bağlıdır: kayıpların büyüklüğü ancak defterler açıldığında görülmüştür. </w:t>
      </w:r>
      <w:r>
        <w:rPr>
          <w:rFonts w:ascii="Arial" w:hAnsi="Arial"/>
          <w:b/>
          <w:i w:val="0"/>
          <w:color w:val="1B335F"/>
          <w:sz w:val="17"/>
        </w:rPr>
        <w:t xml:space="preserve">Tuzak (C): </w:t>
      </w:r>
      <w:r>
        <w:rPr>
          <w:rFonts w:ascii="Arial" w:hAnsi="Arial"/>
          <w:b w:val="0"/>
          <w:i w:val="0"/>
          <w:color w:val="141C2B"/>
          <w:sz w:val="17"/>
        </w:rPr>
        <w:t>Anlam doğru görünür ama devrik yapı kurulmamıştır; Not until ile başlayan bir cümlede düz sıralama kabul edilmez.</w:t>
      </w:r>
    </w:p>
    <w:p>
      <w:pPr>
        <w:keepLines/>
        <w:spacing w:before="0" w:after="80" w:line="252" w:lineRule="auto"/>
        <w:ind w:left="0" w:right="0"/>
        <w:jc w:val="both"/>
      </w:pPr>
      <w:r>
        <w:rPr>
          <w:rFonts w:ascii="Arial" w:hAnsi="Arial"/>
          <w:b/>
          <w:i w:val="0"/>
          <w:color w:val="1B335F"/>
          <w:sz w:val="17"/>
        </w:rPr>
        <w:t xml:space="preserve">Q30 — Doğru: C. </w:t>
      </w:r>
      <w:r>
        <w:rPr>
          <w:rFonts w:ascii="Arial" w:hAnsi="Arial"/>
          <w:b w:val="0"/>
          <w:i w:val="0"/>
          <w:color w:val="141C2B"/>
          <w:sz w:val="17"/>
        </w:rPr>
        <w:t xml:space="preserve">Boşluk, saklamanın beklenmedik yanını belirtmelidir: resmi bir talep gelmediği hâlde tablo depoda tutulmaktadır. </w:t>
      </w:r>
      <w:r>
        <w:rPr>
          <w:rFonts w:ascii="Arial" w:hAnsi="Arial"/>
          <w:b/>
          <w:i w:val="0"/>
          <w:color w:val="1B335F"/>
          <w:sz w:val="17"/>
        </w:rPr>
        <w:t xml:space="preserve">Tuzak (D): </w:t>
      </w:r>
      <w:r>
        <w:rPr>
          <w:rFonts w:ascii="Arial" w:hAnsi="Arial"/>
          <w:b w:val="0"/>
          <w:i w:val="0"/>
          <w:color w:val="141C2B"/>
          <w:sz w:val="17"/>
        </w:rPr>
        <w:t>Nedeni resmi bir talebe bağlar; ama cümlede saklamanın başlangıcı yalnızca sorunun sorulmuş olmasıdır.</w:t>
      </w:r>
    </w:p>
    <w:p>
      <w:pPr>
        <w:keepLines/>
        <w:spacing w:before="0" w:after="80" w:line="252" w:lineRule="auto"/>
        <w:ind w:left="0" w:right="0"/>
        <w:jc w:val="both"/>
      </w:pPr>
      <w:r>
        <w:rPr>
          <w:rFonts w:ascii="Arial" w:hAnsi="Arial"/>
          <w:b/>
          <w:i w:val="0"/>
          <w:color w:val="1B335F"/>
          <w:sz w:val="17"/>
        </w:rPr>
        <w:t xml:space="preserve">Q31 — Doğru: E. </w:t>
      </w:r>
      <w:r>
        <w:rPr>
          <w:rFonts w:ascii="Arial" w:hAnsi="Arial"/>
          <w:b w:val="0"/>
          <w:i w:val="0"/>
          <w:color w:val="141C2B"/>
          <w:sz w:val="17"/>
        </w:rPr>
        <w:t xml:space="preserve">Koşul geçmişte, sonuç bugündedir: karma koşul cümlesi ana cümlede would + yalın fiil ister. </w:t>
      </w:r>
      <w:r>
        <w:rPr>
          <w:rFonts w:ascii="Arial" w:hAnsi="Arial"/>
          <w:b/>
          <w:i w:val="0"/>
          <w:color w:val="1B335F"/>
          <w:sz w:val="17"/>
        </w:rPr>
        <w:t xml:space="preserve">Tuzak (C): </w:t>
      </w:r>
      <w:r>
        <w:rPr>
          <w:rFonts w:ascii="Arial" w:hAnsi="Arial"/>
          <w:b w:val="0"/>
          <w:i w:val="0"/>
          <w:color w:val="141C2B"/>
          <w:sz w:val="17"/>
        </w:rPr>
        <w:t>Gerçekleşmemiş bir geçmişe gelecek zamanlı bir sonuç bağlar; koşulun geçmişte kaldığını görmez.</w:t>
      </w:r>
    </w:p>
    <w:p>
      <w:pPr>
        <w:keepLines/>
        <w:spacing w:before="0" w:after="80" w:line="252" w:lineRule="auto"/>
        <w:ind w:left="0" w:right="0"/>
        <w:jc w:val="both"/>
      </w:pPr>
      <w:r>
        <w:rPr>
          <w:rFonts w:ascii="Arial" w:hAnsi="Arial"/>
          <w:b/>
          <w:i w:val="0"/>
          <w:color w:val="1B335F"/>
          <w:sz w:val="17"/>
        </w:rPr>
        <w:t xml:space="preserve">Q32 — Doğru: D. </w:t>
      </w:r>
      <w:r>
        <w:rPr>
          <w:rFonts w:ascii="Arial" w:hAnsi="Arial"/>
          <w:b w:val="0"/>
          <w:i w:val="0"/>
          <w:color w:val="141C2B"/>
          <w:sz w:val="17"/>
        </w:rPr>
        <w:t xml:space="preserve">Aynı şirketin iki tür şubesi arasındaki fark yalnızca konumdur; satışlar birinde artıp ötekinde düşüyorsa neden mağazada değil, yerdedir. </w:t>
      </w:r>
      <w:r>
        <w:rPr>
          <w:rFonts w:ascii="Arial" w:hAnsi="Arial"/>
          <w:b/>
          <w:i w:val="0"/>
          <w:color w:val="1B335F"/>
          <w:sz w:val="17"/>
        </w:rPr>
        <w:t xml:space="preserve">Tuzak (C): </w:t>
      </w:r>
      <w:r>
        <w:rPr>
          <w:rFonts w:ascii="Arial" w:hAnsi="Arial"/>
          <w:b w:val="0"/>
          <w:i w:val="0"/>
          <w:color w:val="141C2B"/>
          <w:sz w:val="17"/>
        </w:rPr>
        <w:t>Talebin bütünüyle düştüğünü varsayar; oysa aynı malın şehir dışındaki satışı artmaktadır.</w:t>
      </w:r>
    </w:p>
    <w:p>
      <w:pPr>
        <w:keepLines/>
        <w:spacing w:before="0" w:after="80" w:line="252" w:lineRule="auto"/>
        <w:ind w:left="0" w:right="0"/>
        <w:jc w:val="both"/>
      </w:pPr>
      <w:r>
        <w:rPr>
          <w:rFonts w:ascii="Arial" w:hAnsi="Arial"/>
          <w:b/>
          <w:i w:val="0"/>
          <w:color w:val="1B335F"/>
          <w:sz w:val="17"/>
        </w:rPr>
        <w:t xml:space="preserve">Q33 — Doğru: A. </w:t>
      </w:r>
      <w:r>
        <w:rPr>
          <w:rFonts w:ascii="Arial" w:hAnsi="Arial"/>
          <w:b w:val="0"/>
          <w:i w:val="0"/>
          <w:color w:val="141C2B"/>
          <w:sz w:val="17"/>
        </w:rPr>
        <w:t xml:space="preserve">Given that ile verilen öncül sonucu belirler: gelir getirmeyen yapıtlar için uzun koruma süresi işlevsiz kalır. </w:t>
      </w:r>
      <w:r>
        <w:rPr>
          <w:rFonts w:ascii="Arial" w:hAnsi="Arial"/>
          <w:b/>
          <w:i w:val="0"/>
          <w:color w:val="1B335F"/>
          <w:sz w:val="17"/>
        </w:rPr>
        <w:t xml:space="preserve">Tuzak (C): </w:t>
      </w:r>
      <w:r>
        <w:rPr>
          <w:rFonts w:ascii="Arial" w:hAnsi="Arial"/>
          <w:b w:val="0"/>
          <w:i w:val="0"/>
          <w:color w:val="141C2B"/>
          <w:sz w:val="17"/>
        </w:rPr>
        <w:t>Öncülü tersine çevirir; kazanç getirmediği söylenen yapıtların kazancını koruma süresine bağlar.</w:t>
      </w:r>
    </w:p>
    <w:p>
      <w:pPr>
        <w:keepLines/>
        <w:spacing w:before="0" w:after="80" w:line="252" w:lineRule="auto"/>
        <w:ind w:left="0" w:right="0"/>
        <w:jc w:val="both"/>
      </w:pPr>
      <w:r>
        <w:rPr>
          <w:rFonts w:ascii="Arial" w:hAnsi="Arial"/>
          <w:b/>
          <w:i w:val="0"/>
          <w:color w:val="1B335F"/>
          <w:sz w:val="17"/>
        </w:rPr>
        <w:t xml:space="preserve">Q34 — Doğru: E. </w:t>
      </w:r>
      <w:r>
        <w:rPr>
          <w:rFonts w:ascii="Arial" w:hAnsi="Arial"/>
          <w:b w:val="0"/>
          <w:i w:val="0"/>
          <w:color w:val="141C2B"/>
          <w:sz w:val="17"/>
        </w:rPr>
        <w:t xml:space="preserve">Kurumların farklı yaşlar söylemesi, sınırın doğada bulunan bir olgu değil, verilmiş bir karar olduğunu gösterir. </w:t>
      </w:r>
      <w:r>
        <w:rPr>
          <w:rFonts w:ascii="Arial" w:hAnsi="Arial"/>
          <w:b/>
          <w:i w:val="0"/>
          <w:color w:val="1B335F"/>
          <w:sz w:val="17"/>
        </w:rPr>
        <w:t xml:space="preserve">Tuzak (B): </w:t>
      </w:r>
      <w:r>
        <w:rPr>
          <w:rFonts w:ascii="Arial" w:hAnsi="Arial"/>
          <w:b w:val="0"/>
          <w:i w:val="0"/>
          <w:color w:val="141C2B"/>
          <w:sz w:val="17"/>
        </w:rPr>
        <w:t>Farklı yanıtları tek bir doğru yanıtın etrafındaki sapma sayar; oysa çıkarım, ortada bulunacak bir doğru olmadığıdır.</w:t>
      </w:r>
    </w:p>
    <w:p>
      <w:pPr>
        <w:keepLines/>
        <w:spacing w:before="0" w:after="80" w:line="252" w:lineRule="auto"/>
        <w:ind w:left="0" w:right="0"/>
        <w:jc w:val="both"/>
      </w:pPr>
      <w:r>
        <w:rPr>
          <w:rFonts w:ascii="Arial" w:hAnsi="Arial"/>
          <w:b/>
          <w:i w:val="0"/>
          <w:color w:val="1B335F"/>
          <w:sz w:val="17"/>
        </w:rPr>
        <w:t xml:space="preserve">Q35 — Doğru: C. </w:t>
      </w:r>
      <w:r>
        <w:rPr>
          <w:rFonts w:ascii="Arial" w:hAnsi="Arial"/>
          <w:b w:val="0"/>
          <w:i w:val="0"/>
          <w:color w:val="141C2B"/>
          <w:sz w:val="17"/>
        </w:rPr>
        <w:t xml:space="preserve">Mektuplar duygunun değişmediğini gösterir; geriye değişen tek şey olarak çocukluğun sınırı kalır. </w:t>
      </w:r>
      <w:r>
        <w:rPr>
          <w:rFonts w:ascii="Arial" w:hAnsi="Arial"/>
          <w:b/>
          <w:i w:val="0"/>
          <w:color w:val="1B335F"/>
          <w:sz w:val="17"/>
        </w:rPr>
        <w:t xml:space="preserve">Tuzak (E): </w:t>
      </w:r>
      <w:r>
        <w:rPr>
          <w:rFonts w:ascii="Arial" w:hAnsi="Arial"/>
          <w:b w:val="0"/>
          <w:i w:val="0"/>
          <w:color w:val="141C2B"/>
          <w:sz w:val="17"/>
        </w:rPr>
        <w:t>Kanıtın gösterdiğinin tersini söyler: mektuplar tam da sevginin aynı kaldığını belgelemektedir.</w:t>
      </w:r>
    </w:p>
    <w:p>
      <w:pPr>
        <w:keepLines/>
        <w:spacing w:before="0" w:after="80" w:line="252" w:lineRule="auto"/>
        <w:ind w:left="0" w:right="0"/>
        <w:jc w:val="both"/>
      </w:pPr>
      <w:r>
        <w:rPr>
          <w:rFonts w:ascii="Arial" w:hAnsi="Arial"/>
          <w:b/>
          <w:i w:val="0"/>
          <w:color w:val="1B335F"/>
          <w:sz w:val="17"/>
        </w:rPr>
        <w:t xml:space="preserve">Q36 — Doğru: B. </w:t>
      </w:r>
      <w:r>
        <w:rPr>
          <w:rFonts w:ascii="Arial" w:hAnsi="Arial"/>
          <w:b w:val="0"/>
          <w:i w:val="0"/>
          <w:color w:val="141C2B"/>
          <w:sz w:val="17"/>
        </w:rPr>
        <w:t xml:space="preserve">Bu hizmetlerde emek ürüne eklenen bir maliyet değil, ürünün kendisidir; saati kısaltmak satın alınan şeyi küçültmek olur. </w:t>
      </w:r>
      <w:r>
        <w:rPr>
          <w:rFonts w:ascii="Arial" w:hAnsi="Arial"/>
          <w:b/>
          <w:i w:val="0"/>
          <w:color w:val="1B335F"/>
          <w:sz w:val="17"/>
        </w:rPr>
        <w:t xml:space="preserve">Tuzak (D): </w:t>
      </w:r>
      <w:r>
        <w:rPr>
          <w:rFonts w:ascii="Arial" w:hAnsi="Arial"/>
          <w:b w:val="0"/>
          <w:i w:val="0"/>
          <w:color w:val="141C2B"/>
          <w:sz w:val="17"/>
        </w:rPr>
        <w:t>Ücretlerle ilgili doğru bir gözlemi sonuç yerine koyar; ama saatin kısaltılması ücretleri yükseltmez.</w:t>
      </w:r>
    </w:p>
    <w:p>
      <w:pPr>
        <w:keepLines/>
        <w:spacing w:before="0" w:after="80" w:line="252" w:lineRule="auto"/>
        <w:ind w:left="0" w:right="0"/>
        <w:jc w:val="both"/>
      </w:pPr>
      <w:r>
        <w:rPr>
          <w:rFonts w:ascii="Arial" w:hAnsi="Arial"/>
          <w:b/>
          <w:i w:val="0"/>
          <w:color w:val="1B335F"/>
          <w:sz w:val="17"/>
        </w:rPr>
        <w:t xml:space="preserve">Q37 — Doğru: C. </w:t>
      </w:r>
      <w:r>
        <w:rPr>
          <w:rFonts w:ascii="Arial" w:hAnsi="Arial"/>
          <w:b w:val="0"/>
          <w:i w:val="0"/>
          <w:color w:val="141C2B"/>
          <w:sz w:val="17"/>
        </w:rPr>
        <w:t xml:space="preserve">Cümle iki dönemi karşılaştırır: eskiden yeten açıklama artık yetmemekte, kaynağın anlatılması beklenmektedir. </w:t>
      </w:r>
      <w:r>
        <w:rPr>
          <w:rFonts w:ascii="Arial" w:hAnsi="Arial"/>
          <w:b/>
          <w:i w:val="0"/>
          <w:color w:val="1B335F"/>
          <w:sz w:val="17"/>
        </w:rPr>
        <w:t xml:space="preserve">Tuzak (E): </w:t>
      </w:r>
      <w:r>
        <w:rPr>
          <w:rFonts w:ascii="Arial" w:hAnsi="Arial"/>
          <w:b w:val="0"/>
          <w:i w:val="0"/>
          <w:color w:val="141C2B"/>
          <w:sz w:val="17"/>
        </w:rPr>
        <w:t>Karşılaştırmayı silip eski durumu bugüne taşır; 'once' ile 'now' arasındaki karşıtlık kaybolur.</w:t>
      </w:r>
    </w:p>
    <w:p>
      <w:pPr>
        <w:keepLines/>
        <w:spacing w:before="0" w:after="80" w:line="252" w:lineRule="auto"/>
        <w:ind w:left="0" w:right="0"/>
        <w:jc w:val="both"/>
      </w:pPr>
      <w:r>
        <w:rPr>
          <w:rFonts w:ascii="Arial" w:hAnsi="Arial"/>
          <w:b/>
          <w:i w:val="0"/>
          <w:color w:val="1B335F"/>
          <w:sz w:val="17"/>
        </w:rPr>
        <w:t xml:space="preserve">Q38 — Doğru: A. </w:t>
      </w:r>
      <w:r>
        <w:rPr>
          <w:rFonts w:ascii="Arial" w:hAnsi="Arial"/>
          <w:b w:val="0"/>
          <w:i w:val="0"/>
          <w:color w:val="141C2B"/>
          <w:sz w:val="17"/>
        </w:rPr>
        <w:t xml:space="preserve">Cümlenin ikinci yarısı olumludur: konu değişikliği genellikle fark edilir; çeviri bu yargıyı korumalıdır. </w:t>
      </w:r>
      <w:r>
        <w:rPr>
          <w:rFonts w:ascii="Arial" w:hAnsi="Arial"/>
          <w:b/>
          <w:i w:val="0"/>
          <w:color w:val="1B335F"/>
          <w:sz w:val="17"/>
        </w:rPr>
        <w:t xml:space="preserve">Tuzak (D): </w:t>
      </w:r>
      <w:r>
        <w:rPr>
          <w:rFonts w:ascii="Arial" w:hAnsi="Arial"/>
          <w:b w:val="0"/>
          <w:i w:val="0"/>
          <w:color w:val="141C2B"/>
          <w:sz w:val="17"/>
        </w:rPr>
        <w:t>İkinci yargıyı olumsuza çevirir; sözcükler aynı kaldığı için cümlenin tersi tanıdık görünür.</w:t>
      </w:r>
    </w:p>
    <w:p>
      <w:pPr>
        <w:keepLines/>
        <w:spacing w:before="0" w:after="80" w:line="252" w:lineRule="auto"/>
        <w:ind w:left="0" w:right="0"/>
        <w:jc w:val="both"/>
      </w:pPr>
      <w:r>
        <w:rPr>
          <w:rFonts w:ascii="Arial" w:hAnsi="Arial"/>
          <w:b/>
          <w:i w:val="0"/>
          <w:color w:val="1B335F"/>
          <w:sz w:val="17"/>
        </w:rPr>
        <w:t xml:space="preserve">Q39 — Doğru: E. </w:t>
      </w:r>
      <w:r>
        <w:rPr>
          <w:rFonts w:ascii="Arial" w:hAnsi="Arial"/>
          <w:b w:val="0"/>
          <w:i w:val="0"/>
          <w:color w:val="141C2B"/>
          <w:sz w:val="17"/>
        </w:rPr>
        <w:t xml:space="preserve">not only X but Y kalıbı iki şeyi birden kapsar ve ağırlığı ikinciye verir: satılan, mala ek olarak bakma özgürlüğüdür. </w:t>
      </w:r>
      <w:r>
        <w:rPr>
          <w:rFonts w:ascii="Arial" w:hAnsi="Arial"/>
          <w:b/>
          <w:i w:val="0"/>
          <w:color w:val="1B335F"/>
          <w:sz w:val="17"/>
        </w:rPr>
        <w:t xml:space="preserve">Tuzak (B): </w:t>
      </w:r>
      <w:r>
        <w:rPr>
          <w:rFonts w:ascii="Arial" w:hAnsi="Arial"/>
          <w:b w:val="0"/>
          <w:i w:val="0"/>
          <w:color w:val="141C2B"/>
          <w:sz w:val="17"/>
        </w:rPr>
        <w:t>Kapsayıcı kalıbı dışlayıcı bir karşıtlığa çevirir ve iki ögeyi de yer değiştirir.</w:t>
      </w:r>
    </w:p>
    <w:p>
      <w:pPr>
        <w:keepLines/>
        <w:spacing w:before="0" w:after="80" w:line="252" w:lineRule="auto"/>
        <w:ind w:left="0" w:right="0"/>
        <w:jc w:val="both"/>
      </w:pPr>
      <w:r>
        <w:rPr>
          <w:rFonts w:ascii="Arial" w:hAnsi="Arial"/>
          <w:b/>
          <w:i w:val="0"/>
          <w:color w:val="1B335F"/>
          <w:sz w:val="17"/>
        </w:rPr>
        <w:t xml:space="preserve">Q40 — Doğru: B. </w:t>
      </w:r>
      <w:r>
        <w:rPr>
          <w:rFonts w:ascii="Arial" w:hAnsi="Arial"/>
          <w:b w:val="0"/>
          <w:i w:val="0"/>
          <w:color w:val="141C2B"/>
          <w:sz w:val="17"/>
        </w:rPr>
        <w:t xml:space="preserve">Türkçe cümlede süre uzadıkça kullanılamazlık artar, erişilebilirlik ise gelmez; İngilizce karşılaştırma kalıbı bu iki yönü aynen taşımalıdır. </w:t>
      </w:r>
      <w:r>
        <w:rPr>
          <w:rFonts w:ascii="Arial" w:hAnsi="Arial"/>
          <w:b/>
          <w:i w:val="0"/>
          <w:color w:val="1B335F"/>
          <w:sz w:val="17"/>
        </w:rPr>
        <w:t xml:space="preserve">Tuzak (C): </w:t>
      </w:r>
      <w:r>
        <w:rPr>
          <w:rFonts w:ascii="Arial" w:hAnsi="Arial"/>
          <w:b w:val="0"/>
          <w:i w:val="0"/>
          <w:color w:val="141C2B"/>
          <w:sz w:val="17"/>
        </w:rPr>
        <w:t>İki niteliği yer değiştirir: kullanılamazlık ile erişilebilirliği takas edince cümle karşıt bir şey söyler.</w:t>
      </w:r>
    </w:p>
    <w:p>
      <w:pPr>
        <w:keepLines/>
        <w:spacing w:before="0" w:after="80" w:line="252" w:lineRule="auto"/>
        <w:ind w:left="0" w:right="0"/>
        <w:jc w:val="both"/>
      </w:pPr>
      <w:r>
        <w:rPr>
          <w:rFonts w:ascii="Arial" w:hAnsi="Arial"/>
          <w:b/>
          <w:i w:val="0"/>
          <w:color w:val="1B335F"/>
          <w:sz w:val="17"/>
        </w:rPr>
        <w:t xml:space="preserve">Q41 — Doğru: C. </w:t>
      </w:r>
      <w:r>
        <w:rPr>
          <w:rFonts w:ascii="Arial" w:hAnsi="Arial"/>
          <w:b w:val="0"/>
          <w:i w:val="0"/>
          <w:color w:val="141C2B"/>
          <w:sz w:val="17"/>
        </w:rPr>
        <w:t xml:space="preserve">Öncül farklı yaşlar, sonuç da 'doğa değil karar'dır; çeviri hem öncülü hem sonucu aynı yönde taşımalıdır. </w:t>
      </w:r>
      <w:r>
        <w:rPr>
          <w:rFonts w:ascii="Arial" w:hAnsi="Arial"/>
          <w:b/>
          <w:i w:val="0"/>
          <w:color w:val="1B335F"/>
          <w:sz w:val="17"/>
        </w:rPr>
        <w:t xml:space="preserve">Tuzak (D): </w:t>
      </w:r>
      <w:r>
        <w:rPr>
          <w:rFonts w:ascii="Arial" w:hAnsi="Arial"/>
          <w:b w:val="0"/>
          <w:i w:val="0"/>
          <w:color w:val="141C2B"/>
          <w:sz w:val="17"/>
        </w:rPr>
        <w:t>Öncülü ve sonucu birlikte tersine çevirir; cümlenin kalıbı korunduğu için değişiklik gözden kaçar.</w:t>
      </w:r>
    </w:p>
    <w:p>
      <w:pPr>
        <w:keepLines/>
        <w:spacing w:before="0" w:after="80" w:line="252" w:lineRule="auto"/>
        <w:ind w:left="0" w:right="0"/>
        <w:jc w:val="both"/>
      </w:pPr>
      <w:r>
        <w:rPr>
          <w:rFonts w:ascii="Arial" w:hAnsi="Arial"/>
          <w:b/>
          <w:i w:val="0"/>
          <w:color w:val="1B335F"/>
          <w:sz w:val="17"/>
        </w:rPr>
        <w:t xml:space="preserve">Q42 — Doğru: D. </w:t>
      </w:r>
      <w:r>
        <w:rPr>
          <w:rFonts w:ascii="Arial" w:hAnsi="Arial"/>
          <w:b w:val="0"/>
          <w:i w:val="0"/>
          <w:color w:val="141C2B"/>
          <w:sz w:val="17"/>
        </w:rPr>
        <w:t xml:space="preserve">not X but Y kalıbında olumsuzlanan verimsizlik, olumlanan ise zenginleşmedir; sıra korunmalıdır. </w:t>
      </w:r>
      <w:r>
        <w:rPr>
          <w:rFonts w:ascii="Arial" w:hAnsi="Arial"/>
          <w:b/>
          <w:i w:val="0"/>
          <w:color w:val="1B335F"/>
          <w:sz w:val="17"/>
        </w:rPr>
        <w:t xml:space="preserve">Tuzak (B): </w:t>
      </w:r>
      <w:r>
        <w:rPr>
          <w:rFonts w:ascii="Arial" w:hAnsi="Arial"/>
          <w:b w:val="0"/>
          <w:i w:val="0"/>
          <w:color w:val="141C2B"/>
          <w:sz w:val="17"/>
        </w:rPr>
        <w:t>Kalıbın iki ucunu değiştirir; aynı sözcüklerle cümlenin tam tersi söylenmiş olur.</w:t>
      </w:r>
    </w:p>
    <w:p>
      <w:pPr>
        <w:keepLines/>
        <w:spacing w:before="0" w:after="80" w:line="252" w:lineRule="auto"/>
        <w:ind w:left="0" w:right="0"/>
        <w:jc w:val="both"/>
      </w:pPr>
      <w:r>
        <w:rPr>
          <w:rFonts w:ascii="Arial" w:hAnsi="Arial"/>
          <w:b/>
          <w:i w:val="0"/>
          <w:color w:val="1B335F"/>
          <w:sz w:val="17"/>
        </w:rPr>
        <w:t xml:space="preserve">Q43 — Doğru: C. </w:t>
      </w:r>
      <w:r>
        <w:rPr>
          <w:rFonts w:ascii="Arial" w:hAnsi="Arial"/>
          <w:b w:val="0"/>
          <w:i w:val="0"/>
          <w:color w:val="141C2B"/>
          <w:sz w:val="17"/>
        </w:rPr>
        <w:t xml:space="preserve">Parça hırsızlık başlığını ayrı tutar ve iade savının nesnenin nerede daha iyi korunacağına bağlı olmadığını açıkça söyler. </w:t>
      </w:r>
      <w:r>
        <w:rPr>
          <w:rFonts w:ascii="Arial" w:hAnsi="Arial"/>
          <w:b/>
          <w:i w:val="0"/>
          <w:color w:val="1B335F"/>
          <w:sz w:val="17"/>
        </w:rPr>
        <w:t xml:space="preserve">Tuzak (B): </w:t>
      </w:r>
      <w:r>
        <w:rPr>
          <w:rFonts w:ascii="Arial" w:hAnsi="Arial"/>
          <w:b w:val="0"/>
          <w:i w:val="0"/>
          <w:color w:val="141C2B"/>
          <w:sz w:val="17"/>
        </w:rPr>
        <w:t>Üçüncü tartışmanın ölçütünü birinciye taşır; parçanın konuyu değiştirme dediği hareketin ta kendisidir.</w:t>
      </w:r>
    </w:p>
    <w:p>
      <w:pPr>
        <w:keepLines/>
        <w:spacing w:before="0" w:after="80" w:line="252" w:lineRule="auto"/>
        <w:ind w:left="0" w:right="0"/>
        <w:jc w:val="both"/>
      </w:pPr>
      <w:r>
        <w:rPr>
          <w:rFonts w:ascii="Arial" w:hAnsi="Arial"/>
          <w:b/>
          <w:i w:val="0"/>
          <w:color w:val="1B335F"/>
          <w:sz w:val="17"/>
        </w:rPr>
        <w:t xml:space="preserve">Q44 — Doğru: A. </w:t>
      </w:r>
      <w:r>
        <w:rPr>
          <w:rFonts w:ascii="Arial" w:hAnsi="Arial"/>
          <w:b w:val="0"/>
          <w:i w:val="0"/>
          <w:color w:val="141C2B"/>
          <w:sz w:val="17"/>
        </w:rPr>
        <w:t xml:space="preserve">İkinci tartışma yorumla ilgilidir ve parça onu 'mülkiyet değil, etiket tartışması' diye tanımlar. </w:t>
      </w:r>
      <w:r>
        <w:rPr>
          <w:rFonts w:ascii="Arial" w:hAnsi="Arial"/>
          <w:b/>
          <w:i w:val="0"/>
          <w:color w:val="1B335F"/>
          <w:sz w:val="17"/>
        </w:rPr>
        <w:t xml:space="preserve">Tuzak (C): </w:t>
      </w:r>
      <w:r>
        <w:rPr>
          <w:rFonts w:ascii="Arial" w:hAnsi="Arial"/>
          <w:b w:val="0"/>
          <w:i w:val="0"/>
          <w:color w:val="141C2B"/>
          <w:sz w:val="17"/>
        </w:rPr>
        <w:t>Etiket tartışmasına mülkiyet çözümü önerir; parçanın ayırdığı iki başlığı yeniden birleştirir.</w:t>
      </w:r>
    </w:p>
    <w:p>
      <w:pPr>
        <w:keepLines/>
        <w:spacing w:before="0" w:after="80" w:line="252" w:lineRule="auto"/>
        <w:ind w:left="0" w:right="0"/>
        <w:jc w:val="both"/>
      </w:pPr>
      <w:r>
        <w:rPr>
          <w:rFonts w:ascii="Arial" w:hAnsi="Arial"/>
          <w:b/>
          <w:i w:val="0"/>
          <w:color w:val="1B335F"/>
          <w:sz w:val="17"/>
        </w:rPr>
        <w:t xml:space="preserve">Q45 — Doğru: E. </w:t>
      </w:r>
      <w:r>
        <w:rPr>
          <w:rFonts w:ascii="Arial" w:hAnsi="Arial"/>
          <w:b w:val="0"/>
          <w:i w:val="0"/>
          <w:color w:val="141C2B"/>
          <w:sz w:val="17"/>
        </w:rPr>
        <w:t xml:space="preserve">Parça bu hamleyi adıyla anar: birinci soruyu üçüncüsüyle yanıtlayan müdürler konuyu değiştirmektedir. </w:t>
      </w:r>
      <w:r>
        <w:rPr>
          <w:rFonts w:ascii="Arial" w:hAnsi="Arial"/>
          <w:b/>
          <w:i w:val="0"/>
          <w:color w:val="1B335F"/>
          <w:sz w:val="17"/>
        </w:rPr>
        <w:t xml:space="preserve">Tuzak (B): </w:t>
      </w:r>
      <w:r>
        <w:rPr>
          <w:rFonts w:ascii="Arial" w:hAnsi="Arial"/>
          <w:b w:val="0"/>
          <w:i w:val="0"/>
          <w:color w:val="141C2B"/>
          <w:sz w:val="17"/>
        </w:rPr>
        <w:t>Konu değiştirmeyi hukuki bir zorunluluk gibi gösterir; parçada böyle bir kısıt yoktur.</w:t>
      </w:r>
    </w:p>
    <w:p>
      <w:pPr>
        <w:keepLines/>
        <w:spacing w:before="0" w:after="80" w:line="252" w:lineRule="auto"/>
        <w:ind w:left="0" w:right="0"/>
        <w:jc w:val="both"/>
      </w:pPr>
      <w:r>
        <w:rPr>
          <w:rFonts w:ascii="Arial" w:hAnsi="Arial"/>
          <w:b/>
          <w:i w:val="0"/>
          <w:color w:val="1B335F"/>
          <w:sz w:val="17"/>
        </w:rPr>
        <w:t xml:space="preserve">Q46 — Doğru: B. </w:t>
      </w:r>
      <w:r>
        <w:rPr>
          <w:rFonts w:ascii="Arial" w:hAnsi="Arial"/>
          <w:b w:val="0"/>
          <w:i w:val="0"/>
          <w:color w:val="141C2B"/>
          <w:sz w:val="17"/>
        </w:rPr>
        <w:t xml:space="preserve">Parça üç tartışmayı ayırır ve müdürlerin en zorunu en kolayıyla yanıtladığını söyler; ana fikir bu ikisidir. </w:t>
      </w:r>
      <w:r>
        <w:rPr>
          <w:rFonts w:ascii="Arial" w:hAnsi="Arial"/>
          <w:b/>
          <w:i w:val="0"/>
          <w:color w:val="1B335F"/>
          <w:sz w:val="17"/>
        </w:rPr>
        <w:t xml:space="preserve">Tuzak (D): </w:t>
      </w:r>
      <w:r>
        <w:rPr>
          <w:rFonts w:ascii="Arial" w:hAnsi="Arial"/>
          <w:b w:val="0"/>
          <w:i w:val="0"/>
          <w:color w:val="141C2B"/>
          <w:sz w:val="17"/>
        </w:rPr>
        <w:t>Parçanın vermediği genel kuralı ona yükler; metin bir iade ölçütü değil, bir ayrım önerir.</w:t>
      </w:r>
    </w:p>
    <w:p>
      <w:pPr>
        <w:keepLines/>
        <w:spacing w:before="0" w:after="80" w:line="252" w:lineRule="auto"/>
        <w:ind w:left="0" w:right="0"/>
        <w:jc w:val="both"/>
      </w:pPr>
      <w:r>
        <w:rPr>
          <w:rFonts w:ascii="Arial" w:hAnsi="Arial"/>
          <w:b/>
          <w:i w:val="0"/>
          <w:color w:val="1B335F"/>
          <w:sz w:val="17"/>
        </w:rPr>
        <w:t xml:space="preserve">Q47 — Doğru: D. </w:t>
      </w:r>
      <w:r>
        <w:rPr>
          <w:rFonts w:ascii="Arial" w:hAnsi="Arial"/>
          <w:b w:val="0"/>
          <w:i w:val="0"/>
          <w:color w:val="141C2B"/>
          <w:sz w:val="17"/>
        </w:rPr>
        <w:t xml:space="preserve">Parça üç alışkanlığın kaldırıldığını söyler; sabit fiyat pazarlığı, yani alışverişin içindeki karşılıklı konuşmayı ortadan kaldırır. </w:t>
      </w:r>
      <w:r>
        <w:rPr>
          <w:rFonts w:ascii="Arial" w:hAnsi="Arial"/>
          <w:b/>
          <w:i w:val="0"/>
          <w:color w:val="1B335F"/>
          <w:sz w:val="17"/>
        </w:rPr>
        <w:t xml:space="preserve">Tuzak (A): </w:t>
      </w:r>
      <w:r>
        <w:rPr>
          <w:rFonts w:ascii="Arial" w:hAnsi="Arial"/>
          <w:b w:val="0"/>
          <w:i w:val="0"/>
          <w:color w:val="141C2B"/>
          <w:sz w:val="17"/>
        </w:rPr>
        <w:t>Sabit fiyatı ucuzlukla karıştırır; parça fiyatın düzeyinden değil, pazarlığın kalkmasından söz eder.</w:t>
      </w:r>
    </w:p>
    <w:p>
      <w:pPr>
        <w:keepLines/>
        <w:spacing w:before="0" w:after="80" w:line="252" w:lineRule="auto"/>
        <w:ind w:left="0" w:right="0"/>
        <w:jc w:val="both"/>
      </w:pPr>
      <w:r>
        <w:rPr>
          <w:rFonts w:ascii="Arial" w:hAnsi="Arial"/>
          <w:b/>
          <w:i w:val="0"/>
          <w:color w:val="1B335F"/>
          <w:sz w:val="17"/>
        </w:rPr>
        <w:t xml:space="preserve">Q48 — Doğru: C. </w:t>
      </w:r>
      <w:r>
        <w:rPr>
          <w:rFonts w:ascii="Arial" w:hAnsi="Arial"/>
          <w:b w:val="0"/>
          <w:i w:val="0"/>
          <w:color w:val="141C2B"/>
          <w:sz w:val="17"/>
        </w:rPr>
        <w:t xml:space="preserve">Parça toplumsal önemi tek bir cümlede verir: şehirde başka hiçbir yerin sağlamadığı, yalnız girilebilen bir kamusal alan. </w:t>
      </w:r>
      <w:r>
        <w:rPr>
          <w:rFonts w:ascii="Arial" w:hAnsi="Arial"/>
          <w:b/>
          <w:i w:val="0"/>
          <w:color w:val="1B335F"/>
          <w:sz w:val="17"/>
        </w:rPr>
        <w:t xml:space="preserve">Tuzak (B): </w:t>
      </w:r>
      <w:r>
        <w:rPr>
          <w:rFonts w:ascii="Arial" w:hAnsi="Arial"/>
          <w:b w:val="0"/>
          <w:i w:val="0"/>
          <w:color w:val="141C2B"/>
          <w:sz w:val="17"/>
        </w:rPr>
        <w:t>Fiyatı toplumsal önem yerine koyar; parçada fiyatın düzeyi değil, sabitliği anlatılır.</w:t>
      </w:r>
    </w:p>
    <w:p>
      <w:pPr>
        <w:keepLines/>
        <w:spacing w:before="0" w:after="80" w:line="252" w:lineRule="auto"/>
        <w:ind w:left="0" w:right="0"/>
        <w:jc w:val="both"/>
      </w:pPr>
      <w:r>
        <w:rPr>
          <w:rFonts w:ascii="Arial" w:hAnsi="Arial"/>
          <w:b/>
          <w:i w:val="0"/>
          <w:color w:val="1B335F"/>
          <w:sz w:val="17"/>
        </w:rPr>
        <w:t xml:space="preserve">Q49 — Doğru: B. </w:t>
      </w:r>
      <w:r>
        <w:rPr>
          <w:rFonts w:ascii="Arial" w:hAnsi="Arial"/>
          <w:b w:val="0"/>
          <w:i w:val="0"/>
          <w:color w:val="141C2B"/>
          <w:sz w:val="17"/>
        </w:rPr>
        <w:t xml:space="preserve">Parça interneti 'yarım yüzyıl geç' sayar ve ondan önce zincir mağaza ile otomobili anar; internet son halkadır. </w:t>
      </w:r>
      <w:r>
        <w:rPr>
          <w:rFonts w:ascii="Arial" w:hAnsi="Arial"/>
          <w:b/>
          <w:i w:val="0"/>
          <w:color w:val="1B335F"/>
          <w:sz w:val="17"/>
        </w:rPr>
        <w:t xml:space="preserve">Tuzak (C): </w:t>
      </w:r>
      <w:r>
        <w:rPr>
          <w:rFonts w:ascii="Arial" w:hAnsi="Arial"/>
          <w:b w:val="0"/>
          <w:i w:val="0"/>
          <w:color w:val="141C2B"/>
          <w:sz w:val="17"/>
        </w:rPr>
        <w:t>Parçanın yaygın açıklamayı düzelttiğini, yani interneti öne çıkarmayı reddettiğini gözden kaçırır.</w:t>
      </w:r>
    </w:p>
    <w:p>
      <w:pPr>
        <w:keepLines/>
        <w:spacing w:before="0" w:after="80" w:line="252" w:lineRule="auto"/>
        <w:ind w:left="0" w:right="0"/>
        <w:jc w:val="both"/>
      </w:pPr>
      <w:r>
        <w:rPr>
          <w:rFonts w:ascii="Arial" w:hAnsi="Arial"/>
          <w:b/>
          <w:i w:val="0"/>
          <w:color w:val="1B335F"/>
          <w:sz w:val="17"/>
        </w:rPr>
        <w:t xml:space="preserve">Q50 — Doğru: A. </w:t>
      </w:r>
      <w:r>
        <w:rPr>
          <w:rFonts w:ascii="Arial" w:hAnsi="Arial"/>
          <w:b w:val="0"/>
          <w:i w:val="0"/>
          <w:color w:val="141C2B"/>
          <w:sz w:val="17"/>
        </w:rPr>
        <w:t xml:space="preserve">Parça önce mağazanın neyi sattığını tanımlar, sonra bu ayrıcalıkların tek tek elinden alınışını anlatır. </w:t>
      </w:r>
      <w:r>
        <w:rPr>
          <w:rFonts w:ascii="Arial" w:hAnsi="Arial"/>
          <w:b/>
          <w:i w:val="0"/>
          <w:color w:val="1B335F"/>
          <w:sz w:val="17"/>
        </w:rPr>
        <w:t xml:space="preserve">Tuzak (D): </w:t>
      </w:r>
      <w:r>
        <w:rPr>
          <w:rFonts w:ascii="Arial" w:hAnsi="Arial"/>
          <w:b w:val="0"/>
          <w:i w:val="0"/>
          <w:color w:val="141C2B"/>
          <w:sz w:val="17"/>
        </w:rPr>
        <w:t>Parçanın 'yarım yüzyıl geç' diyerek reddettiği açıklamayı ana fikir yapar.</w:t>
      </w:r>
    </w:p>
    <w:p>
      <w:pPr>
        <w:keepLines/>
        <w:spacing w:before="0" w:after="80" w:line="252" w:lineRule="auto"/>
        <w:ind w:left="0" w:right="0"/>
        <w:jc w:val="both"/>
      </w:pPr>
      <w:r>
        <w:rPr>
          <w:rFonts w:ascii="Arial" w:hAnsi="Arial"/>
          <w:b/>
          <w:i w:val="0"/>
          <w:color w:val="1B335F"/>
          <w:sz w:val="17"/>
        </w:rPr>
        <w:t xml:space="preserve">Q51 — Doğru: E. </w:t>
      </w:r>
      <w:r>
        <w:rPr>
          <w:rFonts w:ascii="Arial" w:hAnsi="Arial"/>
          <w:b w:val="0"/>
          <w:i w:val="0"/>
          <w:color w:val="141C2B"/>
          <w:sz w:val="17"/>
        </w:rPr>
        <w:t xml:space="preserve">Parça sürenin ardındaki hesabı verir ve bunun duygusal değil, iki yönlü bir denge olduğunu söyler. </w:t>
      </w:r>
      <w:r>
        <w:rPr>
          <w:rFonts w:ascii="Arial" w:hAnsi="Arial"/>
          <w:b/>
          <w:i w:val="0"/>
          <w:color w:val="1B335F"/>
          <w:sz w:val="17"/>
        </w:rPr>
        <w:t xml:space="preserve">Tuzak (C): </w:t>
      </w:r>
      <w:r>
        <w:rPr>
          <w:rFonts w:ascii="Arial" w:hAnsi="Arial"/>
          <w:b w:val="0"/>
          <w:i w:val="0"/>
          <w:color w:val="141C2B"/>
          <w:sz w:val="17"/>
        </w:rPr>
        <w:t>Süreyi yazarın ömrüne bağlar; parça ise ödül ile kültürün serbest kalması arasındaki dengeden söz eder.</w:t>
      </w:r>
    </w:p>
    <w:p>
      <w:pPr>
        <w:keepLines/>
        <w:spacing w:before="0" w:after="80" w:line="252" w:lineRule="auto"/>
        <w:ind w:left="0" w:right="0"/>
        <w:jc w:val="both"/>
      </w:pPr>
      <w:r>
        <w:rPr>
          <w:rFonts w:ascii="Arial" w:hAnsi="Arial"/>
          <w:b/>
          <w:i w:val="0"/>
          <w:color w:val="1B335F"/>
          <w:sz w:val="17"/>
        </w:rPr>
        <w:t xml:space="preserve">Q52 — Doğru: D. </w:t>
      </w:r>
      <w:r>
        <w:rPr>
          <w:rFonts w:ascii="Arial" w:hAnsi="Arial"/>
          <w:b w:val="0"/>
          <w:i w:val="0"/>
          <w:color w:val="141C2B"/>
          <w:sz w:val="17"/>
        </w:rPr>
        <w:t xml:space="preserve">Parçanın tarif ettiği durum tam olarak budur: yayıncısı yok olmuş, yazarı bulunamayan, basılmayan ama kopyalanması da yasak olan kitap. </w:t>
      </w:r>
      <w:r>
        <w:rPr>
          <w:rFonts w:ascii="Arial" w:hAnsi="Arial"/>
          <w:b/>
          <w:i w:val="0"/>
          <w:color w:val="1B335F"/>
          <w:sz w:val="17"/>
        </w:rPr>
        <w:t xml:space="preserve">Tuzak (A): </w:t>
      </w:r>
      <w:r>
        <w:rPr>
          <w:rFonts w:ascii="Arial" w:hAnsi="Arial"/>
          <w:b w:val="0"/>
          <w:i w:val="0"/>
          <w:color w:val="141C2B"/>
          <w:sz w:val="17"/>
        </w:rPr>
        <w:t>Parçanın 'burada haklılar' dediği durumu seçer; kazanmaya devam eden yapıtlar sorunun değil, istisnanın örneğidir.</w:t>
      </w:r>
    </w:p>
    <w:p>
      <w:pPr>
        <w:keepLines/>
        <w:spacing w:before="0" w:after="80" w:line="252" w:lineRule="auto"/>
        <w:ind w:left="0" w:right="0"/>
        <w:jc w:val="both"/>
      </w:pPr>
      <w:r>
        <w:rPr>
          <w:rFonts w:ascii="Arial" w:hAnsi="Arial"/>
          <w:b/>
          <w:i w:val="0"/>
          <w:color w:val="1B335F"/>
          <w:sz w:val="17"/>
        </w:rPr>
        <w:t xml:space="preserve">Q53 — Doğru: A. </w:t>
      </w:r>
      <w:r>
        <w:rPr>
          <w:rFonts w:ascii="Arial" w:hAnsi="Arial"/>
          <w:b w:val="0"/>
          <w:i w:val="0"/>
          <w:color w:val="141C2B"/>
          <w:sz w:val="17"/>
        </w:rPr>
        <w:t xml:space="preserve">Parça son sözcüğüyle açıklar: bu kullanımlar 'bekliyordu', yani talep vardı ve engellenmişti. </w:t>
      </w:r>
      <w:r>
        <w:rPr>
          <w:rFonts w:ascii="Arial" w:hAnsi="Arial"/>
          <w:b/>
          <w:i w:val="0"/>
          <w:color w:val="1B335F"/>
          <w:sz w:val="17"/>
        </w:rPr>
        <w:t xml:space="preserve">Tuzak (D): </w:t>
      </w:r>
      <w:r>
        <w:rPr>
          <w:rFonts w:ascii="Arial" w:hAnsi="Arial"/>
          <w:b w:val="0"/>
          <w:i w:val="0"/>
          <w:color w:val="141C2B"/>
          <w:sz w:val="17"/>
        </w:rPr>
        <w:t>Bekleyen talebi yeni doğmuş talep sanır; parçanın 'because they had been waiting' ifadesi bunu dışlar.</w:t>
      </w:r>
    </w:p>
    <w:p>
      <w:pPr>
        <w:keepLines/>
        <w:spacing w:before="0" w:after="80" w:line="252" w:lineRule="auto"/>
        <w:ind w:left="0" w:right="0"/>
        <w:jc w:val="both"/>
      </w:pPr>
      <w:r>
        <w:rPr>
          <w:rFonts w:ascii="Arial" w:hAnsi="Arial"/>
          <w:b/>
          <w:i w:val="0"/>
          <w:color w:val="1B335F"/>
          <w:sz w:val="17"/>
        </w:rPr>
        <w:t xml:space="preserve">Q54 — Doğru: C. </w:t>
      </w:r>
      <w:r>
        <w:rPr>
          <w:rFonts w:ascii="Arial" w:hAnsi="Arial"/>
          <w:b w:val="0"/>
          <w:i w:val="0"/>
          <w:color w:val="141C2B"/>
          <w:sz w:val="17"/>
        </w:rPr>
        <w:t xml:space="preserve">Parça boyunca izlenen şey pazarlığın iki yarısıdır: ödül korunmuş, kamuya dönüş sürekli ertelenmiştir. </w:t>
      </w:r>
      <w:r>
        <w:rPr>
          <w:rFonts w:ascii="Arial" w:hAnsi="Arial"/>
          <w:b/>
          <w:i w:val="0"/>
          <w:color w:val="1B335F"/>
          <w:sz w:val="17"/>
        </w:rPr>
        <w:t xml:space="preserve">Tuzak (B): </w:t>
      </w:r>
      <w:r>
        <w:rPr>
          <w:rFonts w:ascii="Arial" w:hAnsi="Arial"/>
          <w:b w:val="0"/>
          <w:i w:val="0"/>
          <w:color w:val="141C2B"/>
          <w:sz w:val="17"/>
        </w:rPr>
        <w:t>Parçanın savunmadığı uç sonuca atlar; metin süreyi tartışır, telif hakkının kendisini değil.</w:t>
      </w:r>
    </w:p>
    <w:p>
      <w:pPr>
        <w:keepLines/>
        <w:spacing w:before="0" w:after="80" w:line="252" w:lineRule="auto"/>
        <w:ind w:left="0" w:right="0"/>
        <w:jc w:val="both"/>
      </w:pPr>
      <w:r>
        <w:rPr>
          <w:rFonts w:ascii="Arial" w:hAnsi="Arial"/>
          <w:b/>
          <w:i w:val="0"/>
          <w:color w:val="1B335F"/>
          <w:sz w:val="17"/>
        </w:rPr>
        <w:t xml:space="preserve">Q55 — Doğru: B. </w:t>
      </w:r>
      <w:r>
        <w:rPr>
          <w:rFonts w:ascii="Arial" w:hAnsi="Arial"/>
          <w:b w:val="0"/>
          <w:i w:val="0"/>
          <w:color w:val="141C2B"/>
          <w:sz w:val="17"/>
        </w:rPr>
        <w:t xml:space="preserve">Mektuplar 'değişen şey sevgi değildi' savının kanıtı olarak getirilir ve bir açıklamayı elemeye yarar. </w:t>
      </w:r>
      <w:r>
        <w:rPr>
          <w:rFonts w:ascii="Arial" w:hAnsi="Arial"/>
          <w:b/>
          <w:i w:val="0"/>
          <w:color w:val="1B335F"/>
          <w:sz w:val="17"/>
        </w:rPr>
        <w:t xml:space="preserve">Tuzak (D): </w:t>
      </w:r>
      <w:r>
        <w:rPr>
          <w:rFonts w:ascii="Arial" w:hAnsi="Arial"/>
          <w:b w:val="0"/>
          <w:i w:val="0"/>
          <w:color w:val="141C2B"/>
          <w:sz w:val="17"/>
        </w:rPr>
        <w:t>Mektupların gösterdiğinin tersini söyler; metin onları tam da bu yanlış anlamayı önlemek için anar.</w:t>
      </w:r>
    </w:p>
    <w:p>
      <w:pPr>
        <w:keepLines/>
        <w:spacing w:before="0" w:after="80" w:line="252" w:lineRule="auto"/>
        <w:ind w:left="0" w:right="0"/>
        <w:jc w:val="both"/>
      </w:pPr>
      <w:r>
        <w:rPr>
          <w:rFonts w:ascii="Arial" w:hAnsi="Arial"/>
          <w:b/>
          <w:i w:val="0"/>
          <w:color w:val="1B335F"/>
          <w:sz w:val="17"/>
        </w:rPr>
        <w:t xml:space="preserve">Q56 — Doğru: E. </w:t>
      </w:r>
      <w:r>
        <w:rPr>
          <w:rFonts w:ascii="Arial" w:hAnsi="Arial"/>
          <w:b w:val="0"/>
          <w:i w:val="0"/>
          <w:color w:val="141C2B"/>
          <w:sz w:val="17"/>
        </w:rPr>
        <w:t xml:space="preserve">Giyim, iş ve mahkeme üçü de aynı yöne işaret eder: ayrı bir kategori değil, küçültülmüş bir yetişkin. </w:t>
      </w:r>
      <w:r>
        <w:rPr>
          <w:rFonts w:ascii="Arial" w:hAnsi="Arial"/>
          <w:b/>
          <w:i w:val="0"/>
          <w:color w:val="1B335F"/>
          <w:sz w:val="17"/>
        </w:rPr>
        <w:t xml:space="preserve">Tuzak (A): </w:t>
      </w:r>
      <w:r>
        <w:rPr>
          <w:rFonts w:ascii="Arial" w:hAnsi="Arial"/>
          <w:b w:val="0"/>
          <w:i w:val="0"/>
          <w:color w:val="141C2B"/>
          <w:sz w:val="17"/>
        </w:rPr>
        <w:t>Bugünün ceza ehliyeti anlayışını geçmişe taşır; parça aynı mahkemede yargılandığını söyler.</w:t>
      </w:r>
    </w:p>
    <w:p>
      <w:pPr>
        <w:keepLines/>
        <w:spacing w:before="0" w:after="80" w:line="252" w:lineRule="auto"/>
        <w:ind w:left="0" w:right="0"/>
        <w:jc w:val="both"/>
      </w:pPr>
      <w:r>
        <w:rPr>
          <w:rFonts w:ascii="Arial" w:hAnsi="Arial"/>
          <w:b/>
          <w:i w:val="0"/>
          <w:color w:val="1B335F"/>
          <w:sz w:val="17"/>
        </w:rPr>
        <w:t xml:space="preserve">Q57 — Doğru: D. </w:t>
      </w:r>
      <w:r>
        <w:rPr>
          <w:rFonts w:ascii="Arial" w:hAnsi="Arial"/>
          <w:b w:val="0"/>
          <w:i w:val="0"/>
          <w:color w:val="141C2B"/>
          <w:sz w:val="17"/>
        </w:rPr>
        <w:t xml:space="preserve">Parça üç nedeni arka arkaya sayar ve bunların çocukluğu kısa bir geçişten uzun bir döneme çevirdiğini söyler. </w:t>
      </w:r>
      <w:r>
        <w:rPr>
          <w:rFonts w:ascii="Arial" w:hAnsi="Arial"/>
          <w:b/>
          <w:i w:val="0"/>
          <w:color w:val="1B335F"/>
          <w:sz w:val="17"/>
        </w:rPr>
        <w:t xml:space="preserve">Tuzak (B): </w:t>
      </w:r>
      <w:r>
        <w:rPr>
          <w:rFonts w:ascii="Arial" w:hAnsi="Arial"/>
          <w:b w:val="0"/>
          <w:i w:val="0"/>
          <w:color w:val="141C2B"/>
          <w:sz w:val="17"/>
        </w:rPr>
        <w:t>Parçanın açıkça dışladığı açıklamayı seçer: 'değişen şey sevgi değildi' denmektedir.</w:t>
      </w:r>
    </w:p>
    <w:p>
      <w:pPr>
        <w:keepLines/>
        <w:spacing w:before="0" w:after="80" w:line="252" w:lineRule="auto"/>
        <w:ind w:left="0" w:right="0"/>
        <w:jc w:val="both"/>
      </w:pPr>
      <w:r>
        <w:rPr>
          <w:rFonts w:ascii="Arial" w:hAnsi="Arial"/>
          <w:b/>
          <w:i w:val="0"/>
          <w:color w:val="1B335F"/>
          <w:sz w:val="17"/>
        </w:rPr>
        <w:t xml:space="preserve">Q58 — Doğru: A. </w:t>
      </w:r>
      <w:r>
        <w:rPr>
          <w:rFonts w:ascii="Arial" w:hAnsi="Arial"/>
          <w:b w:val="0"/>
          <w:i w:val="0"/>
          <w:color w:val="141C2B"/>
          <w:sz w:val="17"/>
        </w:rPr>
        <w:t xml:space="preserve">Parça iki şeyi birlikte kurar: sınırın çizilmiş olması ve kurumların onu aynı yere koyamaması. </w:t>
      </w:r>
      <w:r>
        <w:rPr>
          <w:rFonts w:ascii="Arial" w:hAnsi="Arial"/>
          <w:b/>
          <w:i w:val="0"/>
          <w:color w:val="1B335F"/>
          <w:sz w:val="17"/>
        </w:rPr>
        <w:t xml:space="preserve">Tuzak (C): </w:t>
      </w:r>
      <w:r>
        <w:rPr>
          <w:rFonts w:ascii="Arial" w:hAnsi="Arial"/>
          <w:b w:val="0"/>
          <w:i w:val="0"/>
          <w:color w:val="141C2B"/>
          <w:sz w:val="17"/>
        </w:rPr>
        <w:t>Parçanın baştan reddettiği okumadır; tarihçilerin savı sevginin değil, sınırın değiştiğidir.</w:t>
      </w:r>
    </w:p>
    <w:p>
      <w:pPr>
        <w:keepLines/>
        <w:spacing w:before="0" w:after="80" w:line="252" w:lineRule="auto"/>
        <w:ind w:left="0" w:right="0"/>
        <w:jc w:val="both"/>
      </w:pPr>
      <w:r>
        <w:rPr>
          <w:rFonts w:ascii="Arial" w:hAnsi="Arial"/>
          <w:b/>
          <w:i w:val="0"/>
          <w:color w:val="1B335F"/>
          <w:sz w:val="17"/>
        </w:rPr>
        <w:t xml:space="preserve">Q59 — Doğru: D. </w:t>
      </w:r>
      <w:r>
        <w:rPr>
          <w:rFonts w:ascii="Arial" w:hAnsi="Arial"/>
          <w:b w:val="0"/>
          <w:i w:val="0"/>
          <w:color w:val="141C2B"/>
          <w:sz w:val="17"/>
        </w:rPr>
        <w:t xml:space="preserve">Parça gerekçeyi doğrudan verir: ücretler ekonominin geri kalanına ayak uydurmazsa o işi yapan kalmaz. </w:t>
      </w:r>
      <w:r>
        <w:rPr>
          <w:rFonts w:ascii="Arial" w:hAnsi="Arial"/>
          <w:b/>
          <w:i w:val="0"/>
          <w:color w:val="1B335F"/>
          <w:sz w:val="17"/>
        </w:rPr>
        <w:t xml:space="preserve">Tuzak (B): </w:t>
      </w:r>
      <w:r>
        <w:rPr>
          <w:rFonts w:ascii="Arial" w:hAnsi="Arial"/>
          <w:b w:val="0"/>
          <w:i w:val="0"/>
          <w:color w:val="141C2B"/>
          <w:sz w:val="17"/>
        </w:rPr>
        <w:t>Parçanın yönetim benzetmesini gerekçe sanır; fabrika karşılaştırması bir hata uyarısıdır, bir neden değil.</w:t>
      </w:r>
    </w:p>
    <w:p>
      <w:pPr>
        <w:keepLines/>
        <w:spacing w:before="0" w:after="80" w:line="252" w:lineRule="auto"/>
        <w:ind w:left="0" w:right="0"/>
        <w:jc w:val="both"/>
      </w:pPr>
      <w:r>
        <w:rPr>
          <w:rFonts w:ascii="Arial" w:hAnsi="Arial"/>
          <w:b/>
          <w:i w:val="0"/>
          <w:color w:val="1B335F"/>
          <w:sz w:val="17"/>
        </w:rPr>
        <w:t xml:space="preserve">Q60 — Doğru: B. </w:t>
      </w:r>
      <w:r>
        <w:rPr>
          <w:rFonts w:ascii="Arial" w:hAnsi="Arial"/>
          <w:b w:val="0"/>
          <w:i w:val="0"/>
          <w:color w:val="141C2B"/>
          <w:sz w:val="17"/>
        </w:rPr>
        <w:t xml:space="preserve">Göreli fiyat artışı, kimse verimsizleşmeden, ekonominin geri kalanının verimlenmesinden doğar. </w:t>
      </w:r>
      <w:r>
        <w:rPr>
          <w:rFonts w:ascii="Arial" w:hAnsi="Arial"/>
          <w:b/>
          <w:i w:val="0"/>
          <w:color w:val="1B335F"/>
          <w:sz w:val="17"/>
        </w:rPr>
        <w:t xml:space="preserve">Tuzak (C): </w:t>
      </w:r>
      <w:r>
        <w:rPr>
          <w:rFonts w:ascii="Arial" w:hAnsi="Arial"/>
          <w:b w:val="0"/>
          <w:i w:val="0"/>
          <w:color w:val="141C2B"/>
          <w:sz w:val="17"/>
        </w:rPr>
        <w:t>Parçanın 'kimsenin verimsiz olmadığı' vurgusunu tersine çevirir; artışı berberin kusuru sayar.</w:t>
      </w:r>
    </w:p>
    <w:p>
      <w:pPr>
        <w:keepLines/>
        <w:spacing w:before="0" w:after="80" w:line="252" w:lineRule="auto"/>
        <w:ind w:left="0" w:right="0"/>
        <w:jc w:val="both"/>
      </w:pPr>
      <w:r>
        <w:rPr>
          <w:rFonts w:ascii="Arial" w:hAnsi="Arial"/>
          <w:b/>
          <w:i w:val="0"/>
          <w:color w:val="1B335F"/>
          <w:sz w:val="17"/>
        </w:rPr>
        <w:t xml:space="preserve">Q61 — Doğru: E. </w:t>
      </w:r>
      <w:r>
        <w:rPr>
          <w:rFonts w:ascii="Arial" w:hAnsi="Arial"/>
          <w:b w:val="0"/>
          <w:i w:val="0"/>
          <w:color w:val="141C2B"/>
          <w:sz w:val="17"/>
        </w:rPr>
        <w:t xml:space="preserve">Parça emeğin ürüne eklenen bir maliyet değil, ürünün kendisi olduğunu söyler; oradan yapılacak tasarruf ürünü kesmektir. </w:t>
      </w:r>
      <w:r>
        <w:rPr>
          <w:rFonts w:ascii="Arial" w:hAnsi="Arial"/>
          <w:b/>
          <w:i w:val="0"/>
          <w:color w:val="1B335F"/>
          <w:sz w:val="17"/>
        </w:rPr>
        <w:t xml:space="preserve">Tuzak (A): </w:t>
      </w:r>
      <w:r>
        <w:rPr>
          <w:rFonts w:ascii="Arial" w:hAnsi="Arial"/>
          <w:b w:val="0"/>
          <w:i w:val="0"/>
          <w:color w:val="141C2B"/>
          <w:sz w:val="17"/>
        </w:rPr>
        <w:t>Parçanın hata dediği yaklaşımı tek çözüm olarak sunar; metin tam da bu yaklaşımın yanlışlığını anlatır.</w:t>
      </w:r>
    </w:p>
    <w:p>
      <w:pPr>
        <w:keepLines/>
        <w:spacing w:before="0" w:after="80" w:line="252" w:lineRule="auto"/>
        <w:ind w:left="0" w:right="0"/>
        <w:jc w:val="both"/>
      </w:pPr>
      <w:r>
        <w:rPr>
          <w:rFonts w:ascii="Arial" w:hAnsi="Arial"/>
          <w:b/>
          <w:i w:val="0"/>
          <w:color w:val="1B335F"/>
          <w:sz w:val="17"/>
        </w:rPr>
        <w:t xml:space="preserve">Q62 — Doğru: C. </w:t>
      </w:r>
      <w:r>
        <w:rPr>
          <w:rFonts w:ascii="Arial" w:hAnsi="Arial"/>
          <w:b w:val="0"/>
          <w:i w:val="0"/>
          <w:color w:val="141C2B"/>
          <w:sz w:val="17"/>
        </w:rPr>
        <w:t xml:space="preserve">Parça önce mekanizmayı kurar, sonra geriye kalan sorunun siyasi olduğunu ve verimlilik ölçümüyle çözülemeyeceğini söyler. </w:t>
      </w:r>
      <w:r>
        <w:rPr>
          <w:rFonts w:ascii="Arial" w:hAnsi="Arial"/>
          <w:b/>
          <w:i w:val="0"/>
          <w:color w:val="1B335F"/>
          <w:sz w:val="17"/>
        </w:rPr>
        <w:t xml:space="preserve">Tuzak (B): </w:t>
      </w:r>
      <w:r>
        <w:rPr>
          <w:rFonts w:ascii="Arial" w:hAnsi="Arial"/>
          <w:b w:val="0"/>
          <w:i w:val="0"/>
          <w:color w:val="141C2B"/>
          <w:sz w:val="17"/>
        </w:rPr>
        <w:t>Parçanın adıyla uyardığı hatayı yapar: bu hizmetleri kötü işletilen fabrikalar gibi okur.</w:t>
      </w:r>
    </w:p>
    <w:p>
      <w:pPr>
        <w:keepLines/>
        <w:spacing w:before="0" w:after="80" w:line="252" w:lineRule="auto"/>
        <w:ind w:left="0" w:right="0"/>
        <w:jc w:val="both"/>
      </w:pPr>
      <w:r>
        <w:rPr>
          <w:rFonts w:ascii="Arial" w:hAnsi="Arial"/>
          <w:b/>
          <w:i w:val="0"/>
          <w:color w:val="1B335F"/>
          <w:sz w:val="17"/>
        </w:rPr>
        <w:t xml:space="preserve">Q63 — Doğru: E. </w:t>
      </w:r>
      <w:r>
        <w:rPr>
          <w:rFonts w:ascii="Arial" w:hAnsi="Arial"/>
          <w:b w:val="0"/>
          <w:i w:val="0"/>
          <w:color w:val="141C2B"/>
          <w:sz w:val="17"/>
        </w:rPr>
        <w:t xml:space="preserve">İkinci replik 'vakaların üçte birinde hayır' diyerek bir yeterlilik sorusunu yanıtlar ve ardından dosyanın neden yetmediğini anlatır. </w:t>
      </w:r>
      <w:r>
        <w:rPr>
          <w:rFonts w:ascii="Arial" w:hAnsi="Arial"/>
          <w:b/>
          <w:i w:val="0"/>
          <w:color w:val="1B335F"/>
          <w:sz w:val="17"/>
        </w:rPr>
        <w:t xml:space="preserve">Tuzak (D): </w:t>
      </w:r>
      <w:r>
        <w:rPr>
          <w:rFonts w:ascii="Arial" w:hAnsi="Arial"/>
          <w:b w:val="0"/>
          <w:i w:val="0"/>
          <w:color w:val="141C2B"/>
          <w:sz w:val="17"/>
        </w:rPr>
        <w:t>Yayımlama dördüncü replikte geçer, ama ikinci repliğin 'hayır'ı yayımlamaya değil, kaynağı saptayabilmeye verilmiş bir yanıttır.</w:t>
      </w:r>
    </w:p>
    <w:p>
      <w:pPr>
        <w:keepLines/>
        <w:spacing w:before="0" w:after="80" w:line="252" w:lineRule="auto"/>
        <w:ind w:left="0" w:right="0"/>
        <w:jc w:val="both"/>
      </w:pPr>
      <w:r>
        <w:rPr>
          <w:rFonts w:ascii="Arial" w:hAnsi="Arial"/>
          <w:b/>
          <w:i w:val="0"/>
          <w:color w:val="1B335F"/>
          <w:sz w:val="17"/>
        </w:rPr>
        <w:t xml:space="preserve">Q64 — Doğru: B. </w:t>
      </w:r>
      <w:r>
        <w:rPr>
          <w:rFonts w:ascii="Arial" w:hAnsi="Arial"/>
          <w:b w:val="0"/>
          <w:i w:val="0"/>
          <w:color w:val="141C2B"/>
          <w:sz w:val="17"/>
        </w:rPr>
        <w:t xml:space="preserve">Yanıt 'It took the last one' diye başlar: internetin neyi aldığı sorulmuş olmalıdır. </w:t>
      </w:r>
      <w:r>
        <w:rPr>
          <w:rFonts w:ascii="Arial" w:hAnsi="Arial"/>
          <w:b/>
          <w:i w:val="0"/>
          <w:color w:val="1B335F"/>
          <w:sz w:val="17"/>
        </w:rPr>
        <w:t xml:space="preserve">Tuzak (C): </w:t>
      </w:r>
      <w:r>
        <w:rPr>
          <w:rFonts w:ascii="Arial" w:hAnsi="Arial"/>
          <w:b w:val="0"/>
          <w:i w:val="0"/>
          <w:color w:val="141C2B"/>
          <w:sz w:val="17"/>
        </w:rPr>
        <w:t>Yanıt internetin bir şey aldığını söyler; hiç etkisi olmadığını öne süren bir soruyla çelişir.</w:t>
      </w:r>
    </w:p>
    <w:p>
      <w:pPr>
        <w:keepLines/>
        <w:spacing w:before="0" w:after="80" w:line="252" w:lineRule="auto"/>
        <w:ind w:left="0" w:right="0"/>
        <w:jc w:val="both"/>
      </w:pPr>
      <w:r>
        <w:rPr>
          <w:rFonts w:ascii="Arial" w:hAnsi="Arial"/>
          <w:b/>
          <w:i w:val="0"/>
          <w:color w:val="1B335F"/>
          <w:sz w:val="17"/>
        </w:rPr>
        <w:t xml:space="preserve">Q65 — Doğru: D. </w:t>
      </w:r>
      <w:r>
        <w:rPr>
          <w:rFonts w:ascii="Arial" w:hAnsi="Arial"/>
          <w:b w:val="0"/>
          <w:i w:val="0"/>
          <w:color w:val="141C2B"/>
          <w:sz w:val="17"/>
        </w:rPr>
        <w:t xml:space="preserve">Sorunun vurgusu 'even where' üzerindedir: izin verecek kimsenin kalmaması durumu daha da kilitler. </w:t>
      </w:r>
      <w:r>
        <w:rPr>
          <w:rFonts w:ascii="Arial" w:hAnsi="Arial"/>
          <w:b/>
          <w:i w:val="0"/>
          <w:color w:val="1B335F"/>
          <w:sz w:val="17"/>
        </w:rPr>
        <w:t xml:space="preserve">Tuzak (C): </w:t>
      </w:r>
      <w:r>
        <w:rPr>
          <w:rFonts w:ascii="Arial" w:hAnsi="Arial"/>
          <w:b w:val="0"/>
          <w:i w:val="0"/>
          <w:color w:val="141C2B"/>
          <w:sz w:val="17"/>
        </w:rPr>
        <w:t>Sahipsizliği kamuya geçişle karıştırır; süre dolmadıkça yapıt kamu malı olmaz.</w:t>
      </w:r>
    </w:p>
    <w:p>
      <w:pPr>
        <w:keepLines/>
        <w:spacing w:before="0" w:after="80" w:line="252" w:lineRule="auto"/>
        <w:ind w:left="0" w:right="0"/>
        <w:jc w:val="both"/>
      </w:pPr>
      <w:r>
        <w:rPr>
          <w:rFonts w:ascii="Arial" w:hAnsi="Arial"/>
          <w:b/>
          <w:i w:val="0"/>
          <w:color w:val="1B335F"/>
          <w:sz w:val="17"/>
        </w:rPr>
        <w:t xml:space="preserve">Q66 — Doğru: A. </w:t>
      </w:r>
      <w:r>
        <w:rPr>
          <w:rFonts w:ascii="Arial" w:hAnsi="Arial"/>
          <w:b w:val="0"/>
          <w:i w:val="0"/>
          <w:color w:val="141C2B"/>
          <w:sz w:val="17"/>
        </w:rPr>
        <w:t xml:space="preserve">Sunucunun sözünü bir yanlış anlama olarak aktarması ve ardından 'öyleyse iddia nedir' diye sorması, arada bir reddetmeyi gerektirir. </w:t>
      </w:r>
      <w:r>
        <w:rPr>
          <w:rFonts w:ascii="Arial" w:hAnsi="Arial"/>
          <w:b/>
          <w:i w:val="0"/>
          <w:color w:val="1B335F"/>
          <w:sz w:val="17"/>
        </w:rPr>
        <w:t xml:space="preserve">Tuzak (C): </w:t>
      </w:r>
      <w:r>
        <w:rPr>
          <w:rFonts w:ascii="Arial" w:hAnsi="Arial"/>
          <w:b w:val="0"/>
          <w:i w:val="0"/>
          <w:color w:val="141C2B"/>
          <w:sz w:val="17"/>
        </w:rPr>
        <w:t>İddiayı kabul eder; oysa bir sonraki replikteki 'öyleyse iddia nedir' sorusu ancak bir reddetmeden sonra anlamlıdır.</w:t>
      </w:r>
    </w:p>
    <w:p>
      <w:pPr>
        <w:keepLines/>
        <w:spacing w:before="0" w:after="80" w:line="252" w:lineRule="auto"/>
        <w:ind w:left="0" w:right="0"/>
        <w:jc w:val="both"/>
      </w:pPr>
      <w:r>
        <w:rPr>
          <w:rFonts w:ascii="Arial" w:hAnsi="Arial"/>
          <w:b/>
          <w:i w:val="0"/>
          <w:color w:val="1B335F"/>
          <w:sz w:val="17"/>
        </w:rPr>
        <w:t xml:space="preserve">Q67 — Doğru: C. </w:t>
      </w:r>
      <w:r>
        <w:rPr>
          <w:rFonts w:ascii="Arial" w:hAnsi="Arial"/>
          <w:b w:val="0"/>
          <w:i w:val="0"/>
          <w:color w:val="141C2B"/>
          <w:sz w:val="17"/>
        </w:rPr>
        <w:t xml:space="preserve">Yanıt 'Then ...' ile bir sonucu kabul edip geliştirir: gelirin artan bir payının öğretmenlere gitmesi, saatin pahalılaşmasının karşılığıdır. </w:t>
      </w:r>
      <w:r>
        <w:rPr>
          <w:rFonts w:ascii="Arial" w:hAnsi="Arial"/>
          <w:b/>
          <w:i w:val="0"/>
          <w:color w:val="1B335F"/>
          <w:sz w:val="17"/>
        </w:rPr>
        <w:t xml:space="preserve">Tuzak (D): </w:t>
      </w:r>
      <w:r>
        <w:rPr>
          <w:rFonts w:ascii="Arial" w:hAnsi="Arial"/>
          <w:b w:val="0"/>
          <w:i w:val="0"/>
          <w:color w:val="141C2B"/>
          <w:sz w:val="17"/>
        </w:rPr>
        <w:t>Yanıt öğretmen sayısının korunabileceğini varsayar; sayının düşeceğini öne süren bir soruyla bağdaşmaz.</w:t>
      </w:r>
    </w:p>
    <w:p>
      <w:pPr>
        <w:keepLines/>
        <w:spacing w:before="0" w:after="80" w:line="252" w:lineRule="auto"/>
        <w:ind w:left="0" w:right="0"/>
        <w:jc w:val="both"/>
      </w:pPr>
      <w:r>
        <w:rPr>
          <w:rFonts w:ascii="Arial" w:hAnsi="Arial"/>
          <w:b/>
          <w:i w:val="0"/>
          <w:color w:val="1B335F"/>
          <w:sz w:val="17"/>
        </w:rPr>
        <w:t xml:space="preserve">Q68 — Doğru: A. </w:t>
      </w:r>
      <w:r>
        <w:rPr>
          <w:rFonts w:ascii="Arial" w:hAnsi="Arial"/>
          <w:b w:val="0"/>
          <w:i w:val="0"/>
          <w:color w:val="141C2B"/>
          <w:sz w:val="17"/>
        </w:rPr>
        <w:t xml:space="preserve">Nowhere cümle başına gelince mutlak bir olumsuzluk kurar: dosyada bu konuda hiçbir kayıt yoktur. </w:t>
      </w:r>
      <w:r>
        <w:rPr>
          <w:rFonts w:ascii="Arial" w:hAnsi="Arial"/>
          <w:b/>
          <w:i w:val="0"/>
          <w:color w:val="1B335F"/>
          <w:sz w:val="17"/>
        </w:rPr>
        <w:t xml:space="preserve">Tuzak (C): </w:t>
      </w:r>
      <w:r>
        <w:rPr>
          <w:rFonts w:ascii="Arial" w:hAnsi="Arial"/>
          <w:b w:val="0"/>
          <w:i w:val="0"/>
          <w:color w:val="141C2B"/>
          <w:sz w:val="17"/>
        </w:rPr>
        <w:t>Mutlak olumsuzluğu tek bir kayda çevirir; 'nowhere' sayı bildirmez, yokluk bildirir.</w:t>
      </w:r>
    </w:p>
    <w:p>
      <w:pPr>
        <w:keepLines/>
        <w:spacing w:before="0" w:after="80" w:line="252" w:lineRule="auto"/>
        <w:ind w:left="0" w:right="0"/>
        <w:jc w:val="both"/>
      </w:pPr>
      <w:r>
        <w:rPr>
          <w:rFonts w:ascii="Arial" w:hAnsi="Arial"/>
          <w:b/>
          <w:i w:val="0"/>
          <w:color w:val="1B335F"/>
          <w:sz w:val="17"/>
        </w:rPr>
        <w:t xml:space="preserve">Q69 — Doğru: D. </w:t>
      </w:r>
      <w:r>
        <w:rPr>
          <w:rFonts w:ascii="Arial" w:hAnsi="Arial"/>
          <w:b w:val="0"/>
          <w:i w:val="0"/>
          <w:color w:val="141C2B"/>
          <w:sz w:val="17"/>
        </w:rPr>
        <w:t xml:space="preserve">Rather than X, Y kalıbında yapılan Y'dir: şehir merkezindeki dükkânlar fiyatla değil, çeşitle yarışmıştır. </w:t>
      </w:r>
      <w:r>
        <w:rPr>
          <w:rFonts w:ascii="Arial" w:hAnsi="Arial"/>
          <w:b/>
          <w:i w:val="0"/>
          <w:color w:val="1B335F"/>
          <w:sz w:val="17"/>
        </w:rPr>
        <w:t xml:space="preserve">Tuzak (E): </w:t>
      </w:r>
      <w:r>
        <w:rPr>
          <w:rFonts w:ascii="Arial" w:hAnsi="Arial"/>
          <w:b w:val="0"/>
          <w:i w:val="0"/>
          <w:color w:val="141C2B"/>
          <w:sz w:val="17"/>
        </w:rPr>
        <w:t>Yapılanla yapılmayanı değiştirir; kalıbın iki ucu takas edilince olay tersine döner.</w:t>
      </w:r>
    </w:p>
    <w:p>
      <w:pPr>
        <w:keepLines/>
        <w:spacing w:before="0" w:after="80" w:line="252" w:lineRule="auto"/>
        <w:ind w:left="0" w:right="0"/>
        <w:jc w:val="both"/>
      </w:pPr>
      <w:r>
        <w:rPr>
          <w:rFonts w:ascii="Arial" w:hAnsi="Arial"/>
          <w:b/>
          <w:i w:val="0"/>
          <w:color w:val="1B335F"/>
          <w:sz w:val="17"/>
        </w:rPr>
        <w:t xml:space="preserve">Q70 — Doğru: B. </w:t>
      </w:r>
      <w:r>
        <w:rPr>
          <w:rFonts w:ascii="Arial" w:hAnsi="Arial"/>
          <w:b w:val="0"/>
          <w:i w:val="0"/>
          <w:color w:val="141C2B"/>
          <w:sz w:val="17"/>
        </w:rPr>
        <w:t xml:space="preserve">So ... that yapısı bir derece-sonuç ilişkisi kurar: kazanç yok denecek kadar azsa süre yalnızca birkaç yapıt için anlamlıdır. </w:t>
      </w:r>
      <w:r>
        <w:rPr>
          <w:rFonts w:ascii="Arial" w:hAnsi="Arial"/>
          <w:b/>
          <w:i w:val="0"/>
          <w:color w:val="1B335F"/>
          <w:sz w:val="17"/>
        </w:rPr>
        <w:t xml:space="preserve">Tuzak (D): </w:t>
      </w:r>
      <w:r>
        <w:rPr>
          <w:rFonts w:ascii="Arial" w:hAnsi="Arial"/>
          <w:b w:val="0"/>
          <w:i w:val="0"/>
          <w:color w:val="141C2B"/>
          <w:sz w:val="17"/>
        </w:rPr>
        <w:t>Sonucu tersine çevirir; aynı nedenden her yapıt için önemli olduğu sonucunu çıkarır.</w:t>
      </w:r>
    </w:p>
    <w:p>
      <w:pPr>
        <w:keepLines/>
        <w:spacing w:before="0" w:after="80" w:line="252" w:lineRule="auto"/>
        <w:ind w:left="0" w:right="0"/>
        <w:jc w:val="both"/>
      </w:pPr>
      <w:r>
        <w:rPr>
          <w:rFonts w:ascii="Arial" w:hAnsi="Arial"/>
          <w:b/>
          <w:i w:val="0"/>
          <w:color w:val="1B335F"/>
          <w:sz w:val="17"/>
        </w:rPr>
        <w:t xml:space="preserve">Q71 — Doğru: E. </w:t>
      </w:r>
      <w:r>
        <w:rPr>
          <w:rFonts w:ascii="Arial" w:hAnsi="Arial"/>
          <w:b w:val="0"/>
          <w:i w:val="0"/>
          <w:color w:val="141C2B"/>
          <w:sz w:val="17"/>
        </w:rPr>
        <w:t xml:space="preserve">Not one ... without kalıbı çifte olumsuzluk kurar: hepsi bir yaş söylemiştir ve her biri bir başkasıyla çelişmektedir. </w:t>
      </w:r>
      <w:r>
        <w:rPr>
          <w:rFonts w:ascii="Arial" w:hAnsi="Arial"/>
          <w:b/>
          <w:i w:val="0"/>
          <w:color w:val="1B335F"/>
          <w:sz w:val="17"/>
        </w:rPr>
        <w:t xml:space="preserve">Tuzak (C): </w:t>
      </w:r>
      <w:r>
        <w:rPr>
          <w:rFonts w:ascii="Arial" w:hAnsi="Arial"/>
          <w:b w:val="0"/>
          <w:i w:val="0"/>
          <w:color w:val="141C2B"/>
          <w:sz w:val="17"/>
        </w:rPr>
        <w:t>'Not one' ifadesini 'yalnızca biri' diye okur; kalıp sayı değil, istisnasızlık bildirir.</w:t>
      </w:r>
    </w:p>
    <w:p>
      <w:pPr>
        <w:keepLines/>
        <w:spacing w:before="0" w:after="80" w:line="252" w:lineRule="auto"/>
        <w:ind w:left="0" w:right="0"/>
        <w:jc w:val="both"/>
      </w:pPr>
      <w:r>
        <w:rPr>
          <w:rFonts w:ascii="Arial" w:hAnsi="Arial"/>
          <w:b/>
          <w:i w:val="0"/>
          <w:color w:val="1B335F"/>
          <w:sz w:val="17"/>
        </w:rPr>
        <w:t xml:space="preserve">Q72 — Doğru: A. </w:t>
      </w:r>
      <w:r>
        <w:rPr>
          <w:rFonts w:ascii="Arial" w:hAnsi="Arial"/>
          <w:b w:val="0"/>
          <w:i w:val="0"/>
          <w:color w:val="141C2B"/>
          <w:sz w:val="17"/>
        </w:rPr>
        <w:t xml:space="preserve">Boşluktan sonra iki örnek verilir: çıkarılan bir söz ve düzeltilmiş bir karar. Boşluk bunları tek bir kavramda toplamalıdır. </w:t>
      </w:r>
      <w:r>
        <w:rPr>
          <w:rFonts w:ascii="Arial" w:hAnsi="Arial"/>
          <w:b/>
          <w:i w:val="0"/>
          <w:color w:val="1B335F"/>
          <w:sz w:val="17"/>
        </w:rPr>
        <w:t xml:space="preserve">Tuzak (C): </w:t>
      </w:r>
      <w:r>
        <w:rPr>
          <w:rFonts w:ascii="Arial" w:hAnsi="Arial"/>
          <w:b w:val="0"/>
          <w:i w:val="0"/>
          <w:color w:val="141C2B"/>
          <w:sz w:val="17"/>
        </w:rPr>
        <w:t>Paragrafın savını teknik bir çözümle karşılar; oysa metin kaydın eksikliğinden değil, seçiciliğinden söz eder.</w:t>
      </w:r>
    </w:p>
    <w:p>
      <w:pPr>
        <w:keepLines/>
        <w:spacing w:before="0" w:after="80" w:line="252" w:lineRule="auto"/>
        <w:ind w:left="0" w:right="0"/>
        <w:jc w:val="both"/>
      </w:pPr>
      <w:r>
        <w:rPr>
          <w:rFonts w:ascii="Arial" w:hAnsi="Arial"/>
          <w:b/>
          <w:i w:val="0"/>
          <w:color w:val="1B335F"/>
          <w:sz w:val="17"/>
        </w:rPr>
        <w:t xml:space="preserve">Q73 — Doğru: C. </w:t>
      </w:r>
      <w:r>
        <w:rPr>
          <w:rFonts w:ascii="Arial" w:hAnsi="Arial"/>
          <w:b w:val="0"/>
          <w:i w:val="0"/>
          <w:color w:val="141C2B"/>
          <w:sz w:val="17"/>
        </w:rPr>
        <w:t xml:space="preserve">Paragrafın sonucu 'engel bilgisizlik değil' olduğuna göre boşluk, hesabın zaten bilindiğini söylemelidir. </w:t>
      </w:r>
      <w:r>
        <w:rPr>
          <w:rFonts w:ascii="Arial" w:hAnsi="Arial"/>
          <w:b/>
          <w:i w:val="0"/>
          <w:color w:val="1B335F"/>
          <w:sz w:val="17"/>
        </w:rPr>
        <w:t xml:space="preserve">Tuzak (B): </w:t>
      </w:r>
      <w:r>
        <w:rPr>
          <w:rFonts w:ascii="Arial" w:hAnsi="Arial"/>
          <w:b w:val="0"/>
          <w:i w:val="0"/>
          <w:color w:val="141C2B"/>
          <w:sz w:val="17"/>
        </w:rPr>
        <w:t>Paragrafın açıkça reddettiği açıklamayı kurar: sorun bilgisizlik değil, o günkü fiyattır.</w:t>
      </w:r>
    </w:p>
    <w:p>
      <w:pPr>
        <w:keepLines/>
        <w:spacing w:before="0" w:after="80" w:line="252" w:lineRule="auto"/>
        <w:ind w:left="0" w:right="0"/>
        <w:jc w:val="both"/>
      </w:pPr>
      <w:r>
        <w:rPr>
          <w:rFonts w:ascii="Arial" w:hAnsi="Arial"/>
          <w:b/>
          <w:i w:val="0"/>
          <w:color w:val="1B335F"/>
          <w:sz w:val="17"/>
        </w:rPr>
        <w:t xml:space="preserve">Q74 — Doğru: E. </w:t>
      </w:r>
      <w:r>
        <w:rPr>
          <w:rFonts w:ascii="Arial" w:hAnsi="Arial"/>
          <w:b w:val="0"/>
          <w:i w:val="0"/>
          <w:color w:val="141C2B"/>
          <w:sz w:val="17"/>
        </w:rPr>
        <w:t xml:space="preserve">Boşluktan sonra sayılanların hepsi bilerek yapılmış coğrafi hatalardır; boşluk bu tercihi adlandırmalıdır. </w:t>
      </w:r>
      <w:r>
        <w:rPr>
          <w:rFonts w:ascii="Arial" w:hAnsi="Arial"/>
          <w:b/>
          <w:i w:val="0"/>
          <w:color w:val="1B335F"/>
          <w:sz w:val="17"/>
        </w:rPr>
        <w:t xml:space="preserve">Tuzak (C): </w:t>
      </w:r>
      <w:r>
        <w:rPr>
          <w:rFonts w:ascii="Arial" w:hAnsi="Arial"/>
          <w:b w:val="0"/>
          <w:i w:val="0"/>
          <w:color w:val="141C2B"/>
          <w:sz w:val="17"/>
        </w:rPr>
        <w:t>Bir ayrıntıyı tanım yerine koyar; ölçeğin değişmesi sonuçtur, haritanın ne olduğu değil.</w:t>
      </w:r>
    </w:p>
    <w:p>
      <w:pPr>
        <w:keepLines/>
        <w:spacing w:before="0" w:after="80" w:line="252" w:lineRule="auto"/>
        <w:ind w:left="0" w:right="0"/>
        <w:jc w:val="both"/>
      </w:pPr>
      <w:r>
        <w:rPr>
          <w:rFonts w:ascii="Arial" w:hAnsi="Arial"/>
          <w:b/>
          <w:i w:val="0"/>
          <w:color w:val="1B335F"/>
          <w:sz w:val="17"/>
        </w:rPr>
        <w:t xml:space="preserve">Q75 — Doğru: A. </w:t>
      </w:r>
      <w:r>
        <w:rPr>
          <w:rFonts w:ascii="Arial" w:hAnsi="Arial"/>
          <w:b w:val="0"/>
          <w:i w:val="0"/>
          <w:color w:val="141C2B"/>
          <w:sz w:val="17"/>
        </w:rPr>
        <w:t xml:space="preserve">Boşluktan sonraki cümle dipnotun işini açıklar: kaynağı vermek, iddiayı denetlenebilir kılmaktır. </w:t>
      </w:r>
      <w:r>
        <w:rPr>
          <w:rFonts w:ascii="Arial" w:hAnsi="Arial"/>
          <w:b/>
          <w:i w:val="0"/>
          <w:color w:val="1B335F"/>
          <w:sz w:val="17"/>
        </w:rPr>
        <w:t xml:space="preserve">Tuzak (D): </w:t>
      </w:r>
      <w:r>
        <w:rPr>
          <w:rFonts w:ascii="Arial" w:hAnsi="Arial"/>
          <w:b w:val="0"/>
          <w:i w:val="0"/>
          <w:color w:val="141C2B"/>
          <w:sz w:val="17"/>
        </w:rPr>
        <w:t>Paragrafın 'tam tersi' diyerek dışladığı okumayı seçer; bilgi gösterisi tam da reddedilen açıklamadır.</w:t>
      </w:r>
    </w:p>
    <w:p>
      <w:pPr>
        <w:keepLines/>
        <w:spacing w:before="0" w:after="80" w:line="252" w:lineRule="auto"/>
        <w:ind w:left="0" w:right="0"/>
        <w:jc w:val="both"/>
      </w:pPr>
      <w:r>
        <w:rPr>
          <w:rFonts w:ascii="Arial" w:hAnsi="Arial"/>
          <w:b/>
          <w:i w:val="0"/>
          <w:color w:val="1B335F"/>
          <w:sz w:val="17"/>
        </w:rPr>
        <w:t xml:space="preserve">Q76 — Doğru: D. </w:t>
      </w:r>
      <w:r>
        <w:rPr>
          <w:rFonts w:ascii="Arial" w:hAnsi="Arial"/>
          <w:b w:val="0"/>
          <w:i w:val="0"/>
          <w:color w:val="141C2B"/>
          <w:sz w:val="17"/>
        </w:rPr>
        <w:t xml:space="preserve">IV. cümle kâğıdın parşömenin yerini almasına geçer; paragrafın kurduğu 'dizin neyi gerektirdi, neyi değiştirdi' zincirinde yeri yoktur. </w:t>
      </w:r>
      <w:r>
        <w:rPr>
          <w:rFonts w:ascii="Arial" w:hAnsi="Arial"/>
          <w:b/>
          <w:i w:val="0"/>
          <w:color w:val="1B335F"/>
          <w:sz w:val="17"/>
        </w:rPr>
        <w:t xml:space="preserve">Tuzak (A): </w:t>
      </w:r>
      <w:r>
        <w:rPr>
          <w:rFonts w:ascii="Arial" w:hAnsi="Arial"/>
          <w:b w:val="0"/>
          <w:i w:val="0"/>
          <w:color w:val="141C2B"/>
          <w:sz w:val="17"/>
        </w:rPr>
        <w:t>I. cümle bir genel gözlem gibi durur ama paragrafın konusunu açar: sıradan görünen şeyin icat edilmiş olması.</w:t>
      </w:r>
    </w:p>
    <w:p>
      <w:pPr>
        <w:keepLines/>
        <w:spacing w:before="0" w:after="80" w:line="252" w:lineRule="auto"/>
        <w:ind w:left="0" w:right="0"/>
        <w:jc w:val="both"/>
      </w:pPr>
      <w:r>
        <w:rPr>
          <w:rFonts w:ascii="Arial" w:hAnsi="Arial"/>
          <w:b/>
          <w:i w:val="0"/>
          <w:color w:val="1B335F"/>
          <w:sz w:val="17"/>
        </w:rPr>
        <w:t xml:space="preserve">Q77 — Doğru: B. </w:t>
      </w:r>
      <w:r>
        <w:rPr>
          <w:rFonts w:ascii="Arial" w:hAnsi="Arial"/>
          <w:b w:val="0"/>
          <w:i w:val="0"/>
          <w:color w:val="141C2B"/>
          <w:sz w:val="17"/>
        </w:rPr>
        <w:t xml:space="preserve">II. cümle bugünün itfaiye donanımına geçer; paragraf ise sigortaya bağlı itfaiyenin nasıl kurulup neden bittiğini anlatır. </w:t>
      </w:r>
      <w:r>
        <w:rPr>
          <w:rFonts w:ascii="Arial" w:hAnsi="Arial"/>
          <w:b/>
          <w:i w:val="0"/>
          <w:color w:val="1B335F"/>
          <w:sz w:val="17"/>
        </w:rPr>
        <w:t xml:space="preserve">Tuzak (A): </w:t>
      </w:r>
      <w:r>
        <w:rPr>
          <w:rFonts w:ascii="Arial" w:hAnsi="Arial"/>
          <w:b w:val="0"/>
          <w:i w:val="0"/>
          <w:color w:val="141C2B"/>
          <w:sz w:val="17"/>
        </w:rPr>
        <w:t>I. cümle uzun bir tarihsel giriş gibi görünür ama paragrafın bütün savı orada kurulan düzenin üzerinedir.</w:t>
      </w:r>
    </w:p>
    <w:p>
      <w:pPr>
        <w:keepLines/>
        <w:spacing w:before="0" w:after="80" w:line="252" w:lineRule="auto"/>
        <w:ind w:left="0" w:right="0"/>
        <w:jc w:val="both"/>
      </w:pPr>
      <w:r>
        <w:rPr>
          <w:rFonts w:ascii="Arial" w:hAnsi="Arial"/>
          <w:b/>
          <w:i w:val="0"/>
          <w:color w:val="1B335F"/>
          <w:sz w:val="17"/>
        </w:rPr>
        <w:t xml:space="preserve">Q78 — Doğru: E. </w:t>
      </w:r>
      <w:r>
        <w:rPr>
          <w:rFonts w:ascii="Arial" w:hAnsi="Arial"/>
          <w:b w:val="0"/>
          <w:i w:val="0"/>
          <w:color w:val="141C2B"/>
          <w:sz w:val="17"/>
        </w:rPr>
        <w:t xml:space="preserve">V. cümle santral çalışanlarına geçer; paragrafın konusu konuşmaya nasıl başlanacağının çözülmesidir. </w:t>
      </w:r>
      <w:r>
        <w:rPr>
          <w:rFonts w:ascii="Arial" w:hAnsi="Arial"/>
          <w:b/>
          <w:i w:val="0"/>
          <w:color w:val="1B335F"/>
          <w:sz w:val="17"/>
        </w:rPr>
        <w:t xml:space="preserve">Tuzak (A): </w:t>
      </w:r>
      <w:r>
        <w:rPr>
          <w:rFonts w:ascii="Arial" w:hAnsi="Arial"/>
          <w:b w:val="0"/>
          <w:i w:val="0"/>
          <w:color w:val="141C2B"/>
          <w:sz w:val="17"/>
        </w:rPr>
        <w:t>I. cümle abartılı bir iddia gibi durur ama paragrafın çözdüğü sorunu ortaya koyan cümledir.</w:t>
      </w:r>
    </w:p>
    <w:p>
      <w:pPr>
        <w:keepLines/>
        <w:spacing w:before="0" w:after="80" w:line="252" w:lineRule="auto"/>
        <w:ind w:left="0" w:right="0"/>
        <w:jc w:val="both"/>
      </w:pPr>
      <w:r>
        <w:rPr>
          <w:rFonts w:ascii="Arial" w:hAnsi="Arial"/>
          <w:b/>
          <w:i w:val="0"/>
          <w:color w:val="1B335F"/>
          <w:sz w:val="17"/>
        </w:rPr>
        <w:t xml:space="preserve">Q79 — Doğru: D. </w:t>
      </w:r>
      <w:r>
        <w:rPr>
          <w:rFonts w:ascii="Arial" w:hAnsi="Arial"/>
          <w:b w:val="0"/>
          <w:i w:val="0"/>
          <w:color w:val="141C2B"/>
          <w:sz w:val="17"/>
        </w:rPr>
        <w:t xml:space="preserve">IV. cümle posta idarelerinin mülkiyetine geçer; paragraf ise kartpostalın itirazı aşıp yeni bir yazı biçimine dönüşmesini anlatır. </w:t>
      </w:r>
      <w:r>
        <w:rPr>
          <w:rFonts w:ascii="Arial" w:hAnsi="Arial"/>
          <w:b/>
          <w:i w:val="0"/>
          <w:color w:val="1B335F"/>
          <w:sz w:val="17"/>
        </w:rPr>
        <w:t xml:space="preserve">Tuzak (B): </w:t>
      </w:r>
      <w:r>
        <w:rPr>
          <w:rFonts w:ascii="Arial" w:hAnsi="Arial"/>
          <w:b w:val="0"/>
          <w:i w:val="0"/>
          <w:color w:val="141C2B"/>
          <w:sz w:val="17"/>
        </w:rPr>
        <w:t>II. cümle konu dışı bir ayrıntı sanılır; oysa itirazın nasıl aşıldığını söyleyen halkadır.</w:t>
      </w:r>
    </w:p>
    <w:p>
      <w:pPr>
        <w:keepLines/>
        <w:spacing w:before="0" w:after="80" w:line="252" w:lineRule="auto"/>
        <w:ind w:left="0" w:right="0"/>
        <w:jc w:val="both"/>
      </w:pPr>
      <w:r>
        <w:rPr>
          <w:rFonts w:ascii="Arial" w:hAnsi="Arial"/>
          <w:b/>
          <w:i w:val="0"/>
          <w:color w:val="1B335F"/>
          <w:sz w:val="17"/>
        </w:rPr>
        <w:t xml:space="preserve">Q80 — Doğru: B. </w:t>
      </w:r>
      <w:r>
        <w:rPr>
          <w:rFonts w:ascii="Arial" w:hAnsi="Arial"/>
          <w:b w:val="0"/>
          <w:i w:val="0"/>
          <w:color w:val="141C2B"/>
          <w:sz w:val="17"/>
        </w:rPr>
        <w:t xml:space="preserve">II. cümle kitapların zincirlenmesine geçer; paragrafın konusu okuma odasına kimin girebildiğidir. </w:t>
      </w:r>
      <w:r>
        <w:rPr>
          <w:rFonts w:ascii="Arial" w:hAnsi="Arial"/>
          <w:b/>
          <w:i w:val="0"/>
          <w:color w:val="1B335F"/>
          <w:sz w:val="17"/>
        </w:rPr>
        <w:t xml:space="preserve">Tuzak (D): </w:t>
      </w:r>
      <w:r>
        <w:rPr>
          <w:rFonts w:ascii="Arial" w:hAnsi="Arial"/>
          <w:b w:val="0"/>
          <w:i w:val="0"/>
          <w:color w:val="141C2B"/>
          <w:sz w:val="17"/>
        </w:rPr>
        <w:t>IV. cümle itirazı anlattığı için konudan sapma sanılır; oysa kuralın kaldırılışı paragrafın vardığı yerdir.</w:t>
      </w:r>
    </w:p>
    <w:p>
      <w:pPr>
        <w:sectPr>
          <w:type w:val="continuous"/>
          <w:pgSz w:w="11906" w:h="16838"/>
          <w:pgMar w:top="850" w:right="850" w:bottom="794" w:left="850" w:header="454" w:footer="397" w:gutter="0"/>
          <w:cols w:space="340" w:num="2" w:sep="1" w:equalWidth="1"/>
          <w:docGrid w:linePitch="360"/>
        </w:sectPr>
      </w:pPr>
    </w:p>
    <w:p>
      <w:pPr>
        <w:keepLines/>
        <w:spacing w:before="0" w:after="60" w:line="245" w:lineRule="auto"/>
        <w:ind w:left="0" w:right="0"/>
      </w:pPr>
      <w:r>
        <w:rPr>
          <w:rFonts w:ascii="Arial" w:hAnsi="Arial"/>
          <w:b/>
          <w:i w:val="0"/>
          <w:color w:val="1B335F"/>
          <w:sz w:val="30"/>
        </w:rPr>
        <w:t>CEVAP ANAHTARI — Kit 8</w:t>
      </w:r>
    </w:p>
    <w:p>
      <w:pPr>
        <w:keepLines/>
        <w:spacing w:before="0" w:after="160" w:line="245" w:lineRule="auto"/>
        <w:ind w:left="0" w:right="0"/>
      </w:pPr>
      <w:r>
        <w:rPr>
          <w:rFonts w:ascii="Arial" w:hAnsi="Arial"/>
          <w:b w:val="0"/>
          <w:i/>
          <w:color w:val="1B335F"/>
          <w:sz w:val="18"/>
        </w:rPr>
        <w:t>“Benim cevabım” sütunu boş bırakılmıştır; testi çözerken kendi cevaplarınızı buraya yazınız.</w:t>
      </w:r>
    </w:p>
    <w:tbl>
      <w:tblPr>
        <w:tblW w:w="5000" w:type="pct"/>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top w:w="30" w:type="dxa"/>
          <w:left w:w="60" w:type="dxa"/>
          <w:bottom w:w="30" w:type="dxa"/>
          <w:right w:w="60" w:type="dxa"/>
        </w:tblCellMa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r>
      <w:tr>
        <w:tc>
          <w:tcPr>
            <w:tcW w:type="dxa" w:w="595"/>
          </w:tcPr>
          <w:p>
            <w:pPr>
              <w:spacing w:before="20" w:after="20" w:line="240" w:lineRule="auto"/>
              <w:jc w:val="center"/>
            </w:pPr>
            <w:r>
              <w:rPr>
                <w:rFonts w:ascii="Arial" w:hAnsi="Arial"/>
                <w:b w:val="0"/>
                <w:i w:val="0"/>
                <w:color w:val="141C2B"/>
                <w:sz w:val="18"/>
              </w:rPr>
              <w:t>27</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45</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63</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28</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29</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65</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48</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66</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67</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69</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34</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35</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53</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54</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72</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37</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55</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73</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56</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74</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58</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41</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59</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77</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43</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61</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79</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44</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62</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80</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bl>
    <w:p>
      <w:pPr>
        <w:keepLines/>
        <w:spacing w:before="0" w:after="24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80" w:line="245" w:lineRule="auto"/>
              <w:ind w:left="0" w:right="0"/>
            </w:pPr>
            <w:r>
              <w:rPr>
                <w:rFonts w:ascii="Arial" w:hAnsi="Arial"/>
                <w:b/>
                <w:i w:val="0"/>
                <w:color w:val="1B335F"/>
                <w:sz w:val="20"/>
              </w:rPr>
              <w:t>ANSWER KEY</w:t>
            </w:r>
          </w:p>
          <w:p>
            <w:pPr>
              <w:keepLines/>
              <w:spacing w:before="0" w:after="0" w:line="312" w:lineRule="auto"/>
              <w:ind w:left="0" w:right="0"/>
            </w:pPr>
            <w:r>
              <w:rPr>
                <w:rFonts w:ascii="Arial" w:hAnsi="Arial"/>
                <w:b w:val="0"/>
                <w:i w:val="0"/>
                <w:color w:val="141C2B"/>
                <w:sz w:val="19"/>
              </w:rPr>
              <w:t>27‑B   28‑D   29‑A   30‑C   31‑E   32‑D   33‑A   34‑E   35‑C   36‑B   37‑C   38‑A   39‑E   40‑B   41‑C   42‑D   43‑C   44‑A   45‑E   46‑B   47‑D   48‑C   49‑B   50‑A   51‑E   52‑D   53‑A   54‑C   55‑B   56‑E   57‑D   58‑A   59‑D   60‑B   61‑E   62‑C   63‑E   64‑B   65‑D   66‑A   67‑C   68‑A   69‑D   70‑B   71‑E   72‑A   73‑C   74‑E   75‑A   76‑D   77‑B   78‑E   79‑D   80‑B</w:t>
            </w:r>
          </w:p>
        </w:tc>
      </w:tr>
    </w:tbl>
    <w:p>
      <w:pPr>
        <w:sectPr>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KELİME RÖNTGENİ — Kit 8</w:t>
      </w:r>
    </w:p>
    <w:p>
      <w:pPr>
        <w:keepLines/>
        <w:spacing w:before="0" w:after="160" w:line="245" w:lineRule="auto"/>
        <w:ind w:left="0" w:right="0"/>
      </w:pPr>
      <w:r>
        <w:rPr>
          <w:rFonts w:ascii="Arial" w:hAnsi="Arial"/>
          <w:b w:val="0"/>
          <w:i/>
          <w:color w:val="1B335F"/>
          <w:sz w:val="18"/>
        </w:rPr>
        <w:t>Testte geçen C1+ sözcük, kalıp ve eş dizimler; alfabetik sıra ile (144 madde).</w:t>
      </w:r>
    </w:p>
    <w:tbl>
      <w:tblPr>
        <w:tblW w:w="5000" w:type="pct"/>
        <w:tblBorders>
          <w:top w:val="single" w:sz="4" w:space="0" w:color="C3CEDD"/>
          <w:left w:val="single" w:sz="4" w:space="0" w:color="C3CEDD"/>
          <w:bottom w:val="single" w:sz="4" w:space="0" w:color="C3CEDD"/>
          <w:right w:val="single" w:sz="4" w:space="0" w:color="C3CEDD"/>
          <w:insideH w:val="single" w:sz="4" w:space="0" w:color="C3CEDD"/>
          <w:insideV w:val="single" w:sz="4" w:space="0" w:color="C3CEDD"/>
        </w:tblBorders>
        <w:tblLayout w:type="fixed"/>
        <w:tblCellMar>
          <w:top w:w="20" w:type="dxa"/>
          <w:left w:w="70" w:type="dxa"/>
          <w:bottom w:w="20" w:type="dxa"/>
          <w:right w:w="70" w:type="dxa"/>
        </w:tblCellMar>
        <w:tblLook w:firstColumn="1" w:firstRow="1" w:lastColumn="0" w:lastRow="0" w:noHBand="0" w:noVBand="1" w:val="04A0"/>
      </w:tblPr>
      <w:tblGrid>
        <w:gridCol w:w="2551"/>
        <w:gridCol w:w="2551"/>
        <w:gridCol w:w="2551"/>
        <w:gridCol w:w="2551"/>
      </w:tblGrid>
      <w:tr>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r>
      <w:tr>
        <w:tc>
          <w:tcPr>
            <w:tcW w:type="dxa" w:w="2438"/>
          </w:tcPr>
          <w:p>
            <w:pPr>
              <w:spacing w:before="20" w:after="20" w:line="240" w:lineRule="auto"/>
              <w:jc w:val="left"/>
            </w:pPr>
            <w:r>
              <w:rPr>
                <w:rFonts w:ascii="Arial" w:hAnsi="Arial"/>
                <w:b w:val="0"/>
                <w:i w:val="0"/>
                <w:color w:val="141C2B"/>
                <w:sz w:val="17"/>
              </w:rPr>
              <w:t>abolish (abolished)</w:t>
            </w:r>
          </w:p>
        </w:tc>
        <w:tc>
          <w:tcPr>
            <w:tcW w:type="dxa" w:w="2665"/>
          </w:tcPr>
          <w:p>
            <w:pPr>
              <w:spacing w:before="20" w:after="20" w:line="240" w:lineRule="auto"/>
              <w:jc w:val="left"/>
            </w:pPr>
            <w:r>
              <w:rPr>
                <w:rFonts w:ascii="Arial" w:hAnsi="Arial"/>
                <w:b w:val="0"/>
                <w:i w:val="0"/>
                <w:color w:val="141C2B"/>
                <w:sz w:val="17"/>
              </w:rPr>
              <w:t>kaldırmak, ilga etmek</w:t>
            </w:r>
          </w:p>
        </w:tc>
        <w:tc>
          <w:tcPr>
            <w:tcW w:type="dxa" w:w="2438"/>
          </w:tcPr>
          <w:p>
            <w:pPr>
              <w:spacing w:before="20" w:after="20" w:line="240" w:lineRule="auto"/>
              <w:jc w:val="left"/>
            </w:pPr>
            <w:r>
              <w:rPr>
                <w:rFonts w:ascii="Arial" w:hAnsi="Arial"/>
                <w:b w:val="0"/>
                <w:i w:val="0"/>
                <w:color w:val="141C2B"/>
                <w:sz w:val="17"/>
              </w:rPr>
              <w:t>inefficient</w:t>
            </w:r>
          </w:p>
        </w:tc>
        <w:tc>
          <w:tcPr>
            <w:tcW w:type="dxa" w:w="2665"/>
          </w:tcPr>
          <w:p>
            <w:pPr>
              <w:spacing w:before="20" w:after="20" w:line="240" w:lineRule="auto"/>
              <w:jc w:val="left"/>
            </w:pPr>
            <w:r>
              <w:rPr>
                <w:rFonts w:ascii="Arial" w:hAnsi="Arial"/>
                <w:b w:val="0"/>
                <w:i w:val="0"/>
                <w:color w:val="141C2B"/>
                <w:sz w:val="17"/>
              </w:rPr>
              <w:t>verimsiz</w:t>
            </w:r>
          </w:p>
        </w:tc>
      </w:tr>
      <w:tr>
        <w:tc>
          <w:tcPr>
            <w:tcW w:type="dxa" w:w="2438"/>
          </w:tcPr>
          <w:p>
            <w:pPr>
              <w:spacing w:before="20" w:after="20" w:line="240" w:lineRule="auto"/>
              <w:jc w:val="left"/>
            </w:pPr>
            <w:r>
              <w:rPr>
                <w:rFonts w:ascii="Arial" w:hAnsi="Arial"/>
                <w:b w:val="0"/>
                <w:i w:val="0"/>
                <w:color w:val="141C2B"/>
                <w:sz w:val="17"/>
              </w:rPr>
              <w:t>acquaintance</w:t>
            </w:r>
          </w:p>
        </w:tc>
        <w:tc>
          <w:tcPr>
            <w:tcW w:type="dxa" w:w="2665"/>
          </w:tcPr>
          <w:p>
            <w:pPr>
              <w:spacing w:before="20" w:after="20" w:line="240" w:lineRule="auto"/>
              <w:jc w:val="left"/>
            </w:pPr>
            <w:r>
              <w:rPr>
                <w:rFonts w:ascii="Arial" w:hAnsi="Arial"/>
                <w:b w:val="0"/>
                <w:i w:val="0"/>
                <w:color w:val="141C2B"/>
                <w:sz w:val="17"/>
              </w:rPr>
              <w:t>tanıdık</w:t>
            </w:r>
          </w:p>
        </w:tc>
        <w:tc>
          <w:tcPr>
            <w:tcW w:type="dxa" w:w="2438"/>
          </w:tcPr>
          <w:p>
            <w:pPr>
              <w:spacing w:before="20" w:after="20" w:line="240" w:lineRule="auto"/>
              <w:jc w:val="left"/>
            </w:pPr>
            <w:r>
              <w:rPr>
                <w:rFonts w:ascii="Arial" w:hAnsi="Arial"/>
                <w:b w:val="0"/>
                <w:i w:val="0"/>
                <w:color w:val="141C2B"/>
                <w:sz w:val="17"/>
              </w:rPr>
              <w:t>infer</w:t>
            </w:r>
          </w:p>
        </w:tc>
        <w:tc>
          <w:tcPr>
            <w:tcW w:type="dxa" w:w="2665"/>
          </w:tcPr>
          <w:p>
            <w:pPr>
              <w:spacing w:before="20" w:after="20" w:line="240" w:lineRule="auto"/>
              <w:jc w:val="left"/>
            </w:pPr>
            <w:r>
              <w:rPr>
                <w:rFonts w:ascii="Arial" w:hAnsi="Arial"/>
                <w:b w:val="0"/>
                <w:i w:val="0"/>
                <w:color w:val="141C2B"/>
                <w:sz w:val="17"/>
              </w:rPr>
              <w:t>çıkarım yapmak</w:t>
            </w:r>
          </w:p>
        </w:tc>
      </w:tr>
      <w:tr>
        <w:tc>
          <w:tcPr>
            <w:tcW w:type="dxa" w:w="2438"/>
          </w:tcPr>
          <w:p>
            <w:pPr>
              <w:spacing w:before="20" w:after="20" w:line="240" w:lineRule="auto"/>
              <w:jc w:val="left"/>
            </w:pPr>
            <w:r>
              <w:rPr>
                <w:rFonts w:ascii="Arial" w:hAnsi="Arial"/>
                <w:b w:val="0"/>
                <w:i w:val="0"/>
                <w:color w:val="141C2B"/>
                <w:sz w:val="17"/>
              </w:rPr>
              <w:t>acquire</w:t>
            </w:r>
          </w:p>
        </w:tc>
        <w:tc>
          <w:tcPr>
            <w:tcW w:type="dxa" w:w="2665"/>
          </w:tcPr>
          <w:p>
            <w:pPr>
              <w:spacing w:before="20" w:after="20" w:line="240" w:lineRule="auto"/>
              <w:jc w:val="left"/>
            </w:pPr>
            <w:r>
              <w:rPr>
                <w:rFonts w:ascii="Arial" w:hAnsi="Arial"/>
                <w:b w:val="0"/>
                <w:i w:val="0"/>
                <w:color w:val="141C2B"/>
                <w:sz w:val="17"/>
              </w:rPr>
              <w:t>edinmek, elde etmek</w:t>
            </w:r>
          </w:p>
        </w:tc>
        <w:tc>
          <w:tcPr>
            <w:tcW w:type="dxa" w:w="2438"/>
          </w:tcPr>
          <w:p>
            <w:pPr>
              <w:spacing w:before="20" w:after="20" w:line="240" w:lineRule="auto"/>
              <w:jc w:val="left"/>
            </w:pPr>
            <w:r>
              <w:rPr>
                <w:rFonts w:ascii="Arial" w:hAnsi="Arial"/>
                <w:b w:val="0"/>
                <w:i w:val="0"/>
                <w:color w:val="141C2B"/>
                <w:sz w:val="17"/>
              </w:rPr>
              <w:t>inquiry</w:t>
            </w:r>
          </w:p>
        </w:tc>
        <w:tc>
          <w:tcPr>
            <w:tcW w:type="dxa" w:w="2665"/>
          </w:tcPr>
          <w:p>
            <w:pPr>
              <w:spacing w:before="20" w:after="20" w:line="240" w:lineRule="auto"/>
              <w:jc w:val="left"/>
            </w:pPr>
            <w:r>
              <w:rPr>
                <w:rFonts w:ascii="Arial" w:hAnsi="Arial"/>
                <w:b w:val="0"/>
                <w:i w:val="0"/>
                <w:color w:val="141C2B"/>
                <w:sz w:val="17"/>
              </w:rPr>
              <w:t>soruşturma, inceleme</w:t>
            </w:r>
          </w:p>
        </w:tc>
      </w:tr>
      <w:tr>
        <w:tc>
          <w:tcPr>
            <w:tcW w:type="dxa" w:w="2438"/>
          </w:tcPr>
          <w:p>
            <w:pPr>
              <w:spacing w:before="20" w:after="20" w:line="240" w:lineRule="auto"/>
              <w:jc w:val="left"/>
            </w:pPr>
            <w:r>
              <w:rPr>
                <w:rFonts w:ascii="Arial" w:hAnsi="Arial"/>
                <w:b w:val="0"/>
                <w:i w:val="0"/>
                <w:color w:val="141C2B"/>
                <w:sz w:val="17"/>
              </w:rPr>
              <w:t>acquisition</w:t>
            </w:r>
          </w:p>
        </w:tc>
        <w:tc>
          <w:tcPr>
            <w:tcW w:type="dxa" w:w="2665"/>
          </w:tcPr>
          <w:p>
            <w:pPr>
              <w:spacing w:before="20" w:after="20" w:line="240" w:lineRule="auto"/>
              <w:jc w:val="left"/>
            </w:pPr>
            <w:r>
              <w:rPr>
                <w:rFonts w:ascii="Arial" w:hAnsi="Arial"/>
                <w:b w:val="0"/>
                <w:i w:val="0"/>
                <w:color w:val="141C2B"/>
                <w:sz w:val="17"/>
              </w:rPr>
              <w:t>edinim, satın alınan nesne</w:t>
            </w:r>
          </w:p>
        </w:tc>
        <w:tc>
          <w:tcPr>
            <w:tcW w:type="dxa" w:w="2438"/>
          </w:tcPr>
          <w:p>
            <w:pPr>
              <w:spacing w:before="20" w:after="20" w:line="240" w:lineRule="auto"/>
              <w:jc w:val="left"/>
            </w:pPr>
            <w:r>
              <w:rPr>
                <w:rFonts w:ascii="Arial" w:hAnsi="Arial"/>
                <w:b w:val="0"/>
                <w:i w:val="0"/>
                <w:color w:val="141C2B"/>
                <w:sz w:val="17"/>
              </w:rPr>
              <w:t>insure</w:t>
            </w:r>
          </w:p>
        </w:tc>
        <w:tc>
          <w:tcPr>
            <w:tcW w:type="dxa" w:w="2665"/>
          </w:tcPr>
          <w:p>
            <w:pPr>
              <w:spacing w:before="20" w:after="20" w:line="240" w:lineRule="auto"/>
              <w:jc w:val="left"/>
            </w:pPr>
            <w:r>
              <w:rPr>
                <w:rFonts w:ascii="Arial" w:hAnsi="Arial"/>
                <w:b w:val="0"/>
                <w:i w:val="0"/>
                <w:color w:val="141C2B"/>
                <w:sz w:val="17"/>
              </w:rPr>
              <w:t>sigortalamak</w:t>
            </w:r>
          </w:p>
        </w:tc>
      </w:tr>
      <w:tr>
        <w:tc>
          <w:tcPr>
            <w:tcW w:type="dxa" w:w="2438"/>
          </w:tcPr>
          <w:p>
            <w:pPr>
              <w:spacing w:before="20" w:after="20" w:line="240" w:lineRule="auto"/>
              <w:jc w:val="left"/>
            </w:pPr>
            <w:r>
              <w:rPr>
                <w:rFonts w:ascii="Arial" w:hAnsi="Arial"/>
                <w:b w:val="0"/>
                <w:i w:val="0"/>
                <w:color w:val="141C2B"/>
                <w:sz w:val="17"/>
              </w:rPr>
              <w:t>actually</w:t>
            </w:r>
          </w:p>
        </w:tc>
        <w:tc>
          <w:tcPr>
            <w:tcW w:type="dxa" w:w="2665"/>
          </w:tcPr>
          <w:p>
            <w:pPr>
              <w:spacing w:before="20" w:after="20" w:line="240" w:lineRule="auto"/>
              <w:jc w:val="left"/>
            </w:pPr>
            <w:r>
              <w:rPr>
                <w:rFonts w:ascii="Arial" w:hAnsi="Arial"/>
                <w:b w:val="0"/>
                <w:i w:val="0"/>
                <w:color w:val="141C2B"/>
                <w:sz w:val="17"/>
              </w:rPr>
              <w:t>aslında, gerçekte</w:t>
            </w:r>
          </w:p>
        </w:tc>
        <w:tc>
          <w:tcPr>
            <w:tcW w:type="dxa" w:w="2438"/>
          </w:tcPr>
          <w:p>
            <w:pPr>
              <w:spacing w:before="20" w:after="20" w:line="240" w:lineRule="auto"/>
              <w:jc w:val="left"/>
            </w:pPr>
            <w:r>
              <w:rPr>
                <w:rFonts w:ascii="Arial" w:hAnsi="Arial"/>
                <w:b w:val="0"/>
                <w:i w:val="0"/>
                <w:color w:val="141C2B"/>
                <w:sz w:val="17"/>
              </w:rPr>
              <w:t>involve</w:t>
            </w:r>
          </w:p>
        </w:tc>
        <w:tc>
          <w:tcPr>
            <w:tcW w:type="dxa" w:w="2665"/>
          </w:tcPr>
          <w:p>
            <w:pPr>
              <w:spacing w:before="20" w:after="20" w:line="240" w:lineRule="auto"/>
              <w:jc w:val="left"/>
            </w:pPr>
            <w:r>
              <w:rPr>
                <w:rFonts w:ascii="Arial" w:hAnsi="Arial"/>
                <w:b w:val="0"/>
                <w:i w:val="0"/>
                <w:color w:val="141C2B"/>
                <w:sz w:val="17"/>
              </w:rPr>
              <w:t>içermek</w:t>
            </w:r>
          </w:p>
        </w:tc>
      </w:tr>
      <w:tr>
        <w:tc>
          <w:tcPr>
            <w:tcW w:type="dxa" w:w="2438"/>
          </w:tcPr>
          <w:p>
            <w:pPr>
              <w:spacing w:before="20" w:after="20" w:line="240" w:lineRule="auto"/>
              <w:jc w:val="left"/>
            </w:pPr>
            <w:r>
              <w:rPr>
                <w:rFonts w:ascii="Arial" w:hAnsi="Arial"/>
                <w:b w:val="0"/>
                <w:i w:val="0"/>
                <w:color w:val="141C2B"/>
                <w:sz w:val="17"/>
              </w:rPr>
              <w:t>adaptation</w:t>
            </w:r>
          </w:p>
        </w:tc>
        <w:tc>
          <w:tcPr>
            <w:tcW w:type="dxa" w:w="2665"/>
          </w:tcPr>
          <w:p>
            <w:pPr>
              <w:spacing w:before="20" w:after="20" w:line="240" w:lineRule="auto"/>
              <w:jc w:val="left"/>
            </w:pPr>
            <w:r>
              <w:rPr>
                <w:rFonts w:ascii="Arial" w:hAnsi="Arial"/>
                <w:b w:val="0"/>
                <w:i w:val="0"/>
                <w:color w:val="141C2B"/>
                <w:sz w:val="17"/>
              </w:rPr>
              <w:t>uyarlama</w:t>
            </w:r>
          </w:p>
        </w:tc>
        <w:tc>
          <w:tcPr>
            <w:tcW w:type="dxa" w:w="2438"/>
          </w:tcPr>
          <w:p>
            <w:pPr>
              <w:spacing w:before="20" w:after="20" w:line="240" w:lineRule="auto"/>
              <w:jc w:val="left"/>
            </w:pPr>
            <w:r>
              <w:rPr>
                <w:rFonts w:ascii="Arial" w:hAnsi="Arial"/>
                <w:b w:val="0"/>
                <w:i w:val="0"/>
                <w:color w:val="141C2B"/>
                <w:sz w:val="17"/>
              </w:rPr>
              <w:t>ledger</w:t>
            </w:r>
          </w:p>
        </w:tc>
        <w:tc>
          <w:tcPr>
            <w:tcW w:type="dxa" w:w="2665"/>
          </w:tcPr>
          <w:p>
            <w:pPr>
              <w:spacing w:before="20" w:after="20" w:line="240" w:lineRule="auto"/>
              <w:jc w:val="left"/>
            </w:pPr>
            <w:r>
              <w:rPr>
                <w:rFonts w:ascii="Arial" w:hAnsi="Arial"/>
                <w:b w:val="0"/>
                <w:i w:val="0"/>
                <w:color w:val="141C2B"/>
                <w:sz w:val="17"/>
              </w:rPr>
              <w:t>muhasebe defteri</w:t>
            </w:r>
          </w:p>
        </w:tc>
      </w:tr>
      <w:tr>
        <w:tc>
          <w:tcPr>
            <w:tcW w:type="dxa" w:w="2438"/>
          </w:tcPr>
          <w:p>
            <w:pPr>
              <w:spacing w:before="20" w:after="20" w:line="240" w:lineRule="auto"/>
              <w:jc w:val="left"/>
            </w:pPr>
            <w:r>
              <w:rPr>
                <w:rFonts w:ascii="Arial" w:hAnsi="Arial"/>
                <w:b w:val="0"/>
                <w:i w:val="0"/>
                <w:color w:val="141C2B"/>
                <w:sz w:val="17"/>
              </w:rPr>
              <w:t>admit (are admitted)</w:t>
            </w:r>
          </w:p>
        </w:tc>
        <w:tc>
          <w:tcPr>
            <w:tcW w:type="dxa" w:w="2665"/>
          </w:tcPr>
          <w:p>
            <w:pPr>
              <w:spacing w:before="20" w:after="20" w:line="240" w:lineRule="auto"/>
              <w:jc w:val="left"/>
            </w:pPr>
            <w:r>
              <w:rPr>
                <w:rFonts w:ascii="Arial" w:hAnsi="Arial"/>
                <w:b w:val="0"/>
                <w:i w:val="0"/>
                <w:color w:val="141C2B"/>
                <w:sz w:val="17"/>
              </w:rPr>
              <w:t>kabul etmek</w:t>
            </w:r>
          </w:p>
        </w:tc>
        <w:tc>
          <w:tcPr>
            <w:tcW w:type="dxa" w:w="2438"/>
          </w:tcPr>
          <w:p>
            <w:pPr>
              <w:spacing w:before="20" w:after="20" w:line="240" w:lineRule="auto"/>
              <w:jc w:val="left"/>
            </w:pPr>
            <w:r>
              <w:rPr>
                <w:rFonts w:ascii="Arial" w:hAnsi="Arial"/>
                <w:b w:val="0"/>
                <w:i w:val="0"/>
                <w:color w:val="141C2B"/>
                <w:sz w:val="17"/>
              </w:rPr>
              <w:t>manufactured (manufactured goods)</w:t>
            </w:r>
          </w:p>
        </w:tc>
        <w:tc>
          <w:tcPr>
            <w:tcW w:type="dxa" w:w="2665"/>
          </w:tcPr>
          <w:p>
            <w:pPr>
              <w:spacing w:before="20" w:after="20" w:line="240" w:lineRule="auto"/>
              <w:jc w:val="left"/>
            </w:pPr>
            <w:r>
              <w:rPr>
                <w:rFonts w:ascii="Arial" w:hAnsi="Arial"/>
                <w:b w:val="0"/>
                <w:i w:val="0"/>
                <w:color w:val="141C2B"/>
                <w:sz w:val="17"/>
              </w:rPr>
              <w:t>imal edilmiş</w:t>
            </w:r>
          </w:p>
        </w:tc>
      </w:tr>
      <w:tr>
        <w:tc>
          <w:tcPr>
            <w:tcW w:type="dxa" w:w="2438"/>
          </w:tcPr>
          <w:p>
            <w:pPr>
              <w:spacing w:before="20" w:after="20" w:line="240" w:lineRule="auto"/>
              <w:jc w:val="left"/>
            </w:pPr>
            <w:r>
              <w:rPr>
                <w:rFonts w:ascii="Arial" w:hAnsi="Arial"/>
                <w:b w:val="0"/>
                <w:i w:val="0"/>
                <w:color w:val="141C2B"/>
                <w:sz w:val="17"/>
              </w:rPr>
              <w:t>alongside</w:t>
            </w:r>
          </w:p>
        </w:tc>
        <w:tc>
          <w:tcPr>
            <w:tcW w:type="dxa" w:w="2665"/>
          </w:tcPr>
          <w:p>
            <w:pPr>
              <w:spacing w:before="20" w:after="20" w:line="240" w:lineRule="auto"/>
              <w:jc w:val="left"/>
            </w:pPr>
            <w:r>
              <w:rPr>
                <w:rFonts w:ascii="Arial" w:hAnsi="Arial"/>
                <w:b w:val="0"/>
                <w:i w:val="0"/>
                <w:color w:val="141C2B"/>
                <w:sz w:val="17"/>
              </w:rPr>
              <w:t>yanı sıra, birlikte</w:t>
            </w:r>
          </w:p>
        </w:tc>
        <w:tc>
          <w:tcPr>
            <w:tcW w:type="dxa" w:w="2438"/>
          </w:tcPr>
          <w:p>
            <w:pPr>
              <w:spacing w:before="20" w:after="20" w:line="240" w:lineRule="auto"/>
              <w:jc w:val="left"/>
            </w:pPr>
            <w:r>
              <w:rPr>
                <w:rFonts w:ascii="Arial" w:hAnsi="Arial"/>
                <w:b w:val="0"/>
                <w:i w:val="0"/>
                <w:color w:val="141C2B"/>
                <w:sz w:val="17"/>
              </w:rPr>
              <w:t>margin (printed in the margin)</w:t>
            </w:r>
          </w:p>
        </w:tc>
        <w:tc>
          <w:tcPr>
            <w:tcW w:type="dxa" w:w="2665"/>
          </w:tcPr>
          <w:p>
            <w:pPr>
              <w:spacing w:before="20" w:after="20" w:line="240" w:lineRule="auto"/>
              <w:jc w:val="left"/>
            </w:pPr>
            <w:r>
              <w:rPr>
                <w:rFonts w:ascii="Arial" w:hAnsi="Arial"/>
                <w:b w:val="0"/>
                <w:i w:val="0"/>
                <w:color w:val="141C2B"/>
                <w:sz w:val="17"/>
              </w:rPr>
              <w:t>kenar boşluğu</w:t>
            </w:r>
          </w:p>
        </w:tc>
      </w:tr>
      <w:tr>
        <w:tc>
          <w:tcPr>
            <w:tcW w:type="dxa" w:w="2438"/>
          </w:tcPr>
          <w:p>
            <w:pPr>
              <w:spacing w:before="20" w:after="20" w:line="240" w:lineRule="auto"/>
              <w:jc w:val="left"/>
            </w:pPr>
            <w:r>
              <w:rPr>
                <w:rFonts w:ascii="Arial" w:hAnsi="Arial"/>
                <w:b w:val="0"/>
                <w:i w:val="0"/>
                <w:color w:val="141C2B"/>
                <w:sz w:val="17"/>
              </w:rPr>
              <w:t>amend (amended)</w:t>
            </w:r>
          </w:p>
        </w:tc>
        <w:tc>
          <w:tcPr>
            <w:tcW w:type="dxa" w:w="2665"/>
          </w:tcPr>
          <w:p>
            <w:pPr>
              <w:spacing w:before="20" w:after="20" w:line="240" w:lineRule="auto"/>
              <w:jc w:val="left"/>
            </w:pPr>
            <w:r>
              <w:rPr>
                <w:rFonts w:ascii="Arial" w:hAnsi="Arial"/>
                <w:b w:val="0"/>
                <w:i w:val="0"/>
                <w:color w:val="141C2B"/>
                <w:sz w:val="17"/>
              </w:rPr>
              <w:t>değiştirmek, tadil etmek</w:t>
            </w:r>
          </w:p>
        </w:tc>
        <w:tc>
          <w:tcPr>
            <w:tcW w:type="dxa" w:w="2438"/>
          </w:tcPr>
          <w:p>
            <w:pPr>
              <w:spacing w:before="20" w:after="20" w:line="240" w:lineRule="auto"/>
              <w:jc w:val="left"/>
            </w:pPr>
            <w:r>
              <w:rPr>
                <w:rFonts w:ascii="Arial" w:hAnsi="Arial"/>
                <w:b w:val="0"/>
                <w:i w:val="0"/>
                <w:color w:val="141C2B"/>
                <w:sz w:val="17"/>
              </w:rPr>
              <w:t>measure (a measure of productivity)</w:t>
            </w:r>
          </w:p>
        </w:tc>
        <w:tc>
          <w:tcPr>
            <w:tcW w:type="dxa" w:w="2665"/>
          </w:tcPr>
          <w:p>
            <w:pPr>
              <w:spacing w:before="20" w:after="20" w:line="240" w:lineRule="auto"/>
              <w:jc w:val="left"/>
            </w:pPr>
            <w:r>
              <w:rPr>
                <w:rFonts w:ascii="Arial" w:hAnsi="Arial"/>
                <w:b w:val="0"/>
                <w:i w:val="0"/>
                <w:color w:val="141C2B"/>
                <w:sz w:val="17"/>
              </w:rPr>
              <w:t>ölçü, ölçüt</w:t>
            </w:r>
          </w:p>
        </w:tc>
      </w:tr>
      <w:tr>
        <w:tc>
          <w:tcPr>
            <w:tcW w:type="dxa" w:w="2438"/>
          </w:tcPr>
          <w:p>
            <w:pPr>
              <w:spacing w:before="20" w:after="20" w:line="240" w:lineRule="auto"/>
              <w:jc w:val="left"/>
            </w:pPr>
            <w:r>
              <w:rPr>
                <w:rFonts w:ascii="Arial" w:hAnsi="Arial"/>
                <w:b w:val="0"/>
                <w:i w:val="0"/>
                <w:color w:val="141C2B"/>
                <w:sz w:val="17"/>
              </w:rPr>
              <w:t>applicant</w:t>
            </w:r>
          </w:p>
        </w:tc>
        <w:tc>
          <w:tcPr>
            <w:tcW w:type="dxa" w:w="2665"/>
          </w:tcPr>
          <w:p>
            <w:pPr>
              <w:spacing w:before="20" w:after="20" w:line="240" w:lineRule="auto"/>
              <w:jc w:val="left"/>
            </w:pPr>
            <w:r>
              <w:rPr>
                <w:rFonts w:ascii="Arial" w:hAnsi="Arial"/>
                <w:b w:val="0"/>
                <w:i w:val="0"/>
                <w:color w:val="141C2B"/>
                <w:sz w:val="17"/>
              </w:rPr>
              <w:t>başvuran</w:t>
            </w:r>
          </w:p>
        </w:tc>
        <w:tc>
          <w:tcPr>
            <w:tcW w:type="dxa" w:w="2438"/>
          </w:tcPr>
          <w:p>
            <w:pPr>
              <w:spacing w:before="20" w:after="20" w:line="240" w:lineRule="auto"/>
              <w:jc w:val="left"/>
            </w:pPr>
            <w:r>
              <w:rPr>
                <w:rFonts w:ascii="Arial" w:hAnsi="Arial"/>
                <w:b w:val="0"/>
                <w:i w:val="0"/>
                <w:color w:val="141C2B"/>
                <w:sz w:val="17"/>
              </w:rPr>
              <w:t>mention</w:t>
            </w:r>
          </w:p>
        </w:tc>
        <w:tc>
          <w:tcPr>
            <w:tcW w:type="dxa" w:w="2665"/>
          </w:tcPr>
          <w:p>
            <w:pPr>
              <w:spacing w:before="20" w:after="20" w:line="240" w:lineRule="auto"/>
              <w:jc w:val="left"/>
            </w:pPr>
            <w:r>
              <w:rPr>
                <w:rFonts w:ascii="Arial" w:hAnsi="Arial"/>
                <w:b w:val="0"/>
                <w:i w:val="0"/>
                <w:color w:val="141C2B"/>
                <w:sz w:val="17"/>
              </w:rPr>
              <w:t>bahsetmek</w:t>
            </w:r>
          </w:p>
        </w:tc>
      </w:tr>
      <w:tr>
        <w:tc>
          <w:tcPr>
            <w:tcW w:type="dxa" w:w="2438"/>
          </w:tcPr>
          <w:p>
            <w:pPr>
              <w:spacing w:before="20" w:after="20" w:line="240" w:lineRule="auto"/>
              <w:jc w:val="left"/>
            </w:pPr>
            <w:r>
              <w:rPr>
                <w:rFonts w:ascii="Arial" w:hAnsi="Arial"/>
                <w:b w:val="0"/>
                <w:i w:val="0"/>
                <w:color w:val="141C2B"/>
                <w:sz w:val="17"/>
              </w:rPr>
              <w:t>arithmetic</w:t>
            </w:r>
          </w:p>
        </w:tc>
        <w:tc>
          <w:tcPr>
            <w:tcW w:type="dxa" w:w="2665"/>
          </w:tcPr>
          <w:p>
            <w:pPr>
              <w:spacing w:before="20" w:after="20" w:line="240" w:lineRule="auto"/>
              <w:jc w:val="left"/>
            </w:pPr>
            <w:r>
              <w:rPr>
                <w:rFonts w:ascii="Arial" w:hAnsi="Arial"/>
                <w:b w:val="0"/>
                <w:i w:val="0"/>
                <w:color w:val="141C2B"/>
                <w:sz w:val="17"/>
              </w:rPr>
              <w:t>hesap, aritmetik</w:t>
            </w:r>
          </w:p>
        </w:tc>
        <w:tc>
          <w:tcPr>
            <w:tcW w:type="dxa" w:w="2438"/>
          </w:tcPr>
          <w:p>
            <w:pPr>
              <w:spacing w:before="20" w:after="20" w:line="240" w:lineRule="auto"/>
              <w:jc w:val="left"/>
            </w:pPr>
            <w:r>
              <w:rPr>
                <w:rFonts w:ascii="Arial" w:hAnsi="Arial"/>
                <w:b w:val="0"/>
                <w:i w:val="0"/>
                <w:color w:val="141C2B"/>
                <w:sz w:val="17"/>
              </w:rPr>
              <w:t>minutes (a set of minutes)</w:t>
            </w:r>
          </w:p>
        </w:tc>
        <w:tc>
          <w:tcPr>
            <w:tcW w:type="dxa" w:w="2665"/>
          </w:tcPr>
          <w:p>
            <w:pPr>
              <w:spacing w:before="20" w:after="20" w:line="240" w:lineRule="auto"/>
              <w:jc w:val="left"/>
            </w:pPr>
            <w:r>
              <w:rPr>
                <w:rFonts w:ascii="Arial" w:hAnsi="Arial"/>
                <w:b w:val="0"/>
                <w:i w:val="0"/>
                <w:color w:val="141C2B"/>
                <w:sz w:val="17"/>
              </w:rPr>
              <w:t>toplantı tutanağı</w:t>
            </w:r>
          </w:p>
        </w:tc>
      </w:tr>
      <w:tr>
        <w:tc>
          <w:tcPr>
            <w:tcW w:type="dxa" w:w="2438"/>
          </w:tcPr>
          <w:p>
            <w:pPr>
              <w:spacing w:before="20" w:after="20" w:line="240" w:lineRule="auto"/>
              <w:jc w:val="left"/>
            </w:pPr>
            <w:r>
              <w:rPr>
                <w:rFonts w:ascii="Arial" w:hAnsi="Arial"/>
                <w:b w:val="0"/>
                <w:i w:val="0"/>
                <w:color w:val="141C2B"/>
                <w:sz w:val="17"/>
              </w:rPr>
              <w:t>attention</w:t>
            </w:r>
          </w:p>
        </w:tc>
        <w:tc>
          <w:tcPr>
            <w:tcW w:type="dxa" w:w="2665"/>
          </w:tcPr>
          <w:p>
            <w:pPr>
              <w:spacing w:before="20" w:after="20" w:line="240" w:lineRule="auto"/>
              <w:jc w:val="left"/>
            </w:pPr>
            <w:r>
              <w:rPr>
                <w:rFonts w:ascii="Arial" w:hAnsi="Arial"/>
                <w:b w:val="0"/>
                <w:i w:val="0"/>
                <w:color w:val="141C2B"/>
                <w:sz w:val="17"/>
              </w:rPr>
              <w:t>dikkat</w:t>
            </w:r>
          </w:p>
        </w:tc>
        <w:tc>
          <w:tcPr>
            <w:tcW w:type="dxa" w:w="2438"/>
          </w:tcPr>
          <w:p>
            <w:pPr>
              <w:spacing w:before="20" w:after="20" w:line="240" w:lineRule="auto"/>
              <w:jc w:val="left"/>
            </w:pPr>
            <w:r>
              <w:rPr>
                <w:rFonts w:ascii="Arial" w:hAnsi="Arial"/>
                <w:b w:val="0"/>
                <w:i w:val="0"/>
                <w:color w:val="141C2B"/>
                <w:sz w:val="17"/>
              </w:rPr>
              <w:t>modest (the more modest request)</w:t>
            </w:r>
          </w:p>
        </w:tc>
        <w:tc>
          <w:tcPr>
            <w:tcW w:type="dxa" w:w="2665"/>
          </w:tcPr>
          <w:p>
            <w:pPr>
              <w:spacing w:before="20" w:after="20" w:line="240" w:lineRule="auto"/>
              <w:jc w:val="left"/>
            </w:pPr>
            <w:r>
              <w:rPr>
                <w:rFonts w:ascii="Arial" w:hAnsi="Arial"/>
                <w:b w:val="0"/>
                <w:i w:val="0"/>
                <w:color w:val="141C2B"/>
                <w:sz w:val="17"/>
              </w:rPr>
              <w:t>alçakgönüllü, iddiasız</w:t>
            </w:r>
          </w:p>
        </w:tc>
      </w:tr>
      <w:tr>
        <w:tc>
          <w:tcPr>
            <w:tcW w:type="dxa" w:w="2438"/>
          </w:tcPr>
          <w:p>
            <w:pPr>
              <w:spacing w:before="20" w:after="20" w:line="240" w:lineRule="auto"/>
              <w:jc w:val="left"/>
            </w:pPr>
            <w:r>
              <w:rPr>
                <w:rFonts w:ascii="Arial" w:hAnsi="Arial"/>
                <w:b w:val="0"/>
                <w:i w:val="0"/>
                <w:color w:val="141C2B"/>
                <w:sz w:val="17"/>
              </w:rPr>
              <w:t>badge</w:t>
            </w:r>
          </w:p>
        </w:tc>
        <w:tc>
          <w:tcPr>
            <w:tcW w:type="dxa" w:w="2665"/>
          </w:tcPr>
          <w:p>
            <w:pPr>
              <w:spacing w:before="20" w:after="20" w:line="240" w:lineRule="auto"/>
              <w:jc w:val="left"/>
            </w:pPr>
            <w:r>
              <w:rPr>
                <w:rFonts w:ascii="Arial" w:hAnsi="Arial"/>
                <w:b w:val="0"/>
                <w:i w:val="0"/>
                <w:color w:val="141C2B"/>
                <w:sz w:val="17"/>
              </w:rPr>
              <w:t>rozet, künye</w:t>
            </w:r>
          </w:p>
        </w:tc>
        <w:tc>
          <w:tcPr>
            <w:tcW w:type="dxa" w:w="2438"/>
          </w:tcPr>
          <w:p>
            <w:pPr>
              <w:spacing w:before="20" w:after="20" w:line="240" w:lineRule="auto"/>
              <w:jc w:val="left"/>
            </w:pPr>
            <w:r>
              <w:rPr>
                <w:rFonts w:ascii="Arial" w:hAnsi="Arial"/>
                <w:b w:val="0"/>
                <w:i w:val="0"/>
                <w:color w:val="141C2B"/>
                <w:sz w:val="17"/>
              </w:rPr>
              <w:t>monopoly</w:t>
            </w:r>
          </w:p>
        </w:tc>
        <w:tc>
          <w:tcPr>
            <w:tcW w:type="dxa" w:w="2665"/>
          </w:tcPr>
          <w:p>
            <w:pPr>
              <w:spacing w:before="20" w:after="20" w:line="240" w:lineRule="auto"/>
              <w:jc w:val="left"/>
            </w:pPr>
            <w:r>
              <w:rPr>
                <w:rFonts w:ascii="Arial" w:hAnsi="Arial"/>
                <w:b w:val="0"/>
                <w:i w:val="0"/>
                <w:color w:val="141C2B"/>
                <w:sz w:val="17"/>
              </w:rPr>
              <w:t>tekel</w:t>
            </w:r>
          </w:p>
        </w:tc>
      </w:tr>
      <w:tr>
        <w:tc>
          <w:tcPr>
            <w:tcW w:type="dxa" w:w="2438"/>
          </w:tcPr>
          <w:p>
            <w:pPr>
              <w:spacing w:before="20" w:after="20" w:line="240" w:lineRule="auto"/>
              <w:jc w:val="left"/>
            </w:pPr>
            <w:r>
              <w:rPr>
                <w:rFonts w:ascii="Arial" w:hAnsi="Arial"/>
                <w:b w:val="0"/>
                <w:i w:val="0"/>
                <w:color w:val="141C2B"/>
                <w:sz w:val="17"/>
              </w:rPr>
              <w:t>bargain (to bargain over a price)</w:t>
            </w:r>
          </w:p>
        </w:tc>
        <w:tc>
          <w:tcPr>
            <w:tcW w:type="dxa" w:w="2665"/>
          </w:tcPr>
          <w:p>
            <w:pPr>
              <w:spacing w:before="20" w:after="20" w:line="240" w:lineRule="auto"/>
              <w:jc w:val="left"/>
            </w:pPr>
            <w:r>
              <w:rPr>
                <w:rFonts w:ascii="Arial" w:hAnsi="Arial"/>
                <w:b w:val="0"/>
                <w:i w:val="0"/>
                <w:color w:val="141C2B"/>
                <w:sz w:val="17"/>
              </w:rPr>
              <w:t>pazarlık etmek</w:t>
            </w:r>
          </w:p>
        </w:tc>
        <w:tc>
          <w:tcPr>
            <w:tcW w:type="dxa" w:w="2438"/>
          </w:tcPr>
          <w:p>
            <w:pPr>
              <w:spacing w:before="20" w:after="20" w:line="240" w:lineRule="auto"/>
              <w:jc w:val="left"/>
            </w:pPr>
            <w:r>
              <w:rPr>
                <w:rFonts w:ascii="Arial" w:hAnsi="Arial"/>
                <w:b w:val="0"/>
                <w:i w:val="0"/>
                <w:color w:val="141C2B"/>
                <w:sz w:val="17"/>
              </w:rPr>
              <w:t>mortality</w:t>
            </w:r>
          </w:p>
        </w:tc>
        <w:tc>
          <w:tcPr>
            <w:tcW w:type="dxa" w:w="2665"/>
          </w:tcPr>
          <w:p>
            <w:pPr>
              <w:spacing w:before="20" w:after="20" w:line="240" w:lineRule="auto"/>
              <w:jc w:val="left"/>
            </w:pPr>
            <w:r>
              <w:rPr>
                <w:rFonts w:ascii="Arial" w:hAnsi="Arial"/>
                <w:b w:val="0"/>
                <w:i w:val="0"/>
                <w:color w:val="141C2B"/>
                <w:sz w:val="17"/>
              </w:rPr>
              <w:t>ölüm oranı</w:t>
            </w:r>
          </w:p>
        </w:tc>
      </w:tr>
      <w:tr>
        <w:tc>
          <w:tcPr>
            <w:tcW w:type="dxa" w:w="2438"/>
          </w:tcPr>
          <w:p>
            <w:pPr>
              <w:spacing w:before="20" w:after="20" w:line="240" w:lineRule="auto"/>
              <w:jc w:val="left"/>
            </w:pPr>
            <w:r>
              <w:rPr>
                <w:rFonts w:ascii="Arial" w:hAnsi="Arial"/>
                <w:b w:val="0"/>
                <w:i w:val="0"/>
                <w:color w:val="141C2B"/>
                <w:sz w:val="17"/>
              </w:rPr>
              <w:t>boundary</w:t>
            </w:r>
          </w:p>
        </w:tc>
        <w:tc>
          <w:tcPr>
            <w:tcW w:type="dxa" w:w="2665"/>
          </w:tcPr>
          <w:p>
            <w:pPr>
              <w:spacing w:before="20" w:after="20" w:line="240" w:lineRule="auto"/>
              <w:jc w:val="left"/>
            </w:pPr>
            <w:r>
              <w:rPr>
                <w:rFonts w:ascii="Arial" w:hAnsi="Arial"/>
                <w:b w:val="0"/>
                <w:i w:val="0"/>
                <w:color w:val="141C2B"/>
                <w:sz w:val="17"/>
              </w:rPr>
              <w:t>sınır</w:t>
            </w:r>
          </w:p>
        </w:tc>
        <w:tc>
          <w:tcPr>
            <w:tcW w:type="dxa" w:w="2438"/>
          </w:tcPr>
          <w:p>
            <w:pPr>
              <w:spacing w:before="20" w:after="20" w:line="240" w:lineRule="auto"/>
              <w:jc w:val="left"/>
            </w:pPr>
            <w:r>
              <w:rPr>
                <w:rFonts w:ascii="Arial" w:hAnsi="Arial"/>
                <w:b w:val="0"/>
                <w:i w:val="0"/>
                <w:color w:val="141C2B"/>
                <w:sz w:val="17"/>
              </w:rPr>
              <w:t>negotiation</w:t>
            </w:r>
          </w:p>
        </w:tc>
        <w:tc>
          <w:tcPr>
            <w:tcW w:type="dxa" w:w="2665"/>
          </w:tcPr>
          <w:p>
            <w:pPr>
              <w:spacing w:before="20" w:after="20" w:line="240" w:lineRule="auto"/>
              <w:jc w:val="left"/>
            </w:pPr>
            <w:r>
              <w:rPr>
                <w:rFonts w:ascii="Arial" w:hAnsi="Arial"/>
                <w:b w:val="0"/>
                <w:i w:val="0"/>
                <w:color w:val="141C2B"/>
                <w:sz w:val="17"/>
              </w:rPr>
              <w:t>pazarlık, görüşme</w:t>
            </w:r>
          </w:p>
        </w:tc>
      </w:tr>
      <w:tr>
        <w:tc>
          <w:tcPr>
            <w:tcW w:type="dxa" w:w="2438"/>
          </w:tcPr>
          <w:p>
            <w:pPr>
              <w:spacing w:before="20" w:after="20" w:line="240" w:lineRule="auto"/>
              <w:jc w:val="left"/>
            </w:pPr>
            <w:r>
              <w:rPr>
                <w:rFonts w:ascii="Arial" w:hAnsi="Arial"/>
                <w:b w:val="0"/>
                <w:i w:val="0"/>
                <w:color w:val="141C2B"/>
                <w:sz w:val="17"/>
              </w:rPr>
              <w:t>branch (city-centre branches)</w:t>
            </w:r>
          </w:p>
        </w:tc>
        <w:tc>
          <w:tcPr>
            <w:tcW w:type="dxa" w:w="2665"/>
          </w:tcPr>
          <w:p>
            <w:pPr>
              <w:spacing w:before="20" w:after="20" w:line="240" w:lineRule="auto"/>
              <w:jc w:val="left"/>
            </w:pPr>
            <w:r>
              <w:rPr>
                <w:rFonts w:ascii="Arial" w:hAnsi="Arial"/>
                <w:b w:val="0"/>
                <w:i w:val="0"/>
                <w:color w:val="141C2B"/>
                <w:sz w:val="17"/>
              </w:rPr>
              <w:t>şube</w:t>
            </w:r>
          </w:p>
        </w:tc>
        <w:tc>
          <w:tcPr>
            <w:tcW w:type="dxa" w:w="2438"/>
          </w:tcPr>
          <w:p>
            <w:pPr>
              <w:spacing w:before="20" w:after="20" w:line="240" w:lineRule="auto"/>
              <w:jc w:val="left"/>
            </w:pPr>
            <w:r>
              <w:rPr>
                <w:rFonts w:ascii="Arial" w:hAnsi="Arial"/>
                <w:b w:val="0"/>
                <w:i w:val="0"/>
                <w:color w:val="141C2B"/>
                <w:sz w:val="17"/>
              </w:rPr>
              <w:t>no longer</w:t>
            </w:r>
          </w:p>
        </w:tc>
        <w:tc>
          <w:tcPr>
            <w:tcW w:type="dxa" w:w="2665"/>
          </w:tcPr>
          <w:p>
            <w:pPr>
              <w:spacing w:before="20" w:after="20" w:line="240" w:lineRule="auto"/>
              <w:jc w:val="left"/>
            </w:pPr>
            <w:r>
              <w:rPr>
                <w:rFonts w:ascii="Arial" w:hAnsi="Arial"/>
                <w:b w:val="0"/>
                <w:i w:val="0"/>
                <w:color w:val="141C2B"/>
                <w:sz w:val="17"/>
              </w:rPr>
              <w:t>artık</w:t>
            </w:r>
          </w:p>
        </w:tc>
      </w:tr>
      <w:tr>
        <w:tc>
          <w:tcPr>
            <w:tcW w:type="dxa" w:w="2438"/>
          </w:tcPr>
          <w:p>
            <w:pPr>
              <w:spacing w:before="20" w:after="20" w:line="240" w:lineRule="auto"/>
              <w:jc w:val="left"/>
            </w:pPr>
            <w:r>
              <w:rPr>
                <w:rFonts w:ascii="Arial" w:hAnsi="Arial"/>
                <w:b w:val="0"/>
                <w:i w:val="0"/>
                <w:color w:val="141C2B"/>
                <w:sz w:val="17"/>
              </w:rPr>
              <w:t>brigade (fire brigade)</w:t>
            </w:r>
          </w:p>
        </w:tc>
        <w:tc>
          <w:tcPr>
            <w:tcW w:type="dxa" w:w="2665"/>
          </w:tcPr>
          <w:p>
            <w:pPr>
              <w:spacing w:before="20" w:after="20" w:line="240" w:lineRule="auto"/>
              <w:jc w:val="left"/>
            </w:pPr>
            <w:r>
              <w:rPr>
                <w:rFonts w:ascii="Arial" w:hAnsi="Arial"/>
                <w:b w:val="0"/>
                <w:i w:val="0"/>
                <w:color w:val="141C2B"/>
                <w:sz w:val="17"/>
              </w:rPr>
              <w:t>itfaiye takımı</w:t>
            </w:r>
          </w:p>
        </w:tc>
        <w:tc>
          <w:tcPr>
            <w:tcW w:type="dxa" w:w="2438"/>
          </w:tcPr>
          <w:p>
            <w:pPr>
              <w:spacing w:before="20" w:after="20" w:line="240" w:lineRule="auto"/>
              <w:jc w:val="left"/>
            </w:pPr>
            <w:r>
              <w:rPr>
                <w:rFonts w:ascii="Arial" w:hAnsi="Arial"/>
                <w:b w:val="0"/>
                <w:i w:val="0"/>
                <w:color w:val="141C2B"/>
                <w:sz w:val="17"/>
              </w:rPr>
              <w:t>nursery (further than the nursery)</w:t>
            </w:r>
          </w:p>
        </w:tc>
        <w:tc>
          <w:tcPr>
            <w:tcW w:type="dxa" w:w="2665"/>
          </w:tcPr>
          <w:p>
            <w:pPr>
              <w:spacing w:before="20" w:after="20" w:line="240" w:lineRule="auto"/>
              <w:jc w:val="left"/>
            </w:pPr>
            <w:r>
              <w:rPr>
                <w:rFonts w:ascii="Arial" w:hAnsi="Arial"/>
                <w:b w:val="0"/>
                <w:i w:val="0"/>
                <w:color w:val="141C2B"/>
                <w:sz w:val="17"/>
              </w:rPr>
              <w:t>çocuk odası</w:t>
            </w:r>
          </w:p>
        </w:tc>
      </w:tr>
      <w:tr>
        <w:tc>
          <w:tcPr>
            <w:tcW w:type="dxa" w:w="2438"/>
          </w:tcPr>
          <w:p>
            <w:pPr>
              <w:spacing w:before="20" w:after="20" w:line="240" w:lineRule="auto"/>
              <w:jc w:val="left"/>
            </w:pPr>
            <w:r>
              <w:rPr>
                <w:rFonts w:ascii="Arial" w:hAnsi="Arial"/>
                <w:b w:val="0"/>
                <w:i w:val="0"/>
                <w:color w:val="141C2B"/>
                <w:sz w:val="17"/>
              </w:rPr>
              <w:t>burden (the burden of explanation)</w:t>
            </w:r>
          </w:p>
        </w:tc>
        <w:tc>
          <w:tcPr>
            <w:tcW w:type="dxa" w:w="2665"/>
          </w:tcPr>
          <w:p>
            <w:pPr>
              <w:spacing w:before="20" w:after="20" w:line="240" w:lineRule="auto"/>
              <w:jc w:val="left"/>
            </w:pPr>
            <w:r>
              <w:rPr>
                <w:rFonts w:ascii="Arial" w:hAnsi="Arial"/>
                <w:b w:val="0"/>
                <w:i w:val="0"/>
                <w:color w:val="141C2B"/>
                <w:sz w:val="17"/>
              </w:rPr>
              <w:t>yük, sorumluluk</w:t>
            </w:r>
          </w:p>
        </w:tc>
        <w:tc>
          <w:tcPr>
            <w:tcW w:type="dxa" w:w="2438"/>
          </w:tcPr>
          <w:p>
            <w:pPr>
              <w:spacing w:before="20" w:after="20" w:line="240" w:lineRule="auto"/>
              <w:jc w:val="left"/>
            </w:pPr>
            <w:r>
              <w:rPr>
                <w:rFonts w:ascii="Arial" w:hAnsi="Arial"/>
                <w:b w:val="0"/>
                <w:i w:val="0"/>
                <w:color w:val="141C2B"/>
                <w:sz w:val="17"/>
              </w:rPr>
              <w:t>nursing</w:t>
            </w:r>
          </w:p>
        </w:tc>
        <w:tc>
          <w:tcPr>
            <w:tcW w:type="dxa" w:w="2665"/>
          </w:tcPr>
          <w:p>
            <w:pPr>
              <w:spacing w:before="20" w:after="20" w:line="240" w:lineRule="auto"/>
              <w:jc w:val="left"/>
            </w:pPr>
            <w:r>
              <w:rPr>
                <w:rFonts w:ascii="Arial" w:hAnsi="Arial"/>
                <w:b w:val="0"/>
                <w:i w:val="0"/>
                <w:color w:val="141C2B"/>
                <w:sz w:val="17"/>
              </w:rPr>
              <w:t>hasta bakımı</w:t>
            </w:r>
          </w:p>
        </w:tc>
      </w:tr>
      <w:tr>
        <w:tc>
          <w:tcPr>
            <w:tcW w:type="dxa" w:w="2438"/>
          </w:tcPr>
          <w:p>
            <w:pPr>
              <w:spacing w:before="20" w:after="20" w:line="240" w:lineRule="auto"/>
              <w:jc w:val="left"/>
            </w:pPr>
            <w:r>
              <w:rPr>
                <w:rFonts w:ascii="Arial" w:hAnsi="Arial"/>
                <w:b w:val="0"/>
                <w:i w:val="0"/>
                <w:color w:val="141C2B"/>
                <w:sz w:val="17"/>
              </w:rPr>
              <w:t>bury (buried half their children)</w:t>
            </w:r>
          </w:p>
        </w:tc>
        <w:tc>
          <w:tcPr>
            <w:tcW w:type="dxa" w:w="2665"/>
          </w:tcPr>
          <w:p>
            <w:pPr>
              <w:spacing w:before="20" w:after="20" w:line="240" w:lineRule="auto"/>
              <w:jc w:val="left"/>
            </w:pPr>
            <w:r>
              <w:rPr>
                <w:rFonts w:ascii="Arial" w:hAnsi="Arial"/>
                <w:b w:val="0"/>
                <w:i w:val="0"/>
                <w:color w:val="141C2B"/>
                <w:sz w:val="17"/>
              </w:rPr>
              <w:t>gömmek</w:t>
            </w:r>
          </w:p>
        </w:tc>
        <w:tc>
          <w:tcPr>
            <w:tcW w:type="dxa" w:w="2438"/>
          </w:tcPr>
          <w:p>
            <w:pPr>
              <w:spacing w:before="20" w:after="20" w:line="240" w:lineRule="auto"/>
              <w:jc w:val="left"/>
            </w:pPr>
            <w:r>
              <w:rPr>
                <w:rFonts w:ascii="Arial" w:hAnsi="Arial"/>
                <w:b w:val="0"/>
                <w:i w:val="0"/>
                <w:color w:val="141C2B"/>
                <w:sz w:val="17"/>
              </w:rPr>
              <w:t>output</w:t>
            </w:r>
          </w:p>
        </w:tc>
        <w:tc>
          <w:tcPr>
            <w:tcW w:type="dxa" w:w="2665"/>
          </w:tcPr>
          <w:p>
            <w:pPr>
              <w:spacing w:before="20" w:after="20" w:line="240" w:lineRule="auto"/>
              <w:jc w:val="left"/>
            </w:pPr>
            <w:r>
              <w:rPr>
                <w:rFonts w:ascii="Arial" w:hAnsi="Arial"/>
                <w:b w:val="0"/>
                <w:i w:val="0"/>
                <w:color w:val="141C2B"/>
                <w:sz w:val="17"/>
              </w:rPr>
              <w:t>üretim, çıktı</w:t>
            </w:r>
          </w:p>
        </w:tc>
      </w:tr>
      <w:tr>
        <w:tc>
          <w:tcPr>
            <w:tcW w:type="dxa" w:w="2438"/>
          </w:tcPr>
          <w:p>
            <w:pPr>
              <w:spacing w:before="20" w:after="20" w:line="240" w:lineRule="auto"/>
              <w:jc w:val="left"/>
            </w:pPr>
            <w:r>
              <w:rPr>
                <w:rFonts w:ascii="Arial" w:hAnsi="Arial"/>
                <w:b w:val="0"/>
                <w:i w:val="0"/>
                <w:color w:val="141C2B"/>
                <w:sz w:val="17"/>
              </w:rPr>
              <w:t>capacity</w:t>
            </w:r>
          </w:p>
        </w:tc>
        <w:tc>
          <w:tcPr>
            <w:tcW w:type="dxa" w:w="2665"/>
          </w:tcPr>
          <w:p>
            <w:pPr>
              <w:spacing w:before="20" w:after="20" w:line="240" w:lineRule="auto"/>
              <w:jc w:val="left"/>
            </w:pPr>
            <w:r>
              <w:rPr>
                <w:rFonts w:ascii="Arial" w:hAnsi="Arial"/>
                <w:b w:val="0"/>
                <w:i w:val="0"/>
                <w:color w:val="141C2B"/>
                <w:sz w:val="17"/>
              </w:rPr>
              <w:t>kapasite, yeterlilik</w:t>
            </w:r>
          </w:p>
        </w:tc>
        <w:tc>
          <w:tcPr>
            <w:tcW w:type="dxa" w:w="2438"/>
          </w:tcPr>
          <w:p>
            <w:pPr>
              <w:spacing w:before="20" w:after="20" w:line="240" w:lineRule="auto"/>
              <w:jc w:val="left"/>
            </w:pPr>
            <w:r>
              <w:rPr>
                <w:rFonts w:ascii="Arial" w:hAnsi="Arial"/>
                <w:b w:val="0"/>
                <w:i w:val="0"/>
                <w:color w:val="141C2B"/>
                <w:sz w:val="17"/>
              </w:rPr>
              <w:t>ownership</w:t>
            </w:r>
          </w:p>
        </w:tc>
        <w:tc>
          <w:tcPr>
            <w:tcW w:type="dxa" w:w="2665"/>
          </w:tcPr>
          <w:p>
            <w:pPr>
              <w:spacing w:before="20" w:after="20" w:line="240" w:lineRule="auto"/>
              <w:jc w:val="left"/>
            </w:pPr>
            <w:r>
              <w:rPr>
                <w:rFonts w:ascii="Arial" w:hAnsi="Arial"/>
                <w:b w:val="0"/>
                <w:i w:val="0"/>
                <w:color w:val="141C2B"/>
                <w:sz w:val="17"/>
              </w:rPr>
              <w:t>mülkiyet</w:t>
            </w:r>
          </w:p>
        </w:tc>
      </w:tr>
      <w:tr>
        <w:tc>
          <w:tcPr>
            <w:tcW w:type="dxa" w:w="2438"/>
          </w:tcPr>
          <w:p>
            <w:pPr>
              <w:spacing w:before="20" w:after="20" w:line="240" w:lineRule="auto"/>
              <w:jc w:val="left"/>
            </w:pPr>
            <w:r>
              <w:rPr>
                <w:rFonts w:ascii="Arial" w:hAnsi="Arial"/>
                <w:b w:val="0"/>
                <w:i w:val="0"/>
                <w:color w:val="141C2B"/>
                <w:sz w:val="17"/>
              </w:rPr>
              <w:t>catalogue</w:t>
            </w:r>
          </w:p>
        </w:tc>
        <w:tc>
          <w:tcPr>
            <w:tcW w:type="dxa" w:w="2665"/>
          </w:tcPr>
          <w:p>
            <w:pPr>
              <w:spacing w:before="20" w:after="20" w:line="240" w:lineRule="auto"/>
              <w:jc w:val="left"/>
            </w:pPr>
            <w:r>
              <w:rPr>
                <w:rFonts w:ascii="Arial" w:hAnsi="Arial"/>
                <w:b w:val="0"/>
                <w:i w:val="0"/>
                <w:color w:val="141C2B"/>
                <w:sz w:val="17"/>
              </w:rPr>
              <w:t>katalog</w:t>
            </w:r>
          </w:p>
        </w:tc>
        <w:tc>
          <w:tcPr>
            <w:tcW w:type="dxa" w:w="2438"/>
          </w:tcPr>
          <w:p>
            <w:pPr>
              <w:spacing w:before="20" w:after="20" w:line="240" w:lineRule="auto"/>
              <w:jc w:val="left"/>
            </w:pPr>
            <w:r>
              <w:rPr>
                <w:rFonts w:ascii="Arial" w:hAnsi="Arial"/>
                <w:b w:val="0"/>
                <w:i w:val="0"/>
                <w:color w:val="141C2B"/>
                <w:sz w:val="17"/>
              </w:rPr>
              <w:t>parchment</w:t>
            </w:r>
          </w:p>
        </w:tc>
        <w:tc>
          <w:tcPr>
            <w:tcW w:type="dxa" w:w="2665"/>
          </w:tcPr>
          <w:p>
            <w:pPr>
              <w:spacing w:before="20" w:after="20" w:line="240" w:lineRule="auto"/>
              <w:jc w:val="left"/>
            </w:pPr>
            <w:r>
              <w:rPr>
                <w:rFonts w:ascii="Arial" w:hAnsi="Arial"/>
                <w:b w:val="0"/>
                <w:i w:val="0"/>
                <w:color w:val="141C2B"/>
                <w:sz w:val="17"/>
              </w:rPr>
              <w:t>parşömen</w:t>
            </w:r>
          </w:p>
        </w:tc>
      </w:tr>
      <w:tr>
        <w:tc>
          <w:tcPr>
            <w:tcW w:type="dxa" w:w="2438"/>
          </w:tcPr>
          <w:p>
            <w:pPr>
              <w:spacing w:before="20" w:after="20" w:line="240" w:lineRule="auto"/>
              <w:jc w:val="left"/>
            </w:pPr>
            <w:r>
              <w:rPr>
                <w:rFonts w:ascii="Arial" w:hAnsi="Arial"/>
                <w:b w:val="0"/>
                <w:i w:val="0"/>
                <w:color w:val="141C2B"/>
                <w:sz w:val="17"/>
              </w:rPr>
              <w:t>chain (the specialist chain)</w:t>
            </w:r>
          </w:p>
        </w:tc>
        <w:tc>
          <w:tcPr>
            <w:tcW w:type="dxa" w:w="2665"/>
          </w:tcPr>
          <w:p>
            <w:pPr>
              <w:spacing w:before="20" w:after="20" w:line="240" w:lineRule="auto"/>
              <w:jc w:val="left"/>
            </w:pPr>
            <w:r>
              <w:rPr>
                <w:rFonts w:ascii="Arial" w:hAnsi="Arial"/>
                <w:b w:val="0"/>
                <w:i w:val="0"/>
                <w:color w:val="141C2B"/>
                <w:sz w:val="17"/>
              </w:rPr>
              <w:t>zincir mağaza</w:t>
            </w:r>
          </w:p>
        </w:tc>
        <w:tc>
          <w:tcPr>
            <w:tcW w:type="dxa" w:w="2438"/>
          </w:tcPr>
          <w:p>
            <w:pPr>
              <w:spacing w:before="20" w:after="20" w:line="240" w:lineRule="auto"/>
              <w:jc w:val="left"/>
            </w:pPr>
            <w:r>
              <w:rPr>
                <w:rFonts w:ascii="Arial" w:hAnsi="Arial"/>
                <w:b w:val="0"/>
                <w:i w:val="0"/>
                <w:color w:val="141C2B"/>
                <w:sz w:val="17"/>
              </w:rPr>
              <w:t>passenger</w:t>
            </w:r>
          </w:p>
        </w:tc>
        <w:tc>
          <w:tcPr>
            <w:tcW w:type="dxa" w:w="2665"/>
          </w:tcPr>
          <w:p>
            <w:pPr>
              <w:spacing w:before="20" w:after="20" w:line="240" w:lineRule="auto"/>
              <w:jc w:val="left"/>
            </w:pPr>
            <w:r>
              <w:rPr>
                <w:rFonts w:ascii="Arial" w:hAnsi="Arial"/>
                <w:b w:val="0"/>
                <w:i w:val="0"/>
                <w:color w:val="141C2B"/>
                <w:sz w:val="17"/>
              </w:rPr>
              <w:t>yolcu</w:t>
            </w:r>
          </w:p>
        </w:tc>
      </w:tr>
      <w:tr>
        <w:tc>
          <w:tcPr>
            <w:tcW w:type="dxa" w:w="2438"/>
          </w:tcPr>
          <w:p>
            <w:pPr>
              <w:spacing w:before="20" w:after="20" w:line="240" w:lineRule="auto"/>
              <w:jc w:val="left"/>
            </w:pPr>
            <w:r>
              <w:rPr>
                <w:rFonts w:ascii="Arial" w:hAnsi="Arial"/>
                <w:b w:val="0"/>
                <w:i w:val="0"/>
                <w:color w:val="141C2B"/>
                <w:sz w:val="17"/>
              </w:rPr>
              <w:t>circulate (was circulated)</w:t>
            </w:r>
          </w:p>
        </w:tc>
        <w:tc>
          <w:tcPr>
            <w:tcW w:type="dxa" w:w="2665"/>
          </w:tcPr>
          <w:p>
            <w:pPr>
              <w:spacing w:before="20" w:after="20" w:line="240" w:lineRule="auto"/>
              <w:jc w:val="left"/>
            </w:pPr>
            <w:r>
              <w:rPr>
                <w:rFonts w:ascii="Arial" w:hAnsi="Arial"/>
                <w:b w:val="0"/>
                <w:i w:val="0"/>
                <w:color w:val="141C2B"/>
                <w:sz w:val="17"/>
              </w:rPr>
              <w:t>dağıtmak, elden ele dolaştırmak</w:t>
            </w:r>
          </w:p>
        </w:tc>
        <w:tc>
          <w:tcPr>
            <w:tcW w:type="dxa" w:w="2438"/>
          </w:tcPr>
          <w:p>
            <w:pPr>
              <w:spacing w:before="20" w:after="20" w:line="240" w:lineRule="auto"/>
              <w:jc w:val="left"/>
            </w:pPr>
            <w:r>
              <w:rPr>
                <w:rFonts w:ascii="Arial" w:hAnsi="Arial"/>
                <w:b w:val="0"/>
                <w:i w:val="0"/>
                <w:color w:val="141C2B"/>
                <w:sz w:val="17"/>
              </w:rPr>
              <w:t>postcard</w:t>
            </w:r>
          </w:p>
        </w:tc>
        <w:tc>
          <w:tcPr>
            <w:tcW w:type="dxa" w:w="2665"/>
          </w:tcPr>
          <w:p>
            <w:pPr>
              <w:spacing w:before="20" w:after="20" w:line="240" w:lineRule="auto"/>
              <w:jc w:val="left"/>
            </w:pPr>
            <w:r>
              <w:rPr>
                <w:rFonts w:ascii="Arial" w:hAnsi="Arial"/>
                <w:b w:val="0"/>
                <w:i w:val="0"/>
                <w:color w:val="141C2B"/>
                <w:sz w:val="17"/>
              </w:rPr>
              <w:t>kartpostal</w:t>
            </w:r>
          </w:p>
        </w:tc>
      </w:tr>
      <w:tr>
        <w:tc>
          <w:tcPr>
            <w:tcW w:type="dxa" w:w="2438"/>
          </w:tcPr>
          <w:p>
            <w:pPr>
              <w:spacing w:before="20" w:after="20" w:line="240" w:lineRule="auto"/>
              <w:jc w:val="left"/>
            </w:pPr>
            <w:r>
              <w:rPr>
                <w:rFonts w:ascii="Arial" w:hAnsi="Arial"/>
                <w:b w:val="0"/>
                <w:i w:val="0"/>
                <w:color w:val="141C2B"/>
                <w:sz w:val="17"/>
              </w:rPr>
              <w:t>claim</w:t>
            </w:r>
          </w:p>
        </w:tc>
        <w:tc>
          <w:tcPr>
            <w:tcW w:type="dxa" w:w="2665"/>
          </w:tcPr>
          <w:p>
            <w:pPr>
              <w:spacing w:before="20" w:after="20" w:line="240" w:lineRule="auto"/>
              <w:jc w:val="left"/>
            </w:pPr>
            <w:r>
              <w:rPr>
                <w:rFonts w:ascii="Arial" w:hAnsi="Arial"/>
                <w:b w:val="0"/>
                <w:i w:val="0"/>
                <w:color w:val="141C2B"/>
                <w:sz w:val="17"/>
              </w:rPr>
              <w:t>iddia etmek</w:t>
            </w:r>
          </w:p>
        </w:tc>
        <w:tc>
          <w:tcPr>
            <w:tcW w:type="dxa" w:w="2438"/>
          </w:tcPr>
          <w:p>
            <w:pPr>
              <w:spacing w:before="20" w:after="20" w:line="240" w:lineRule="auto"/>
              <w:jc w:val="left"/>
            </w:pPr>
            <w:r>
              <w:rPr>
                <w:rFonts w:ascii="Arial" w:hAnsi="Arial"/>
                <w:b w:val="0"/>
                <w:i w:val="0"/>
                <w:color w:val="141C2B"/>
                <w:sz w:val="17"/>
              </w:rPr>
              <w:t>precise</w:t>
            </w:r>
          </w:p>
        </w:tc>
        <w:tc>
          <w:tcPr>
            <w:tcW w:type="dxa" w:w="2665"/>
          </w:tcPr>
          <w:p>
            <w:pPr>
              <w:spacing w:before="20" w:after="20" w:line="240" w:lineRule="auto"/>
              <w:jc w:val="left"/>
            </w:pPr>
            <w:r>
              <w:rPr>
                <w:rFonts w:ascii="Arial" w:hAnsi="Arial"/>
                <w:b w:val="0"/>
                <w:i w:val="0"/>
                <w:color w:val="141C2B"/>
                <w:sz w:val="17"/>
              </w:rPr>
              <w:t>tam, kesin</w:t>
            </w:r>
          </w:p>
        </w:tc>
      </w:tr>
      <w:tr>
        <w:tc>
          <w:tcPr>
            <w:tcW w:type="dxa" w:w="2438"/>
          </w:tcPr>
          <w:p>
            <w:pPr>
              <w:spacing w:before="20" w:after="20" w:line="240" w:lineRule="auto"/>
              <w:jc w:val="left"/>
            </w:pPr>
            <w:r>
              <w:rPr>
                <w:rFonts w:ascii="Arial" w:hAnsi="Arial"/>
                <w:b w:val="0"/>
                <w:i w:val="0"/>
                <w:color w:val="141C2B"/>
                <w:sz w:val="17"/>
              </w:rPr>
              <w:t>collapse</w:t>
            </w:r>
          </w:p>
        </w:tc>
        <w:tc>
          <w:tcPr>
            <w:tcW w:type="dxa" w:w="2665"/>
          </w:tcPr>
          <w:p>
            <w:pPr>
              <w:spacing w:before="20" w:after="20" w:line="240" w:lineRule="auto"/>
              <w:jc w:val="left"/>
            </w:pPr>
            <w:r>
              <w:rPr>
                <w:rFonts w:ascii="Arial" w:hAnsi="Arial"/>
                <w:b w:val="0"/>
                <w:i w:val="0"/>
                <w:color w:val="141C2B"/>
                <w:sz w:val="17"/>
              </w:rPr>
              <w:t>çöküş</w:t>
            </w:r>
          </w:p>
        </w:tc>
        <w:tc>
          <w:tcPr>
            <w:tcW w:type="dxa" w:w="2438"/>
          </w:tcPr>
          <w:p>
            <w:pPr>
              <w:spacing w:before="20" w:after="20" w:line="240" w:lineRule="auto"/>
              <w:jc w:val="left"/>
            </w:pPr>
            <w:r>
              <w:rPr>
                <w:rFonts w:ascii="Arial" w:hAnsi="Arial"/>
                <w:b w:val="0"/>
                <w:i w:val="0"/>
                <w:color w:val="141C2B"/>
                <w:sz w:val="17"/>
              </w:rPr>
              <w:t>procedure</w:t>
            </w:r>
          </w:p>
        </w:tc>
        <w:tc>
          <w:tcPr>
            <w:tcW w:type="dxa" w:w="2665"/>
          </w:tcPr>
          <w:p>
            <w:pPr>
              <w:spacing w:before="20" w:after="20" w:line="240" w:lineRule="auto"/>
              <w:jc w:val="left"/>
            </w:pPr>
            <w:r>
              <w:rPr>
                <w:rFonts w:ascii="Arial" w:hAnsi="Arial"/>
                <w:b w:val="0"/>
                <w:i w:val="0"/>
                <w:color w:val="141C2B"/>
                <w:sz w:val="17"/>
              </w:rPr>
              <w:t>usul, işlem</w:t>
            </w:r>
          </w:p>
        </w:tc>
      </w:tr>
      <w:tr>
        <w:tc>
          <w:tcPr>
            <w:tcW w:type="dxa" w:w="2438"/>
          </w:tcPr>
          <w:p>
            <w:pPr>
              <w:spacing w:before="20" w:after="20" w:line="240" w:lineRule="auto"/>
              <w:jc w:val="left"/>
            </w:pPr>
            <w:r>
              <w:rPr>
                <w:rFonts w:ascii="Arial" w:hAnsi="Arial"/>
                <w:b w:val="0"/>
                <w:i w:val="0"/>
                <w:color w:val="141C2B"/>
                <w:sz w:val="17"/>
              </w:rPr>
              <w:t>commercial</w:t>
            </w:r>
          </w:p>
        </w:tc>
        <w:tc>
          <w:tcPr>
            <w:tcW w:type="dxa" w:w="2665"/>
          </w:tcPr>
          <w:p>
            <w:pPr>
              <w:spacing w:before="20" w:after="20" w:line="240" w:lineRule="auto"/>
              <w:jc w:val="left"/>
            </w:pPr>
            <w:r>
              <w:rPr>
                <w:rFonts w:ascii="Arial" w:hAnsi="Arial"/>
                <w:b w:val="0"/>
                <w:i w:val="0"/>
                <w:color w:val="141C2B"/>
                <w:sz w:val="17"/>
              </w:rPr>
              <w:t>ticari</w:t>
            </w:r>
          </w:p>
        </w:tc>
        <w:tc>
          <w:tcPr>
            <w:tcW w:type="dxa" w:w="2438"/>
          </w:tcPr>
          <w:p>
            <w:pPr>
              <w:spacing w:before="20" w:after="20" w:line="240" w:lineRule="auto"/>
              <w:jc w:val="left"/>
            </w:pPr>
            <w:r>
              <w:rPr>
                <w:rFonts w:ascii="Arial" w:hAnsi="Arial"/>
                <w:b w:val="0"/>
                <w:i w:val="0"/>
                <w:color w:val="141C2B"/>
                <w:sz w:val="17"/>
              </w:rPr>
              <w:t>productivity</w:t>
            </w:r>
          </w:p>
        </w:tc>
        <w:tc>
          <w:tcPr>
            <w:tcW w:type="dxa" w:w="2665"/>
          </w:tcPr>
          <w:p>
            <w:pPr>
              <w:spacing w:before="20" w:after="20" w:line="240" w:lineRule="auto"/>
              <w:jc w:val="left"/>
            </w:pPr>
            <w:r>
              <w:rPr>
                <w:rFonts w:ascii="Arial" w:hAnsi="Arial"/>
                <w:b w:val="0"/>
                <w:i w:val="0"/>
                <w:color w:val="141C2B"/>
                <w:sz w:val="17"/>
              </w:rPr>
              <w:t>verimlilik</w:t>
            </w:r>
          </w:p>
        </w:tc>
      </w:tr>
      <w:tr>
        <w:tc>
          <w:tcPr>
            <w:tcW w:type="dxa" w:w="2438"/>
          </w:tcPr>
          <w:p>
            <w:pPr>
              <w:spacing w:before="20" w:after="20" w:line="240" w:lineRule="auto"/>
              <w:jc w:val="left"/>
            </w:pPr>
            <w:r>
              <w:rPr>
                <w:rFonts w:ascii="Arial" w:hAnsi="Arial"/>
                <w:b w:val="0"/>
                <w:i w:val="0"/>
                <w:color w:val="141C2B"/>
                <w:sz w:val="17"/>
              </w:rPr>
              <w:t>compress (compressed)</w:t>
            </w:r>
          </w:p>
        </w:tc>
        <w:tc>
          <w:tcPr>
            <w:tcW w:type="dxa" w:w="2665"/>
          </w:tcPr>
          <w:p>
            <w:pPr>
              <w:spacing w:before="20" w:after="20" w:line="240" w:lineRule="auto"/>
              <w:jc w:val="left"/>
            </w:pPr>
            <w:r>
              <w:rPr>
                <w:rFonts w:ascii="Arial" w:hAnsi="Arial"/>
                <w:b w:val="0"/>
                <w:i w:val="0"/>
                <w:color w:val="141C2B"/>
                <w:sz w:val="17"/>
              </w:rPr>
              <w:t>sıkıştırmak</w:t>
            </w:r>
          </w:p>
        </w:tc>
        <w:tc>
          <w:tcPr>
            <w:tcW w:type="dxa" w:w="2438"/>
          </w:tcPr>
          <w:p>
            <w:pPr>
              <w:spacing w:before="20" w:after="20" w:line="240" w:lineRule="auto"/>
              <w:jc w:val="left"/>
            </w:pPr>
            <w:r>
              <w:rPr>
                <w:rFonts w:ascii="Arial" w:hAnsi="Arial"/>
                <w:b w:val="0"/>
                <w:i w:val="0"/>
                <w:color w:val="141C2B"/>
                <w:sz w:val="17"/>
              </w:rPr>
              <w:t>profitable</w:t>
            </w:r>
          </w:p>
        </w:tc>
        <w:tc>
          <w:tcPr>
            <w:tcW w:type="dxa" w:w="2665"/>
          </w:tcPr>
          <w:p>
            <w:pPr>
              <w:spacing w:before="20" w:after="20" w:line="240" w:lineRule="auto"/>
              <w:jc w:val="left"/>
            </w:pPr>
            <w:r>
              <w:rPr>
                <w:rFonts w:ascii="Arial" w:hAnsi="Arial"/>
                <w:b w:val="0"/>
                <w:i w:val="0"/>
                <w:color w:val="141C2B"/>
                <w:sz w:val="17"/>
              </w:rPr>
              <w:t>kârlı</w:t>
            </w:r>
          </w:p>
        </w:tc>
      </w:tr>
      <w:tr>
        <w:tc>
          <w:tcPr>
            <w:tcW w:type="dxa" w:w="2438"/>
          </w:tcPr>
          <w:p>
            <w:pPr>
              <w:spacing w:before="20" w:after="20" w:line="240" w:lineRule="auto"/>
              <w:jc w:val="left"/>
            </w:pPr>
            <w:r>
              <w:rPr>
                <w:rFonts w:ascii="Arial" w:hAnsi="Arial"/>
                <w:b w:val="0"/>
                <w:i w:val="0"/>
                <w:color w:val="141C2B"/>
                <w:sz w:val="17"/>
              </w:rPr>
              <w:t>compulsory</w:t>
            </w:r>
          </w:p>
        </w:tc>
        <w:tc>
          <w:tcPr>
            <w:tcW w:type="dxa" w:w="2665"/>
          </w:tcPr>
          <w:p>
            <w:pPr>
              <w:spacing w:before="20" w:after="20" w:line="240" w:lineRule="auto"/>
              <w:jc w:val="left"/>
            </w:pPr>
            <w:r>
              <w:rPr>
                <w:rFonts w:ascii="Arial" w:hAnsi="Arial"/>
                <w:b w:val="0"/>
                <w:i w:val="0"/>
                <w:color w:val="141C2B"/>
                <w:sz w:val="17"/>
              </w:rPr>
              <w:t>zorunlu</w:t>
            </w:r>
          </w:p>
        </w:tc>
        <w:tc>
          <w:tcPr>
            <w:tcW w:type="dxa" w:w="2438"/>
          </w:tcPr>
          <w:p>
            <w:pPr>
              <w:spacing w:before="20" w:after="20" w:line="240" w:lineRule="auto"/>
              <w:jc w:val="left"/>
            </w:pPr>
            <w:r>
              <w:rPr>
                <w:rFonts w:ascii="Arial" w:hAnsi="Arial"/>
                <w:b w:val="0"/>
                <w:i w:val="0"/>
                <w:color w:val="141C2B"/>
                <w:sz w:val="17"/>
              </w:rPr>
              <w:t>promise (the return the public was promised)</w:t>
            </w:r>
          </w:p>
        </w:tc>
        <w:tc>
          <w:tcPr>
            <w:tcW w:type="dxa" w:w="2665"/>
          </w:tcPr>
          <w:p>
            <w:pPr>
              <w:spacing w:before="20" w:after="20" w:line="240" w:lineRule="auto"/>
              <w:jc w:val="left"/>
            </w:pPr>
            <w:r>
              <w:rPr>
                <w:rFonts w:ascii="Arial" w:hAnsi="Arial"/>
                <w:b w:val="0"/>
                <w:i w:val="0"/>
                <w:color w:val="141C2B"/>
                <w:sz w:val="17"/>
              </w:rPr>
              <w:t>vaat etmek</w:t>
            </w:r>
          </w:p>
        </w:tc>
      </w:tr>
      <w:tr>
        <w:tc>
          <w:tcPr>
            <w:tcW w:type="dxa" w:w="2438"/>
          </w:tcPr>
          <w:p>
            <w:pPr>
              <w:spacing w:before="20" w:after="20" w:line="240" w:lineRule="auto"/>
              <w:jc w:val="left"/>
            </w:pPr>
            <w:r>
              <w:rPr>
                <w:rFonts w:ascii="Arial" w:hAnsi="Arial"/>
                <w:b w:val="0"/>
                <w:i w:val="0"/>
                <w:color w:val="141C2B"/>
                <w:sz w:val="17"/>
              </w:rPr>
              <w:t>concerned (the community concerned)</w:t>
            </w:r>
          </w:p>
        </w:tc>
        <w:tc>
          <w:tcPr>
            <w:tcW w:type="dxa" w:w="2665"/>
          </w:tcPr>
          <w:p>
            <w:pPr>
              <w:spacing w:before="20" w:after="20" w:line="240" w:lineRule="auto"/>
              <w:jc w:val="left"/>
            </w:pPr>
            <w:r>
              <w:rPr>
                <w:rFonts w:ascii="Arial" w:hAnsi="Arial"/>
                <w:b w:val="0"/>
                <w:i w:val="0"/>
                <w:color w:val="141C2B"/>
                <w:sz w:val="17"/>
              </w:rPr>
              <w:t>ilgili, söz konusu</w:t>
            </w:r>
          </w:p>
        </w:tc>
        <w:tc>
          <w:tcPr>
            <w:tcW w:type="dxa" w:w="2438"/>
          </w:tcPr>
          <w:p>
            <w:pPr>
              <w:spacing w:before="20" w:after="20" w:line="240" w:lineRule="auto"/>
              <w:jc w:val="left"/>
            </w:pPr>
            <w:r>
              <w:rPr>
                <w:rFonts w:ascii="Arial" w:hAnsi="Arial"/>
                <w:b w:val="0"/>
                <w:i w:val="0"/>
                <w:color w:val="141C2B"/>
                <w:sz w:val="17"/>
              </w:rPr>
              <w:t>provide</w:t>
            </w:r>
          </w:p>
        </w:tc>
        <w:tc>
          <w:tcPr>
            <w:tcW w:type="dxa" w:w="2665"/>
          </w:tcPr>
          <w:p>
            <w:pPr>
              <w:spacing w:before="20" w:after="20" w:line="240" w:lineRule="auto"/>
              <w:jc w:val="left"/>
            </w:pPr>
            <w:r>
              <w:rPr>
                <w:rFonts w:ascii="Arial" w:hAnsi="Arial"/>
                <w:b w:val="0"/>
                <w:i w:val="0"/>
                <w:color w:val="141C2B"/>
                <w:sz w:val="17"/>
              </w:rPr>
              <w:t>sağlamak, sunmak</w:t>
            </w:r>
          </w:p>
        </w:tc>
      </w:tr>
      <w:tr>
        <w:tc>
          <w:tcPr>
            <w:tcW w:type="dxa" w:w="2438"/>
          </w:tcPr>
          <w:p>
            <w:pPr>
              <w:spacing w:before="20" w:after="20" w:line="240" w:lineRule="auto"/>
              <w:jc w:val="left"/>
            </w:pPr>
            <w:r>
              <w:rPr>
                <w:rFonts w:ascii="Arial" w:hAnsi="Arial"/>
                <w:b w:val="0"/>
                <w:i w:val="0"/>
                <w:color w:val="141C2B"/>
                <w:sz w:val="17"/>
              </w:rPr>
              <w:t>consequence</w:t>
            </w:r>
          </w:p>
        </w:tc>
        <w:tc>
          <w:tcPr>
            <w:tcW w:type="dxa" w:w="2665"/>
          </w:tcPr>
          <w:p>
            <w:pPr>
              <w:spacing w:before="20" w:after="20" w:line="240" w:lineRule="auto"/>
              <w:jc w:val="left"/>
            </w:pPr>
            <w:r>
              <w:rPr>
                <w:rFonts w:ascii="Arial" w:hAnsi="Arial"/>
                <w:b w:val="0"/>
                <w:i w:val="0"/>
                <w:color w:val="141C2B"/>
                <w:sz w:val="17"/>
              </w:rPr>
              <w:t>sonuç</w:t>
            </w:r>
          </w:p>
        </w:tc>
        <w:tc>
          <w:tcPr>
            <w:tcW w:type="dxa" w:w="2438"/>
          </w:tcPr>
          <w:p>
            <w:pPr>
              <w:spacing w:before="20" w:after="20" w:line="240" w:lineRule="auto"/>
              <w:jc w:val="left"/>
            </w:pPr>
            <w:r>
              <w:rPr>
                <w:rFonts w:ascii="Arial" w:hAnsi="Arial"/>
                <w:b w:val="0"/>
                <w:i w:val="0"/>
                <w:color w:val="141C2B"/>
                <w:sz w:val="17"/>
              </w:rPr>
              <w:t>public domain</w:t>
            </w:r>
          </w:p>
        </w:tc>
        <w:tc>
          <w:tcPr>
            <w:tcW w:type="dxa" w:w="2665"/>
          </w:tcPr>
          <w:p>
            <w:pPr>
              <w:spacing w:before="20" w:after="20" w:line="240" w:lineRule="auto"/>
              <w:jc w:val="left"/>
            </w:pPr>
            <w:r>
              <w:rPr>
                <w:rFonts w:ascii="Arial" w:hAnsi="Arial"/>
                <w:b w:val="0"/>
                <w:i w:val="0"/>
                <w:color w:val="141C2B"/>
                <w:sz w:val="17"/>
              </w:rPr>
              <w:t>kamu malı</w:t>
            </w:r>
          </w:p>
        </w:tc>
      </w:tr>
      <w:tr>
        <w:tc>
          <w:tcPr>
            <w:tcW w:type="dxa" w:w="2438"/>
          </w:tcPr>
          <w:p>
            <w:pPr>
              <w:spacing w:before="20" w:after="20" w:line="240" w:lineRule="auto"/>
              <w:jc w:val="left"/>
            </w:pPr>
            <w:r>
              <w:rPr>
                <w:rFonts w:ascii="Arial" w:hAnsi="Arial"/>
                <w:b w:val="0"/>
                <w:i w:val="0"/>
                <w:color w:val="141C2B"/>
                <w:sz w:val="17"/>
              </w:rPr>
              <w:t>conservation</w:t>
            </w:r>
          </w:p>
        </w:tc>
        <w:tc>
          <w:tcPr>
            <w:tcW w:type="dxa" w:w="2665"/>
          </w:tcPr>
          <w:p>
            <w:pPr>
              <w:spacing w:before="20" w:after="20" w:line="240" w:lineRule="auto"/>
              <w:jc w:val="left"/>
            </w:pPr>
            <w:r>
              <w:rPr>
                <w:rFonts w:ascii="Arial" w:hAnsi="Arial"/>
                <w:b w:val="0"/>
                <w:i w:val="0"/>
                <w:color w:val="141C2B"/>
                <w:sz w:val="17"/>
              </w:rPr>
              <w:t>koruma, onarım</w:t>
            </w:r>
          </w:p>
        </w:tc>
        <w:tc>
          <w:tcPr>
            <w:tcW w:type="dxa" w:w="2438"/>
          </w:tcPr>
          <w:p>
            <w:pPr>
              <w:spacing w:before="20" w:after="20" w:line="240" w:lineRule="auto"/>
              <w:jc w:val="left"/>
            </w:pPr>
            <w:r>
              <w:rPr>
                <w:rFonts w:ascii="Arial" w:hAnsi="Arial"/>
                <w:b w:val="0"/>
                <w:i w:val="0"/>
                <w:color w:val="141C2B"/>
                <w:sz w:val="17"/>
              </w:rPr>
              <w:t>publisher</w:t>
            </w:r>
          </w:p>
        </w:tc>
        <w:tc>
          <w:tcPr>
            <w:tcW w:type="dxa" w:w="2665"/>
          </w:tcPr>
          <w:p>
            <w:pPr>
              <w:spacing w:before="20" w:after="20" w:line="240" w:lineRule="auto"/>
              <w:jc w:val="left"/>
            </w:pPr>
            <w:r>
              <w:rPr>
                <w:rFonts w:ascii="Arial" w:hAnsi="Arial"/>
                <w:b w:val="0"/>
                <w:i w:val="0"/>
                <w:color w:val="141C2B"/>
                <w:sz w:val="17"/>
              </w:rPr>
              <w:t>yayıncı</w:t>
            </w:r>
          </w:p>
        </w:tc>
      </w:tr>
      <w:tr>
        <w:tc>
          <w:tcPr>
            <w:tcW w:type="dxa" w:w="2438"/>
          </w:tcPr>
          <w:p>
            <w:pPr>
              <w:spacing w:before="20" w:after="20" w:line="240" w:lineRule="auto"/>
              <w:jc w:val="left"/>
            </w:pPr>
            <w:r>
              <w:rPr>
                <w:rFonts w:ascii="Arial" w:hAnsi="Arial"/>
                <w:b w:val="0"/>
                <w:i w:val="0"/>
                <w:color w:val="141C2B"/>
                <w:sz w:val="17"/>
              </w:rPr>
              <w:t>conserve</w:t>
            </w:r>
          </w:p>
        </w:tc>
        <w:tc>
          <w:tcPr>
            <w:tcW w:type="dxa" w:w="2665"/>
          </w:tcPr>
          <w:p>
            <w:pPr>
              <w:spacing w:before="20" w:after="20" w:line="240" w:lineRule="auto"/>
              <w:jc w:val="left"/>
            </w:pPr>
            <w:r>
              <w:rPr>
                <w:rFonts w:ascii="Arial" w:hAnsi="Arial"/>
                <w:b w:val="0"/>
                <w:i w:val="0"/>
                <w:color w:val="141C2B"/>
                <w:sz w:val="17"/>
              </w:rPr>
              <w:t>korumak, muhafaza etmek</w:t>
            </w:r>
          </w:p>
        </w:tc>
        <w:tc>
          <w:tcPr>
            <w:tcW w:type="dxa" w:w="2438"/>
          </w:tcPr>
          <w:p>
            <w:pPr>
              <w:spacing w:before="20" w:after="20" w:line="240" w:lineRule="auto"/>
              <w:jc w:val="left"/>
            </w:pPr>
            <w:r>
              <w:rPr>
                <w:rFonts w:ascii="Arial" w:hAnsi="Arial"/>
                <w:b w:val="0"/>
                <w:i w:val="0"/>
                <w:color w:val="141C2B"/>
                <w:sz w:val="17"/>
              </w:rPr>
              <w:t>purpose</w:t>
            </w:r>
          </w:p>
        </w:tc>
        <w:tc>
          <w:tcPr>
            <w:tcW w:type="dxa" w:w="2665"/>
          </w:tcPr>
          <w:p>
            <w:pPr>
              <w:spacing w:before="20" w:after="20" w:line="240" w:lineRule="auto"/>
              <w:jc w:val="left"/>
            </w:pPr>
            <w:r>
              <w:rPr>
                <w:rFonts w:ascii="Arial" w:hAnsi="Arial"/>
                <w:b w:val="0"/>
                <w:i w:val="0"/>
                <w:color w:val="141C2B"/>
                <w:sz w:val="17"/>
              </w:rPr>
              <w:t>amaç, hedef</w:t>
            </w:r>
          </w:p>
        </w:tc>
      </w:tr>
      <w:tr>
        <w:tc>
          <w:tcPr>
            <w:tcW w:type="dxa" w:w="2438"/>
          </w:tcPr>
          <w:p>
            <w:pPr>
              <w:spacing w:before="20" w:after="20" w:line="240" w:lineRule="auto"/>
              <w:jc w:val="left"/>
            </w:pPr>
            <w:r>
              <w:rPr>
                <w:rFonts w:ascii="Arial" w:hAnsi="Arial"/>
                <w:b w:val="0"/>
                <w:i w:val="0"/>
                <w:color w:val="141C2B"/>
                <w:sz w:val="17"/>
              </w:rPr>
              <w:t>consult (consulted)</w:t>
            </w:r>
          </w:p>
        </w:tc>
        <w:tc>
          <w:tcPr>
            <w:tcW w:type="dxa" w:w="2665"/>
          </w:tcPr>
          <w:p>
            <w:pPr>
              <w:spacing w:before="20" w:after="20" w:line="240" w:lineRule="auto"/>
              <w:jc w:val="left"/>
            </w:pPr>
            <w:r>
              <w:rPr>
                <w:rFonts w:ascii="Arial" w:hAnsi="Arial"/>
                <w:b w:val="0"/>
                <w:i w:val="0"/>
                <w:color w:val="141C2B"/>
                <w:sz w:val="17"/>
              </w:rPr>
              <w:t>danışmak</w:t>
            </w:r>
          </w:p>
        </w:tc>
        <w:tc>
          <w:tcPr>
            <w:tcW w:type="dxa" w:w="2438"/>
          </w:tcPr>
          <w:p>
            <w:pPr>
              <w:spacing w:before="20" w:after="20" w:line="240" w:lineRule="auto"/>
              <w:jc w:val="left"/>
            </w:pPr>
            <w:r>
              <w:rPr>
                <w:rFonts w:ascii="Arial" w:hAnsi="Arial"/>
                <w:b w:val="0"/>
                <w:i w:val="0"/>
                <w:color w:val="141C2B"/>
                <w:sz w:val="17"/>
              </w:rPr>
              <w:t>raise (the question was raised)</w:t>
            </w:r>
          </w:p>
        </w:tc>
        <w:tc>
          <w:tcPr>
            <w:tcW w:type="dxa" w:w="2665"/>
          </w:tcPr>
          <w:p>
            <w:pPr>
              <w:spacing w:before="20" w:after="20" w:line="240" w:lineRule="auto"/>
              <w:jc w:val="left"/>
            </w:pPr>
            <w:r>
              <w:rPr>
                <w:rFonts w:ascii="Arial" w:hAnsi="Arial"/>
                <w:b w:val="0"/>
                <w:i w:val="0"/>
                <w:color w:val="141C2B"/>
                <w:sz w:val="17"/>
              </w:rPr>
              <w:t>ortaya atmak; yükseltmek</w:t>
            </w:r>
          </w:p>
        </w:tc>
      </w:tr>
      <w:tr>
        <w:tc>
          <w:tcPr>
            <w:tcW w:type="dxa" w:w="2438"/>
          </w:tcPr>
          <w:p>
            <w:pPr>
              <w:spacing w:before="20" w:after="20" w:line="240" w:lineRule="auto"/>
              <w:jc w:val="left"/>
            </w:pPr>
            <w:r>
              <w:rPr>
                <w:rFonts w:ascii="Arial" w:hAnsi="Arial"/>
                <w:b w:val="0"/>
                <w:i w:val="0"/>
                <w:color w:val="141C2B"/>
                <w:sz w:val="17"/>
              </w:rPr>
              <w:t>contradict</w:t>
            </w:r>
          </w:p>
        </w:tc>
        <w:tc>
          <w:tcPr>
            <w:tcW w:type="dxa" w:w="2665"/>
          </w:tcPr>
          <w:p>
            <w:pPr>
              <w:spacing w:before="20" w:after="20" w:line="240" w:lineRule="auto"/>
              <w:jc w:val="left"/>
            </w:pPr>
            <w:r>
              <w:rPr>
                <w:rFonts w:ascii="Arial" w:hAnsi="Arial"/>
                <w:b w:val="0"/>
                <w:i w:val="0"/>
                <w:color w:val="141C2B"/>
                <w:sz w:val="17"/>
              </w:rPr>
              <w:t>çelişmek</w:t>
            </w:r>
          </w:p>
        </w:tc>
        <w:tc>
          <w:tcPr>
            <w:tcW w:type="dxa" w:w="2438"/>
          </w:tcPr>
          <w:p>
            <w:pPr>
              <w:spacing w:before="20" w:after="20" w:line="240" w:lineRule="auto"/>
              <w:jc w:val="left"/>
            </w:pPr>
            <w:r>
              <w:rPr>
                <w:rFonts w:ascii="Arial" w:hAnsi="Arial"/>
                <w:b w:val="0"/>
                <w:i w:val="0"/>
                <w:color w:val="141C2B"/>
                <w:sz w:val="17"/>
              </w:rPr>
              <w:t>rarely</w:t>
            </w:r>
          </w:p>
        </w:tc>
        <w:tc>
          <w:tcPr>
            <w:tcW w:type="dxa" w:w="2665"/>
          </w:tcPr>
          <w:p>
            <w:pPr>
              <w:spacing w:before="20" w:after="20" w:line="240" w:lineRule="auto"/>
              <w:jc w:val="left"/>
            </w:pPr>
            <w:r>
              <w:rPr>
                <w:rFonts w:ascii="Arial" w:hAnsi="Arial"/>
                <w:b w:val="0"/>
                <w:i w:val="0"/>
                <w:color w:val="141C2B"/>
                <w:sz w:val="17"/>
              </w:rPr>
              <w:t>nadiren</w:t>
            </w:r>
          </w:p>
        </w:tc>
      </w:tr>
      <w:tr>
        <w:tc>
          <w:tcPr>
            <w:tcW w:type="dxa" w:w="2438"/>
          </w:tcPr>
          <w:p>
            <w:pPr>
              <w:spacing w:before="20" w:after="20" w:line="240" w:lineRule="auto"/>
              <w:jc w:val="left"/>
            </w:pPr>
            <w:r>
              <w:rPr>
                <w:rFonts w:ascii="Arial" w:hAnsi="Arial"/>
                <w:b w:val="0"/>
                <w:i w:val="0"/>
                <w:color w:val="141C2B"/>
                <w:sz w:val="17"/>
              </w:rPr>
              <w:t>convention (became a convention)</w:t>
            </w:r>
          </w:p>
        </w:tc>
        <w:tc>
          <w:tcPr>
            <w:tcW w:type="dxa" w:w="2665"/>
          </w:tcPr>
          <w:p>
            <w:pPr>
              <w:spacing w:before="20" w:after="20" w:line="240" w:lineRule="auto"/>
              <w:jc w:val="left"/>
            </w:pPr>
            <w:r>
              <w:rPr>
                <w:rFonts w:ascii="Arial" w:hAnsi="Arial"/>
                <w:b w:val="0"/>
                <w:i w:val="0"/>
                <w:color w:val="141C2B"/>
                <w:sz w:val="17"/>
              </w:rPr>
              <w:t>yerleşik âdet</w:t>
            </w:r>
          </w:p>
        </w:tc>
        <w:tc>
          <w:tcPr>
            <w:tcW w:type="dxa" w:w="2438"/>
          </w:tcPr>
          <w:p>
            <w:pPr>
              <w:spacing w:before="20" w:after="20" w:line="240" w:lineRule="auto"/>
              <w:jc w:val="left"/>
            </w:pPr>
            <w:r>
              <w:rPr>
                <w:rFonts w:ascii="Arial" w:hAnsi="Arial"/>
                <w:b w:val="0"/>
                <w:i w:val="0"/>
                <w:color w:val="141C2B"/>
                <w:sz w:val="17"/>
              </w:rPr>
              <w:t>rather than</w:t>
            </w:r>
          </w:p>
        </w:tc>
        <w:tc>
          <w:tcPr>
            <w:tcW w:type="dxa" w:w="2665"/>
          </w:tcPr>
          <w:p>
            <w:pPr>
              <w:spacing w:before="20" w:after="20" w:line="240" w:lineRule="auto"/>
              <w:jc w:val="left"/>
            </w:pPr>
            <w:r>
              <w:rPr>
                <w:rFonts w:ascii="Arial" w:hAnsi="Arial"/>
                <w:b w:val="0"/>
                <w:i w:val="0"/>
                <w:color w:val="141C2B"/>
                <w:sz w:val="17"/>
              </w:rPr>
              <w:t>-den ziyade</w:t>
            </w:r>
          </w:p>
        </w:tc>
      </w:tr>
      <w:tr>
        <w:tc>
          <w:tcPr>
            <w:tcW w:type="dxa" w:w="2438"/>
          </w:tcPr>
          <w:p>
            <w:pPr>
              <w:spacing w:before="20" w:after="20" w:line="240" w:lineRule="auto"/>
              <w:jc w:val="left"/>
            </w:pPr>
            <w:r>
              <w:rPr>
                <w:rFonts w:ascii="Arial" w:hAnsi="Arial"/>
                <w:b w:val="0"/>
                <w:i w:val="0"/>
                <w:color w:val="141C2B"/>
                <w:sz w:val="17"/>
              </w:rPr>
              <w:t>counter (behind the counters)</w:t>
            </w:r>
          </w:p>
        </w:tc>
        <w:tc>
          <w:tcPr>
            <w:tcW w:type="dxa" w:w="2665"/>
          </w:tcPr>
          <w:p>
            <w:pPr>
              <w:spacing w:before="20" w:after="20" w:line="240" w:lineRule="auto"/>
              <w:jc w:val="left"/>
            </w:pPr>
            <w:r>
              <w:rPr>
                <w:rFonts w:ascii="Arial" w:hAnsi="Arial"/>
                <w:b w:val="0"/>
                <w:i w:val="0"/>
                <w:color w:val="141C2B"/>
                <w:sz w:val="17"/>
              </w:rPr>
              <w:t>tezgâh</w:t>
            </w:r>
          </w:p>
        </w:tc>
        <w:tc>
          <w:tcPr>
            <w:tcW w:type="dxa" w:w="2438"/>
          </w:tcPr>
          <w:p>
            <w:pPr>
              <w:spacing w:before="20" w:after="20" w:line="240" w:lineRule="auto"/>
              <w:jc w:val="left"/>
            </w:pPr>
            <w:r>
              <w:rPr>
                <w:rFonts w:ascii="Arial" w:hAnsi="Arial"/>
                <w:b w:val="0"/>
                <w:i w:val="0"/>
                <w:color w:val="141C2B"/>
                <w:sz w:val="17"/>
              </w:rPr>
              <w:t>refurbish (had refurbished)</w:t>
            </w:r>
          </w:p>
        </w:tc>
        <w:tc>
          <w:tcPr>
            <w:tcW w:type="dxa" w:w="2665"/>
          </w:tcPr>
          <w:p>
            <w:pPr>
              <w:spacing w:before="20" w:after="20" w:line="240" w:lineRule="auto"/>
              <w:jc w:val="left"/>
            </w:pPr>
            <w:r>
              <w:rPr>
                <w:rFonts w:ascii="Arial" w:hAnsi="Arial"/>
                <w:b w:val="0"/>
                <w:i w:val="0"/>
                <w:color w:val="141C2B"/>
                <w:sz w:val="17"/>
              </w:rPr>
              <w:t>yenilemek</w:t>
            </w:r>
          </w:p>
        </w:tc>
      </w:tr>
      <w:tr>
        <w:tc>
          <w:tcPr>
            <w:tcW w:type="dxa" w:w="2438"/>
          </w:tcPr>
          <w:p>
            <w:pPr>
              <w:spacing w:before="20" w:after="20" w:line="240" w:lineRule="auto"/>
              <w:jc w:val="left"/>
            </w:pPr>
            <w:r>
              <w:rPr>
                <w:rFonts w:ascii="Arial" w:hAnsi="Arial"/>
                <w:b w:val="0"/>
                <w:i w:val="0"/>
                <w:color w:val="141C2B"/>
                <w:sz w:val="17"/>
              </w:rPr>
              <w:t>court (tried in the same court)</w:t>
            </w:r>
          </w:p>
        </w:tc>
        <w:tc>
          <w:tcPr>
            <w:tcW w:type="dxa" w:w="2665"/>
          </w:tcPr>
          <w:p>
            <w:pPr>
              <w:spacing w:before="20" w:after="20" w:line="240" w:lineRule="auto"/>
              <w:jc w:val="left"/>
            </w:pPr>
            <w:r>
              <w:rPr>
                <w:rFonts w:ascii="Arial" w:hAnsi="Arial"/>
                <w:b w:val="0"/>
                <w:i w:val="0"/>
                <w:color w:val="141C2B"/>
                <w:sz w:val="17"/>
              </w:rPr>
              <w:t>mahkeme</w:t>
            </w:r>
          </w:p>
        </w:tc>
        <w:tc>
          <w:tcPr>
            <w:tcW w:type="dxa" w:w="2438"/>
          </w:tcPr>
          <w:p>
            <w:pPr>
              <w:spacing w:before="20" w:after="20" w:line="240" w:lineRule="auto"/>
              <w:jc w:val="left"/>
            </w:pPr>
            <w:r>
              <w:rPr>
                <w:rFonts w:ascii="Arial" w:hAnsi="Arial"/>
                <w:b w:val="0"/>
                <w:i w:val="0"/>
                <w:color w:val="141C2B"/>
                <w:sz w:val="17"/>
              </w:rPr>
              <w:t>registrar</w:t>
            </w:r>
          </w:p>
        </w:tc>
        <w:tc>
          <w:tcPr>
            <w:tcW w:type="dxa" w:w="2665"/>
          </w:tcPr>
          <w:p>
            <w:pPr>
              <w:spacing w:before="20" w:after="20" w:line="240" w:lineRule="auto"/>
              <w:jc w:val="left"/>
            </w:pPr>
            <w:r>
              <w:rPr>
                <w:rFonts w:ascii="Arial" w:hAnsi="Arial"/>
                <w:b w:val="0"/>
                <w:i w:val="0"/>
                <w:color w:val="141C2B"/>
                <w:sz w:val="17"/>
              </w:rPr>
              <w:t>kayıt sorumlusu</w:t>
            </w:r>
          </w:p>
        </w:tc>
      </w:tr>
      <w:tr>
        <w:tc>
          <w:tcPr>
            <w:tcW w:type="dxa" w:w="2438"/>
          </w:tcPr>
          <w:p>
            <w:pPr>
              <w:spacing w:before="20" w:after="20" w:line="240" w:lineRule="auto"/>
              <w:jc w:val="left"/>
            </w:pPr>
            <w:r>
              <w:rPr>
                <w:rFonts w:ascii="Arial" w:hAnsi="Arial"/>
                <w:b w:val="0"/>
                <w:i w:val="0"/>
                <w:color w:val="141C2B"/>
                <w:sz w:val="17"/>
              </w:rPr>
              <w:t>criminal responsibility</w:t>
            </w:r>
          </w:p>
        </w:tc>
        <w:tc>
          <w:tcPr>
            <w:tcW w:type="dxa" w:w="2665"/>
          </w:tcPr>
          <w:p>
            <w:pPr>
              <w:spacing w:before="20" w:after="20" w:line="240" w:lineRule="auto"/>
              <w:jc w:val="left"/>
            </w:pPr>
            <w:r>
              <w:rPr>
                <w:rFonts w:ascii="Arial" w:hAnsi="Arial"/>
                <w:b w:val="0"/>
                <w:i w:val="0"/>
                <w:color w:val="141C2B"/>
                <w:sz w:val="17"/>
              </w:rPr>
              <w:t>cezai ehliyet</w:t>
            </w:r>
          </w:p>
        </w:tc>
        <w:tc>
          <w:tcPr>
            <w:tcW w:type="dxa" w:w="2438"/>
          </w:tcPr>
          <w:p>
            <w:pPr>
              <w:spacing w:before="20" w:after="20" w:line="240" w:lineRule="auto"/>
              <w:jc w:val="left"/>
            </w:pPr>
            <w:r>
              <w:rPr>
                <w:rFonts w:ascii="Arial" w:hAnsi="Arial"/>
                <w:b w:val="0"/>
                <w:i w:val="0"/>
                <w:color w:val="141C2B"/>
                <w:sz w:val="17"/>
              </w:rPr>
              <w:t>remark (without remark)</w:t>
            </w:r>
          </w:p>
        </w:tc>
        <w:tc>
          <w:tcPr>
            <w:tcW w:type="dxa" w:w="2665"/>
          </w:tcPr>
          <w:p>
            <w:pPr>
              <w:spacing w:before="20" w:after="20" w:line="240" w:lineRule="auto"/>
              <w:jc w:val="left"/>
            </w:pPr>
            <w:r>
              <w:rPr>
                <w:rFonts w:ascii="Arial" w:hAnsi="Arial"/>
                <w:b w:val="0"/>
                <w:i w:val="0"/>
                <w:color w:val="141C2B"/>
                <w:sz w:val="17"/>
              </w:rPr>
              <w:t>söz, yorum</w:t>
            </w:r>
          </w:p>
        </w:tc>
      </w:tr>
      <w:tr>
        <w:tc>
          <w:tcPr>
            <w:tcW w:type="dxa" w:w="2438"/>
          </w:tcPr>
          <w:p>
            <w:pPr>
              <w:spacing w:before="20" w:after="20" w:line="240" w:lineRule="auto"/>
              <w:jc w:val="left"/>
            </w:pPr>
            <w:r>
              <w:rPr>
                <w:rFonts w:ascii="Arial" w:hAnsi="Arial"/>
                <w:b w:val="0"/>
                <w:i w:val="0"/>
                <w:color w:val="141C2B"/>
                <w:sz w:val="17"/>
              </w:rPr>
              <w:t>curiosity</w:t>
            </w:r>
          </w:p>
        </w:tc>
        <w:tc>
          <w:tcPr>
            <w:tcW w:type="dxa" w:w="2665"/>
          </w:tcPr>
          <w:p>
            <w:pPr>
              <w:spacing w:before="20" w:after="20" w:line="240" w:lineRule="auto"/>
              <w:jc w:val="left"/>
            </w:pPr>
            <w:r>
              <w:rPr>
                <w:rFonts w:ascii="Arial" w:hAnsi="Arial"/>
                <w:b w:val="0"/>
                <w:i w:val="0"/>
                <w:color w:val="141C2B"/>
                <w:sz w:val="17"/>
              </w:rPr>
              <w:t>merak uyandıran tuhaflık</w:t>
            </w:r>
          </w:p>
        </w:tc>
        <w:tc>
          <w:tcPr>
            <w:tcW w:type="dxa" w:w="2438"/>
          </w:tcPr>
          <w:p>
            <w:pPr>
              <w:spacing w:before="20" w:after="20" w:line="240" w:lineRule="auto"/>
              <w:jc w:val="left"/>
            </w:pPr>
            <w:r>
              <w:rPr>
                <w:rFonts w:ascii="Arial" w:hAnsi="Arial"/>
                <w:b w:val="0"/>
                <w:i w:val="0"/>
                <w:color w:val="141C2B"/>
                <w:sz w:val="17"/>
              </w:rPr>
              <w:t>renewable</w:t>
            </w:r>
          </w:p>
        </w:tc>
        <w:tc>
          <w:tcPr>
            <w:tcW w:type="dxa" w:w="2665"/>
          </w:tcPr>
          <w:p>
            <w:pPr>
              <w:spacing w:before="20" w:after="20" w:line="240" w:lineRule="auto"/>
              <w:jc w:val="left"/>
            </w:pPr>
            <w:r>
              <w:rPr>
                <w:rFonts w:ascii="Arial" w:hAnsi="Arial"/>
                <w:b w:val="0"/>
                <w:i w:val="0"/>
                <w:color w:val="141C2B"/>
                <w:sz w:val="17"/>
              </w:rPr>
              <w:t>yenilenebilir</w:t>
            </w:r>
          </w:p>
        </w:tc>
      </w:tr>
      <w:tr>
        <w:tc>
          <w:tcPr>
            <w:tcW w:type="dxa" w:w="2438"/>
          </w:tcPr>
          <w:p>
            <w:pPr>
              <w:spacing w:before="20" w:after="20" w:line="240" w:lineRule="auto"/>
              <w:jc w:val="left"/>
            </w:pPr>
            <w:r>
              <w:rPr>
                <w:rFonts w:ascii="Arial" w:hAnsi="Arial"/>
                <w:b w:val="0"/>
                <w:i w:val="0"/>
                <w:color w:val="141C2B"/>
                <w:sz w:val="17"/>
              </w:rPr>
              <w:t>dealer</w:t>
            </w:r>
          </w:p>
        </w:tc>
        <w:tc>
          <w:tcPr>
            <w:tcW w:type="dxa" w:w="2665"/>
          </w:tcPr>
          <w:p>
            <w:pPr>
              <w:spacing w:before="20" w:after="20" w:line="240" w:lineRule="auto"/>
              <w:jc w:val="left"/>
            </w:pPr>
            <w:r>
              <w:rPr>
                <w:rFonts w:ascii="Arial" w:hAnsi="Arial"/>
                <w:b w:val="0"/>
                <w:i w:val="0"/>
                <w:color w:val="141C2B"/>
                <w:sz w:val="17"/>
              </w:rPr>
              <w:t>satıcı, tüccar</w:t>
            </w:r>
          </w:p>
        </w:tc>
        <w:tc>
          <w:tcPr>
            <w:tcW w:type="dxa" w:w="2438"/>
          </w:tcPr>
          <w:p>
            <w:pPr>
              <w:spacing w:before="20" w:after="20" w:line="240" w:lineRule="auto"/>
              <w:jc w:val="left"/>
            </w:pPr>
            <w:r>
              <w:rPr>
                <w:rFonts w:ascii="Arial" w:hAnsi="Arial"/>
                <w:b w:val="0"/>
                <w:i w:val="0"/>
                <w:color w:val="141C2B"/>
                <w:sz w:val="17"/>
              </w:rPr>
              <w:t>rent</w:t>
            </w:r>
          </w:p>
        </w:tc>
        <w:tc>
          <w:tcPr>
            <w:tcW w:type="dxa" w:w="2665"/>
          </w:tcPr>
          <w:p>
            <w:pPr>
              <w:spacing w:before="20" w:after="20" w:line="240" w:lineRule="auto"/>
              <w:jc w:val="left"/>
            </w:pPr>
            <w:r>
              <w:rPr>
                <w:rFonts w:ascii="Arial" w:hAnsi="Arial"/>
                <w:b w:val="0"/>
                <w:i w:val="0"/>
                <w:color w:val="141C2B"/>
                <w:sz w:val="17"/>
              </w:rPr>
              <w:t>kira</w:t>
            </w:r>
          </w:p>
        </w:tc>
      </w:tr>
      <w:tr>
        <w:tc>
          <w:tcPr>
            <w:tcW w:type="dxa" w:w="2438"/>
          </w:tcPr>
          <w:p>
            <w:pPr>
              <w:spacing w:before="20" w:after="20" w:line="240" w:lineRule="auto"/>
              <w:jc w:val="left"/>
            </w:pPr>
            <w:r>
              <w:rPr>
                <w:rFonts w:ascii="Arial" w:hAnsi="Arial"/>
                <w:b w:val="0"/>
                <w:i w:val="0"/>
                <w:color w:val="141C2B"/>
                <w:sz w:val="17"/>
              </w:rPr>
              <w:t>decade</w:t>
            </w:r>
          </w:p>
        </w:tc>
        <w:tc>
          <w:tcPr>
            <w:tcW w:type="dxa" w:w="2665"/>
          </w:tcPr>
          <w:p>
            <w:pPr>
              <w:spacing w:before="20" w:after="20" w:line="240" w:lineRule="auto"/>
              <w:jc w:val="left"/>
            </w:pPr>
            <w:r>
              <w:rPr>
                <w:rFonts w:ascii="Arial" w:hAnsi="Arial"/>
                <w:b w:val="0"/>
                <w:i w:val="0"/>
                <w:color w:val="141C2B"/>
                <w:sz w:val="17"/>
              </w:rPr>
              <w:t>on yıl</w:t>
            </w:r>
          </w:p>
        </w:tc>
        <w:tc>
          <w:tcPr>
            <w:tcW w:type="dxa" w:w="2438"/>
          </w:tcPr>
          <w:p>
            <w:pPr>
              <w:spacing w:before="20" w:after="20" w:line="240" w:lineRule="auto"/>
              <w:jc w:val="left"/>
            </w:pPr>
            <w:r>
              <w:rPr>
                <w:rFonts w:ascii="Arial" w:hAnsi="Arial"/>
                <w:b w:val="0"/>
                <w:i w:val="0"/>
                <w:color w:val="141C2B"/>
                <w:sz w:val="17"/>
              </w:rPr>
              <w:t>reprint</w:t>
            </w:r>
          </w:p>
        </w:tc>
        <w:tc>
          <w:tcPr>
            <w:tcW w:type="dxa" w:w="2665"/>
          </w:tcPr>
          <w:p>
            <w:pPr>
              <w:spacing w:before="20" w:after="20" w:line="240" w:lineRule="auto"/>
              <w:jc w:val="left"/>
            </w:pPr>
            <w:r>
              <w:rPr>
                <w:rFonts w:ascii="Arial" w:hAnsi="Arial"/>
                <w:b w:val="0"/>
                <w:i w:val="0"/>
                <w:color w:val="141C2B"/>
                <w:sz w:val="17"/>
              </w:rPr>
              <w:t>yeniden basmak</w:t>
            </w:r>
          </w:p>
        </w:tc>
      </w:tr>
      <w:tr>
        <w:tc>
          <w:tcPr>
            <w:tcW w:type="dxa" w:w="2438"/>
          </w:tcPr>
          <w:p>
            <w:pPr>
              <w:spacing w:before="20" w:after="20" w:line="240" w:lineRule="auto"/>
              <w:jc w:val="left"/>
            </w:pPr>
            <w:r>
              <w:rPr>
                <w:rFonts w:ascii="Arial" w:hAnsi="Arial"/>
                <w:b w:val="0"/>
                <w:i w:val="0"/>
                <w:color w:val="141C2B"/>
                <w:sz w:val="17"/>
              </w:rPr>
              <w:t>decline</w:t>
            </w:r>
          </w:p>
        </w:tc>
        <w:tc>
          <w:tcPr>
            <w:tcW w:type="dxa" w:w="2665"/>
          </w:tcPr>
          <w:p>
            <w:pPr>
              <w:spacing w:before="20" w:after="20" w:line="240" w:lineRule="auto"/>
              <w:jc w:val="left"/>
            </w:pPr>
            <w:r>
              <w:rPr>
                <w:rFonts w:ascii="Arial" w:hAnsi="Arial"/>
                <w:b w:val="0"/>
                <w:i w:val="0"/>
                <w:color w:val="141C2B"/>
                <w:sz w:val="17"/>
              </w:rPr>
              <w:t>azalmak, düşmek</w:t>
            </w:r>
          </w:p>
        </w:tc>
        <w:tc>
          <w:tcPr>
            <w:tcW w:type="dxa" w:w="2438"/>
          </w:tcPr>
          <w:p>
            <w:pPr>
              <w:spacing w:before="20" w:after="20" w:line="240" w:lineRule="auto"/>
              <w:jc w:val="left"/>
            </w:pPr>
            <w:r>
              <w:rPr>
                <w:rFonts w:ascii="Arial" w:hAnsi="Arial"/>
                <w:b w:val="0"/>
                <w:i w:val="0"/>
                <w:color w:val="141C2B"/>
                <w:sz w:val="17"/>
              </w:rPr>
              <w:t>require</w:t>
            </w:r>
          </w:p>
        </w:tc>
        <w:tc>
          <w:tcPr>
            <w:tcW w:type="dxa" w:w="2665"/>
          </w:tcPr>
          <w:p>
            <w:pPr>
              <w:spacing w:before="20" w:after="20" w:line="240" w:lineRule="auto"/>
              <w:jc w:val="left"/>
            </w:pPr>
            <w:r>
              <w:rPr>
                <w:rFonts w:ascii="Arial" w:hAnsi="Arial"/>
                <w:b w:val="0"/>
                <w:i w:val="0"/>
                <w:color w:val="141C2B"/>
                <w:sz w:val="17"/>
              </w:rPr>
              <w:t>gerektirmek</w:t>
            </w:r>
          </w:p>
        </w:tc>
      </w:tr>
      <w:tr>
        <w:tc>
          <w:tcPr>
            <w:tcW w:type="dxa" w:w="2438"/>
          </w:tcPr>
          <w:p>
            <w:pPr>
              <w:spacing w:before="20" w:after="20" w:line="240" w:lineRule="auto"/>
              <w:jc w:val="left"/>
            </w:pPr>
            <w:r>
              <w:rPr>
                <w:rFonts w:ascii="Arial" w:hAnsi="Arial"/>
                <w:b w:val="0"/>
                <w:i w:val="0"/>
                <w:color w:val="141C2B"/>
                <w:sz w:val="17"/>
              </w:rPr>
              <w:t>defender</w:t>
            </w:r>
          </w:p>
        </w:tc>
        <w:tc>
          <w:tcPr>
            <w:tcW w:type="dxa" w:w="2665"/>
          </w:tcPr>
          <w:p>
            <w:pPr>
              <w:spacing w:before="20" w:after="20" w:line="240" w:lineRule="auto"/>
              <w:jc w:val="left"/>
            </w:pPr>
            <w:r>
              <w:rPr>
                <w:rFonts w:ascii="Arial" w:hAnsi="Arial"/>
                <w:b w:val="0"/>
                <w:i w:val="0"/>
                <w:color w:val="141C2B"/>
                <w:sz w:val="17"/>
              </w:rPr>
              <w:t>savunucu</w:t>
            </w:r>
          </w:p>
        </w:tc>
        <w:tc>
          <w:tcPr>
            <w:tcW w:type="dxa" w:w="2438"/>
          </w:tcPr>
          <w:p>
            <w:pPr>
              <w:spacing w:before="20" w:after="20" w:line="240" w:lineRule="auto"/>
              <w:jc w:val="left"/>
            </w:pPr>
            <w:r>
              <w:rPr>
                <w:rFonts w:ascii="Arial" w:hAnsi="Arial"/>
                <w:b w:val="0"/>
                <w:i w:val="0"/>
                <w:color w:val="141C2B"/>
                <w:sz w:val="17"/>
              </w:rPr>
              <w:t>resole</w:t>
            </w:r>
          </w:p>
        </w:tc>
        <w:tc>
          <w:tcPr>
            <w:tcW w:type="dxa" w:w="2665"/>
          </w:tcPr>
          <w:p>
            <w:pPr>
              <w:spacing w:before="20" w:after="20" w:line="240" w:lineRule="auto"/>
              <w:jc w:val="left"/>
            </w:pPr>
            <w:r>
              <w:rPr>
                <w:rFonts w:ascii="Arial" w:hAnsi="Arial"/>
                <w:b w:val="0"/>
                <w:i w:val="0"/>
                <w:color w:val="141C2B"/>
                <w:sz w:val="17"/>
              </w:rPr>
              <w:t>pençe vurmak</w:t>
            </w:r>
          </w:p>
        </w:tc>
      </w:tr>
      <w:tr>
        <w:tc>
          <w:tcPr>
            <w:tcW w:type="dxa" w:w="2438"/>
          </w:tcPr>
          <w:p>
            <w:pPr>
              <w:spacing w:before="20" w:after="20" w:line="240" w:lineRule="auto"/>
              <w:jc w:val="left"/>
            </w:pPr>
            <w:r>
              <w:rPr>
                <w:rFonts w:ascii="Arial" w:hAnsi="Arial"/>
                <w:b w:val="0"/>
                <w:i w:val="0"/>
                <w:color w:val="141C2B"/>
                <w:sz w:val="17"/>
              </w:rPr>
              <w:t>demand</w:t>
            </w:r>
          </w:p>
        </w:tc>
        <w:tc>
          <w:tcPr>
            <w:tcW w:type="dxa" w:w="2665"/>
          </w:tcPr>
          <w:p>
            <w:pPr>
              <w:spacing w:before="20" w:after="20" w:line="240" w:lineRule="auto"/>
              <w:jc w:val="left"/>
            </w:pPr>
            <w:r>
              <w:rPr>
                <w:rFonts w:ascii="Arial" w:hAnsi="Arial"/>
                <w:b w:val="0"/>
                <w:i w:val="0"/>
                <w:color w:val="141C2B"/>
                <w:sz w:val="17"/>
              </w:rPr>
              <w:t>talep</w:t>
            </w:r>
          </w:p>
        </w:tc>
        <w:tc>
          <w:tcPr>
            <w:tcW w:type="dxa" w:w="2438"/>
          </w:tcPr>
          <w:p>
            <w:pPr>
              <w:spacing w:before="20" w:after="20" w:line="240" w:lineRule="auto"/>
              <w:jc w:val="left"/>
            </w:pPr>
            <w:r>
              <w:rPr>
                <w:rFonts w:ascii="Arial" w:hAnsi="Arial"/>
                <w:b w:val="0"/>
                <w:i w:val="0"/>
                <w:color w:val="141C2B"/>
                <w:sz w:val="17"/>
              </w:rPr>
              <w:t>restitution</w:t>
            </w:r>
          </w:p>
        </w:tc>
        <w:tc>
          <w:tcPr>
            <w:tcW w:type="dxa" w:w="2665"/>
          </w:tcPr>
          <w:p>
            <w:pPr>
              <w:spacing w:before="20" w:after="20" w:line="240" w:lineRule="auto"/>
              <w:jc w:val="left"/>
            </w:pPr>
            <w:r>
              <w:rPr>
                <w:rFonts w:ascii="Arial" w:hAnsi="Arial"/>
                <w:b w:val="0"/>
                <w:i w:val="0"/>
                <w:color w:val="141C2B"/>
                <w:sz w:val="17"/>
              </w:rPr>
              <w:t>iade, geri verme</w:t>
            </w:r>
          </w:p>
        </w:tc>
      </w:tr>
      <w:tr>
        <w:tc>
          <w:tcPr>
            <w:tcW w:type="dxa" w:w="2438"/>
          </w:tcPr>
          <w:p>
            <w:pPr>
              <w:spacing w:before="20" w:after="20" w:line="240" w:lineRule="auto"/>
              <w:jc w:val="left"/>
            </w:pPr>
            <w:r>
              <w:rPr>
                <w:rFonts w:ascii="Arial" w:hAnsi="Arial"/>
                <w:b w:val="0"/>
                <w:i w:val="0"/>
                <w:color w:val="141C2B"/>
                <w:sz w:val="17"/>
              </w:rPr>
              <w:t>descendant</w:t>
            </w:r>
          </w:p>
        </w:tc>
        <w:tc>
          <w:tcPr>
            <w:tcW w:type="dxa" w:w="2665"/>
          </w:tcPr>
          <w:p>
            <w:pPr>
              <w:spacing w:before="20" w:after="20" w:line="240" w:lineRule="auto"/>
              <w:jc w:val="left"/>
            </w:pPr>
            <w:r>
              <w:rPr>
                <w:rFonts w:ascii="Arial" w:hAnsi="Arial"/>
                <w:b w:val="0"/>
                <w:i w:val="0"/>
                <w:color w:val="141C2B"/>
                <w:sz w:val="17"/>
              </w:rPr>
              <w:t>torun, soyundan gelen</w:t>
            </w:r>
          </w:p>
        </w:tc>
        <w:tc>
          <w:tcPr>
            <w:tcW w:type="dxa" w:w="2438"/>
          </w:tcPr>
          <w:p>
            <w:pPr>
              <w:spacing w:before="20" w:after="20" w:line="240" w:lineRule="auto"/>
              <w:jc w:val="left"/>
            </w:pPr>
            <w:r>
              <w:rPr>
                <w:rFonts w:ascii="Arial" w:hAnsi="Arial"/>
                <w:b w:val="0"/>
                <w:i w:val="0"/>
                <w:color w:val="141C2B"/>
                <w:sz w:val="17"/>
              </w:rPr>
              <w:t>rule</w:t>
            </w:r>
          </w:p>
        </w:tc>
        <w:tc>
          <w:tcPr>
            <w:tcW w:type="dxa" w:w="2665"/>
          </w:tcPr>
          <w:p>
            <w:pPr>
              <w:spacing w:before="20" w:after="20" w:line="240" w:lineRule="auto"/>
              <w:jc w:val="left"/>
            </w:pPr>
            <w:r>
              <w:rPr>
                <w:rFonts w:ascii="Arial" w:hAnsi="Arial"/>
                <w:b w:val="0"/>
                <w:i w:val="0"/>
                <w:color w:val="141C2B"/>
                <w:sz w:val="17"/>
              </w:rPr>
              <w:t>kural</w:t>
            </w:r>
          </w:p>
        </w:tc>
      </w:tr>
      <w:tr>
        <w:tc>
          <w:tcPr>
            <w:tcW w:type="dxa" w:w="2438"/>
          </w:tcPr>
          <w:p>
            <w:pPr>
              <w:spacing w:before="20" w:after="20" w:line="240" w:lineRule="auto"/>
              <w:jc w:val="left"/>
            </w:pPr>
            <w:r>
              <w:rPr>
                <w:rFonts w:ascii="Arial" w:hAnsi="Arial"/>
                <w:b w:val="0"/>
                <w:i w:val="0"/>
                <w:color w:val="141C2B"/>
                <w:sz w:val="17"/>
              </w:rPr>
              <w:t>diagram</w:t>
            </w:r>
          </w:p>
        </w:tc>
        <w:tc>
          <w:tcPr>
            <w:tcW w:type="dxa" w:w="2665"/>
          </w:tcPr>
          <w:p>
            <w:pPr>
              <w:spacing w:before="20" w:after="20" w:line="240" w:lineRule="auto"/>
              <w:jc w:val="left"/>
            </w:pPr>
            <w:r>
              <w:rPr>
                <w:rFonts w:ascii="Arial" w:hAnsi="Arial"/>
                <w:b w:val="0"/>
                <w:i w:val="0"/>
                <w:color w:val="141C2B"/>
                <w:sz w:val="17"/>
              </w:rPr>
              <w:t>şema, diyagram</w:t>
            </w:r>
          </w:p>
        </w:tc>
        <w:tc>
          <w:tcPr>
            <w:tcW w:type="dxa" w:w="2438"/>
          </w:tcPr>
          <w:p>
            <w:pPr>
              <w:spacing w:before="20" w:after="20" w:line="240" w:lineRule="auto"/>
              <w:jc w:val="left"/>
            </w:pPr>
            <w:r>
              <w:rPr>
                <w:rFonts w:ascii="Arial" w:hAnsi="Arial"/>
                <w:b w:val="0"/>
                <w:i w:val="0"/>
                <w:color w:val="141C2B"/>
                <w:sz w:val="17"/>
              </w:rPr>
              <w:t>saving (the savings a factory would find)</w:t>
            </w:r>
          </w:p>
        </w:tc>
        <w:tc>
          <w:tcPr>
            <w:tcW w:type="dxa" w:w="2665"/>
          </w:tcPr>
          <w:p>
            <w:pPr>
              <w:spacing w:before="20" w:after="20" w:line="240" w:lineRule="auto"/>
              <w:jc w:val="left"/>
            </w:pPr>
            <w:r>
              <w:rPr>
                <w:rFonts w:ascii="Arial" w:hAnsi="Arial"/>
                <w:b w:val="0"/>
                <w:i w:val="0"/>
                <w:color w:val="141C2B"/>
                <w:sz w:val="17"/>
              </w:rPr>
              <w:t>tasarruf</w:t>
            </w:r>
          </w:p>
        </w:tc>
      </w:tr>
      <w:tr>
        <w:tc>
          <w:tcPr>
            <w:tcW w:type="dxa" w:w="2438"/>
          </w:tcPr>
          <w:p>
            <w:pPr>
              <w:spacing w:before="20" w:after="20" w:line="240" w:lineRule="auto"/>
              <w:jc w:val="left"/>
            </w:pPr>
            <w:r>
              <w:rPr>
                <w:rFonts w:ascii="Arial" w:hAnsi="Arial"/>
                <w:b w:val="0"/>
                <w:i w:val="0"/>
                <w:color w:val="141C2B"/>
                <w:sz w:val="17"/>
              </w:rPr>
              <w:t>digitise</w:t>
            </w:r>
          </w:p>
        </w:tc>
        <w:tc>
          <w:tcPr>
            <w:tcW w:type="dxa" w:w="2665"/>
          </w:tcPr>
          <w:p>
            <w:pPr>
              <w:spacing w:before="20" w:after="20" w:line="240" w:lineRule="auto"/>
              <w:jc w:val="left"/>
            </w:pPr>
            <w:r>
              <w:rPr>
                <w:rFonts w:ascii="Arial" w:hAnsi="Arial"/>
                <w:b w:val="0"/>
                <w:i w:val="0"/>
                <w:color w:val="141C2B"/>
                <w:sz w:val="17"/>
              </w:rPr>
              <w:t>sayısallaştırmak</w:t>
            </w:r>
          </w:p>
        </w:tc>
        <w:tc>
          <w:tcPr>
            <w:tcW w:type="dxa" w:w="2438"/>
          </w:tcPr>
          <w:p>
            <w:pPr>
              <w:spacing w:before="20" w:after="20" w:line="240" w:lineRule="auto"/>
              <w:jc w:val="left"/>
            </w:pPr>
            <w:r>
              <w:rPr>
                <w:rFonts w:ascii="Arial" w:hAnsi="Arial"/>
                <w:b w:val="0"/>
                <w:i w:val="0"/>
                <w:color w:val="141C2B"/>
                <w:sz w:val="17"/>
              </w:rPr>
              <w:t>scale (the scale of the losses)</w:t>
            </w:r>
          </w:p>
        </w:tc>
        <w:tc>
          <w:tcPr>
            <w:tcW w:type="dxa" w:w="2665"/>
          </w:tcPr>
          <w:p>
            <w:pPr>
              <w:spacing w:before="20" w:after="20" w:line="240" w:lineRule="auto"/>
              <w:jc w:val="left"/>
            </w:pPr>
            <w:r>
              <w:rPr>
                <w:rFonts w:ascii="Arial" w:hAnsi="Arial"/>
                <w:b w:val="0"/>
                <w:i w:val="0"/>
                <w:color w:val="141C2B"/>
                <w:sz w:val="17"/>
              </w:rPr>
              <w:t>büyüklük, ölçek</w:t>
            </w:r>
          </w:p>
        </w:tc>
      </w:tr>
      <w:tr>
        <w:tc>
          <w:tcPr>
            <w:tcW w:type="dxa" w:w="2438"/>
          </w:tcPr>
          <w:p>
            <w:pPr>
              <w:spacing w:before="20" w:after="20" w:line="240" w:lineRule="auto"/>
              <w:jc w:val="left"/>
            </w:pPr>
            <w:r>
              <w:rPr>
                <w:rFonts w:ascii="Arial" w:hAnsi="Arial"/>
                <w:b w:val="0"/>
                <w:i w:val="0"/>
                <w:color w:val="141C2B"/>
                <w:sz w:val="17"/>
              </w:rPr>
              <w:t>dishonesty</w:t>
            </w:r>
          </w:p>
        </w:tc>
        <w:tc>
          <w:tcPr>
            <w:tcW w:type="dxa" w:w="2665"/>
          </w:tcPr>
          <w:p>
            <w:pPr>
              <w:spacing w:before="20" w:after="20" w:line="240" w:lineRule="auto"/>
              <w:jc w:val="left"/>
            </w:pPr>
            <w:r>
              <w:rPr>
                <w:rFonts w:ascii="Arial" w:hAnsi="Arial"/>
                <w:b w:val="0"/>
                <w:i w:val="0"/>
                <w:color w:val="141C2B"/>
                <w:sz w:val="17"/>
              </w:rPr>
              <w:t>sahtekârlık, dürüst olmama</w:t>
            </w:r>
          </w:p>
        </w:tc>
        <w:tc>
          <w:tcPr>
            <w:tcW w:type="dxa" w:w="2438"/>
          </w:tcPr>
          <w:p>
            <w:pPr>
              <w:spacing w:before="20" w:after="20" w:line="240" w:lineRule="auto"/>
              <w:jc w:val="left"/>
            </w:pPr>
            <w:r>
              <w:rPr>
                <w:rFonts w:ascii="Arial" w:hAnsi="Arial"/>
                <w:b w:val="0"/>
                <w:i w:val="0"/>
                <w:color w:val="141C2B"/>
                <w:sz w:val="17"/>
              </w:rPr>
              <w:t>secretary</w:t>
            </w:r>
          </w:p>
        </w:tc>
        <w:tc>
          <w:tcPr>
            <w:tcW w:type="dxa" w:w="2665"/>
          </w:tcPr>
          <w:p>
            <w:pPr>
              <w:spacing w:before="20" w:after="20" w:line="240" w:lineRule="auto"/>
              <w:jc w:val="left"/>
            </w:pPr>
            <w:r>
              <w:rPr>
                <w:rFonts w:ascii="Arial" w:hAnsi="Arial"/>
                <w:b w:val="0"/>
                <w:i w:val="0"/>
                <w:color w:val="141C2B"/>
                <w:sz w:val="17"/>
              </w:rPr>
              <w:t>sekreter, yazman</w:t>
            </w:r>
          </w:p>
        </w:tc>
      </w:tr>
      <w:tr>
        <w:tc>
          <w:tcPr>
            <w:tcW w:type="dxa" w:w="2438"/>
          </w:tcPr>
          <w:p>
            <w:pPr>
              <w:spacing w:before="20" w:after="20" w:line="240" w:lineRule="auto"/>
              <w:jc w:val="left"/>
            </w:pPr>
            <w:r>
              <w:rPr>
                <w:rFonts w:ascii="Arial" w:hAnsi="Arial"/>
                <w:b w:val="0"/>
                <w:i w:val="0"/>
                <w:color w:val="141C2B"/>
                <w:sz w:val="17"/>
              </w:rPr>
              <w:t>dispute</w:t>
            </w:r>
          </w:p>
        </w:tc>
        <w:tc>
          <w:tcPr>
            <w:tcW w:type="dxa" w:w="2665"/>
          </w:tcPr>
          <w:p>
            <w:pPr>
              <w:spacing w:before="20" w:after="20" w:line="240" w:lineRule="auto"/>
              <w:jc w:val="left"/>
            </w:pPr>
            <w:r>
              <w:rPr>
                <w:rFonts w:ascii="Arial" w:hAnsi="Arial"/>
                <w:b w:val="0"/>
                <w:i w:val="0"/>
                <w:color w:val="141C2B"/>
                <w:sz w:val="17"/>
              </w:rPr>
              <w:t>anlaşmazlık, uyuşmazlık</w:t>
            </w:r>
          </w:p>
        </w:tc>
        <w:tc>
          <w:tcPr>
            <w:tcW w:type="dxa" w:w="2438"/>
          </w:tcPr>
          <w:p>
            <w:pPr>
              <w:spacing w:before="20" w:after="20" w:line="240" w:lineRule="auto"/>
              <w:jc w:val="left"/>
            </w:pPr>
            <w:r>
              <w:rPr>
                <w:rFonts w:ascii="Arial" w:hAnsi="Arial"/>
                <w:b w:val="0"/>
                <w:i w:val="0"/>
                <w:color w:val="141C2B"/>
                <w:sz w:val="17"/>
              </w:rPr>
              <w:t>seize (bought rather than seized)</w:t>
            </w:r>
          </w:p>
        </w:tc>
        <w:tc>
          <w:tcPr>
            <w:tcW w:type="dxa" w:w="2665"/>
          </w:tcPr>
          <w:p>
            <w:pPr>
              <w:spacing w:before="20" w:after="20" w:line="240" w:lineRule="auto"/>
              <w:jc w:val="left"/>
            </w:pPr>
            <w:r>
              <w:rPr>
                <w:rFonts w:ascii="Arial" w:hAnsi="Arial"/>
                <w:b w:val="0"/>
                <w:i w:val="0"/>
                <w:color w:val="141C2B"/>
                <w:sz w:val="17"/>
              </w:rPr>
              <w:t>el koymak</w:t>
            </w:r>
          </w:p>
        </w:tc>
      </w:tr>
      <w:tr>
        <w:tc>
          <w:tcPr>
            <w:tcW w:type="dxa" w:w="2438"/>
          </w:tcPr>
          <w:p>
            <w:pPr>
              <w:spacing w:before="20" w:after="20" w:line="240" w:lineRule="auto"/>
              <w:jc w:val="left"/>
            </w:pPr>
            <w:r>
              <w:rPr>
                <w:rFonts w:ascii="Arial" w:hAnsi="Arial"/>
                <w:b w:val="0"/>
                <w:i w:val="0"/>
                <w:color w:val="141C2B"/>
                <w:sz w:val="17"/>
              </w:rPr>
              <w:t>draft (better drafted)</w:t>
            </w:r>
          </w:p>
        </w:tc>
        <w:tc>
          <w:tcPr>
            <w:tcW w:type="dxa" w:w="2665"/>
          </w:tcPr>
          <w:p>
            <w:pPr>
              <w:spacing w:before="20" w:after="20" w:line="240" w:lineRule="auto"/>
              <w:jc w:val="left"/>
            </w:pPr>
            <w:r>
              <w:rPr>
                <w:rFonts w:ascii="Arial" w:hAnsi="Arial"/>
                <w:b w:val="0"/>
                <w:i w:val="0"/>
                <w:color w:val="141C2B"/>
                <w:sz w:val="17"/>
              </w:rPr>
              <w:t>kaleme almak</w:t>
            </w:r>
          </w:p>
        </w:tc>
        <w:tc>
          <w:tcPr>
            <w:tcW w:type="dxa" w:w="2438"/>
          </w:tcPr>
          <w:p>
            <w:pPr>
              <w:spacing w:before="20" w:after="20" w:line="240" w:lineRule="auto"/>
              <w:jc w:val="left"/>
            </w:pPr>
            <w:r>
              <w:rPr>
                <w:rFonts w:ascii="Arial" w:hAnsi="Arial"/>
                <w:b w:val="0"/>
                <w:i w:val="0"/>
                <w:color w:val="141C2B"/>
                <w:sz w:val="17"/>
              </w:rPr>
              <w:t>settle (settled the question)</w:t>
            </w:r>
          </w:p>
        </w:tc>
        <w:tc>
          <w:tcPr>
            <w:tcW w:type="dxa" w:w="2665"/>
          </w:tcPr>
          <w:p>
            <w:pPr>
              <w:spacing w:before="20" w:after="20" w:line="240" w:lineRule="auto"/>
              <w:jc w:val="left"/>
            </w:pPr>
            <w:r>
              <w:rPr>
                <w:rFonts w:ascii="Arial" w:hAnsi="Arial"/>
                <w:b w:val="0"/>
                <w:i w:val="0"/>
                <w:color w:val="141C2B"/>
                <w:sz w:val="17"/>
              </w:rPr>
              <w:t>çözüme bağlamak</w:t>
            </w:r>
          </w:p>
        </w:tc>
      </w:tr>
      <w:tr>
        <w:tc>
          <w:tcPr>
            <w:tcW w:type="dxa" w:w="2438"/>
          </w:tcPr>
          <w:p>
            <w:pPr>
              <w:spacing w:before="20" w:after="20" w:line="240" w:lineRule="auto"/>
              <w:jc w:val="left"/>
            </w:pPr>
            <w:r>
              <w:rPr>
                <w:rFonts w:ascii="Arial" w:hAnsi="Arial"/>
                <w:b w:val="0"/>
                <w:i w:val="0"/>
                <w:color w:val="141C2B"/>
                <w:sz w:val="17"/>
              </w:rPr>
              <w:t>draughtsman</w:t>
            </w:r>
          </w:p>
        </w:tc>
        <w:tc>
          <w:tcPr>
            <w:tcW w:type="dxa" w:w="2665"/>
          </w:tcPr>
          <w:p>
            <w:pPr>
              <w:spacing w:before="20" w:after="20" w:line="240" w:lineRule="auto"/>
              <w:jc w:val="left"/>
            </w:pPr>
            <w:r>
              <w:rPr>
                <w:rFonts w:ascii="Arial" w:hAnsi="Arial"/>
                <w:b w:val="0"/>
                <w:i w:val="0"/>
                <w:color w:val="141C2B"/>
                <w:sz w:val="17"/>
              </w:rPr>
              <w:t>teknik ressam</w:t>
            </w:r>
          </w:p>
        </w:tc>
        <w:tc>
          <w:tcPr>
            <w:tcW w:type="dxa" w:w="2438"/>
          </w:tcPr>
          <w:p>
            <w:pPr>
              <w:spacing w:before="20" w:after="20" w:line="240" w:lineRule="auto"/>
              <w:jc w:val="left"/>
            </w:pPr>
            <w:r>
              <w:rPr>
                <w:rFonts w:ascii="Arial" w:hAnsi="Arial"/>
                <w:b w:val="0"/>
                <w:i w:val="0"/>
                <w:color w:val="141C2B"/>
                <w:sz w:val="17"/>
              </w:rPr>
              <w:t>settled (a settled sense)</w:t>
            </w:r>
          </w:p>
        </w:tc>
        <w:tc>
          <w:tcPr>
            <w:tcW w:type="dxa" w:w="2665"/>
          </w:tcPr>
          <w:p>
            <w:pPr>
              <w:spacing w:before="20" w:after="20" w:line="240" w:lineRule="auto"/>
              <w:jc w:val="left"/>
            </w:pPr>
            <w:r>
              <w:rPr>
                <w:rFonts w:ascii="Arial" w:hAnsi="Arial"/>
                <w:b w:val="0"/>
                <w:i w:val="0"/>
                <w:color w:val="141C2B"/>
                <w:sz w:val="17"/>
              </w:rPr>
              <w:t>yerleşik</w:t>
            </w:r>
          </w:p>
        </w:tc>
      </w:tr>
      <w:tr>
        <w:tc>
          <w:tcPr>
            <w:tcW w:type="dxa" w:w="2438"/>
          </w:tcPr>
          <w:p>
            <w:pPr>
              <w:spacing w:before="20" w:after="20" w:line="240" w:lineRule="auto"/>
              <w:jc w:val="left"/>
            </w:pPr>
            <w:r>
              <w:rPr>
                <w:rFonts w:ascii="Arial" w:hAnsi="Arial"/>
                <w:b w:val="0"/>
                <w:i w:val="0"/>
                <w:color w:val="141C2B"/>
                <w:sz w:val="17"/>
              </w:rPr>
              <w:t>enforce (enforced)</w:t>
            </w:r>
          </w:p>
        </w:tc>
        <w:tc>
          <w:tcPr>
            <w:tcW w:type="dxa" w:w="2665"/>
          </w:tcPr>
          <w:p>
            <w:pPr>
              <w:spacing w:before="20" w:after="20" w:line="240" w:lineRule="auto"/>
              <w:jc w:val="left"/>
            </w:pPr>
            <w:r>
              <w:rPr>
                <w:rFonts w:ascii="Arial" w:hAnsi="Arial"/>
                <w:b w:val="0"/>
                <w:i w:val="0"/>
                <w:color w:val="141C2B"/>
                <w:sz w:val="17"/>
              </w:rPr>
              <w:t>uygulamak, yürürlüğe koymak</w:t>
            </w:r>
          </w:p>
        </w:tc>
        <w:tc>
          <w:tcPr>
            <w:tcW w:type="dxa" w:w="2438"/>
          </w:tcPr>
          <w:p>
            <w:pPr>
              <w:spacing w:before="20" w:after="20" w:line="240" w:lineRule="auto"/>
              <w:jc w:val="left"/>
            </w:pPr>
            <w:r>
              <w:rPr>
                <w:rFonts w:ascii="Arial" w:hAnsi="Arial"/>
                <w:b w:val="0"/>
                <w:i w:val="0"/>
                <w:color w:val="141C2B"/>
                <w:sz w:val="17"/>
              </w:rPr>
              <w:t>share (a rising share)</w:t>
            </w:r>
          </w:p>
        </w:tc>
        <w:tc>
          <w:tcPr>
            <w:tcW w:type="dxa" w:w="2665"/>
          </w:tcPr>
          <w:p>
            <w:pPr>
              <w:spacing w:before="20" w:after="20" w:line="240" w:lineRule="auto"/>
              <w:jc w:val="left"/>
            </w:pPr>
            <w:r>
              <w:rPr>
                <w:rFonts w:ascii="Arial" w:hAnsi="Arial"/>
                <w:b w:val="0"/>
                <w:i w:val="0"/>
                <w:color w:val="141C2B"/>
                <w:sz w:val="17"/>
              </w:rPr>
              <w:t>pay</w:t>
            </w:r>
          </w:p>
        </w:tc>
      </w:tr>
      <w:tr>
        <w:tc>
          <w:tcPr>
            <w:tcW w:type="dxa" w:w="2438"/>
          </w:tcPr>
          <w:p>
            <w:pPr>
              <w:spacing w:before="20" w:after="20" w:line="240" w:lineRule="auto"/>
              <w:jc w:val="left"/>
            </w:pPr>
            <w:r>
              <w:rPr>
                <w:rFonts w:ascii="Arial" w:hAnsi="Arial"/>
                <w:b w:val="0"/>
                <w:i w:val="0"/>
                <w:color w:val="141C2B"/>
                <w:sz w:val="17"/>
              </w:rPr>
              <w:t>entire</w:t>
            </w:r>
          </w:p>
        </w:tc>
        <w:tc>
          <w:tcPr>
            <w:tcW w:type="dxa" w:w="2665"/>
          </w:tcPr>
          <w:p>
            <w:pPr>
              <w:spacing w:before="20" w:after="20" w:line="240" w:lineRule="auto"/>
              <w:jc w:val="left"/>
            </w:pPr>
            <w:r>
              <w:rPr>
                <w:rFonts w:ascii="Arial" w:hAnsi="Arial"/>
                <w:b w:val="0"/>
                <w:i w:val="0"/>
                <w:color w:val="141C2B"/>
                <w:sz w:val="17"/>
              </w:rPr>
              <w:t>tüm, bütün</w:t>
            </w:r>
          </w:p>
        </w:tc>
        <w:tc>
          <w:tcPr>
            <w:tcW w:type="dxa" w:w="2438"/>
          </w:tcPr>
          <w:p>
            <w:pPr>
              <w:spacing w:before="20" w:after="20" w:line="240" w:lineRule="auto"/>
              <w:jc w:val="left"/>
            </w:pPr>
            <w:r>
              <w:rPr>
                <w:rFonts w:ascii="Arial" w:hAnsi="Arial"/>
                <w:b w:val="0"/>
                <w:i w:val="0"/>
                <w:color w:val="141C2B"/>
                <w:sz w:val="17"/>
              </w:rPr>
              <w:t>shelf (chained to the shelves)</w:t>
            </w:r>
          </w:p>
        </w:tc>
        <w:tc>
          <w:tcPr>
            <w:tcW w:type="dxa" w:w="2665"/>
          </w:tcPr>
          <w:p>
            <w:pPr>
              <w:spacing w:before="20" w:after="20" w:line="240" w:lineRule="auto"/>
              <w:jc w:val="left"/>
            </w:pPr>
            <w:r>
              <w:rPr>
                <w:rFonts w:ascii="Arial" w:hAnsi="Arial"/>
                <w:b w:val="0"/>
                <w:i w:val="0"/>
                <w:color w:val="141C2B"/>
                <w:sz w:val="17"/>
              </w:rPr>
              <w:t>raf</w:t>
            </w:r>
          </w:p>
        </w:tc>
      </w:tr>
      <w:tr>
        <w:tc>
          <w:tcPr>
            <w:tcW w:type="dxa" w:w="2438"/>
          </w:tcPr>
          <w:p>
            <w:pPr>
              <w:spacing w:before="20" w:after="20" w:line="240" w:lineRule="auto"/>
              <w:jc w:val="left"/>
            </w:pPr>
            <w:r>
              <w:rPr>
                <w:rFonts w:ascii="Arial" w:hAnsi="Arial"/>
                <w:b w:val="0"/>
                <w:i w:val="0"/>
                <w:color w:val="141C2B"/>
                <w:sz w:val="17"/>
              </w:rPr>
              <w:t>entirely</w:t>
            </w:r>
          </w:p>
        </w:tc>
        <w:tc>
          <w:tcPr>
            <w:tcW w:type="dxa" w:w="2665"/>
          </w:tcPr>
          <w:p>
            <w:pPr>
              <w:spacing w:before="20" w:after="20" w:line="240" w:lineRule="auto"/>
              <w:jc w:val="left"/>
            </w:pPr>
            <w:r>
              <w:rPr>
                <w:rFonts w:ascii="Arial" w:hAnsi="Arial"/>
                <w:b w:val="0"/>
                <w:i w:val="0"/>
                <w:color w:val="141C2B"/>
                <w:sz w:val="17"/>
              </w:rPr>
              <w:t>tamamen</w:t>
            </w:r>
          </w:p>
        </w:tc>
        <w:tc>
          <w:tcPr>
            <w:tcW w:type="dxa" w:w="2438"/>
          </w:tcPr>
          <w:p>
            <w:pPr>
              <w:spacing w:before="20" w:after="20" w:line="240" w:lineRule="auto"/>
              <w:jc w:val="left"/>
            </w:pPr>
            <w:r>
              <w:rPr>
                <w:rFonts w:ascii="Arial" w:hAnsi="Arial"/>
                <w:b w:val="0"/>
                <w:i w:val="0"/>
                <w:color w:val="141C2B"/>
                <w:sz w:val="17"/>
              </w:rPr>
              <w:t>significant</w:t>
            </w:r>
          </w:p>
        </w:tc>
        <w:tc>
          <w:tcPr>
            <w:tcW w:type="dxa" w:w="2665"/>
          </w:tcPr>
          <w:p>
            <w:pPr>
              <w:spacing w:before="20" w:after="20" w:line="240" w:lineRule="auto"/>
              <w:jc w:val="left"/>
            </w:pPr>
            <w:r>
              <w:rPr>
                <w:rFonts w:ascii="Arial" w:hAnsi="Arial"/>
                <w:b w:val="0"/>
                <w:i w:val="0"/>
                <w:color w:val="141C2B"/>
                <w:sz w:val="17"/>
              </w:rPr>
              <w:t>önemli, kritik</w:t>
            </w:r>
          </w:p>
        </w:tc>
      </w:tr>
      <w:tr>
        <w:tc>
          <w:tcPr>
            <w:tcW w:type="dxa" w:w="2438"/>
          </w:tcPr>
          <w:p>
            <w:pPr>
              <w:spacing w:before="20" w:after="20" w:line="240" w:lineRule="auto"/>
              <w:jc w:val="left"/>
            </w:pPr>
            <w:r>
              <w:rPr>
                <w:rFonts w:ascii="Arial" w:hAnsi="Arial"/>
                <w:b w:val="0"/>
                <w:i w:val="0"/>
                <w:color w:val="141C2B"/>
                <w:sz w:val="17"/>
              </w:rPr>
              <w:t>evidence</w:t>
            </w:r>
          </w:p>
        </w:tc>
        <w:tc>
          <w:tcPr>
            <w:tcW w:type="dxa" w:w="2665"/>
          </w:tcPr>
          <w:p>
            <w:pPr>
              <w:spacing w:before="20" w:after="20" w:line="240" w:lineRule="auto"/>
              <w:jc w:val="left"/>
            </w:pPr>
            <w:r>
              <w:rPr>
                <w:rFonts w:ascii="Arial" w:hAnsi="Arial"/>
                <w:b w:val="0"/>
                <w:i w:val="0"/>
                <w:color w:val="141C2B"/>
                <w:sz w:val="17"/>
              </w:rPr>
              <w:t>kanıt</w:t>
            </w:r>
          </w:p>
        </w:tc>
        <w:tc>
          <w:tcPr>
            <w:tcW w:type="dxa" w:w="2438"/>
          </w:tcPr>
          <w:p>
            <w:pPr>
              <w:spacing w:before="20" w:after="20" w:line="240" w:lineRule="auto"/>
              <w:jc w:val="left"/>
            </w:pPr>
            <w:r>
              <w:rPr>
                <w:rFonts w:ascii="Arial" w:hAnsi="Arial"/>
                <w:b w:val="0"/>
                <w:i w:val="0"/>
                <w:color w:val="141C2B"/>
                <w:sz w:val="17"/>
              </w:rPr>
              <w:t>source</w:t>
            </w:r>
          </w:p>
        </w:tc>
        <w:tc>
          <w:tcPr>
            <w:tcW w:type="dxa" w:w="2665"/>
          </w:tcPr>
          <w:p>
            <w:pPr>
              <w:spacing w:before="20" w:after="20" w:line="240" w:lineRule="auto"/>
              <w:jc w:val="left"/>
            </w:pPr>
            <w:r>
              <w:rPr>
                <w:rFonts w:ascii="Arial" w:hAnsi="Arial"/>
                <w:b w:val="0"/>
                <w:i w:val="0"/>
                <w:color w:val="141C2B"/>
                <w:sz w:val="17"/>
              </w:rPr>
              <w:t>kaynak</w:t>
            </w:r>
          </w:p>
        </w:tc>
      </w:tr>
      <w:tr>
        <w:tc>
          <w:tcPr>
            <w:tcW w:type="dxa" w:w="2438"/>
          </w:tcPr>
          <w:p>
            <w:pPr>
              <w:spacing w:before="20" w:after="20" w:line="240" w:lineRule="auto"/>
              <w:jc w:val="left"/>
            </w:pPr>
            <w:r>
              <w:rPr>
                <w:rFonts w:ascii="Arial" w:hAnsi="Arial"/>
                <w:b w:val="0"/>
                <w:i w:val="0"/>
                <w:color w:val="141C2B"/>
                <w:sz w:val="17"/>
              </w:rPr>
              <w:t>excavation (the ground the object came out of)</w:t>
            </w:r>
          </w:p>
        </w:tc>
        <w:tc>
          <w:tcPr>
            <w:tcW w:type="dxa" w:w="2665"/>
          </w:tcPr>
          <w:p>
            <w:pPr>
              <w:spacing w:before="20" w:after="20" w:line="240" w:lineRule="auto"/>
              <w:jc w:val="left"/>
            </w:pPr>
            <w:r>
              <w:rPr>
                <w:rFonts w:ascii="Arial" w:hAnsi="Arial"/>
                <w:b w:val="0"/>
                <w:i w:val="0"/>
                <w:color w:val="141C2B"/>
                <w:sz w:val="17"/>
              </w:rPr>
              <w:t>kazı</w:t>
            </w:r>
          </w:p>
        </w:tc>
        <w:tc>
          <w:tcPr>
            <w:tcW w:type="dxa" w:w="2438"/>
          </w:tcPr>
          <w:p>
            <w:pPr>
              <w:spacing w:before="20" w:after="20" w:line="240" w:lineRule="auto"/>
              <w:jc w:val="left"/>
            </w:pPr>
            <w:r>
              <w:rPr>
                <w:rFonts w:ascii="Arial" w:hAnsi="Arial"/>
                <w:b w:val="0"/>
                <w:i w:val="0"/>
                <w:color w:val="141C2B"/>
                <w:sz w:val="17"/>
              </w:rPr>
              <w:t>specialist (the specialist chain)</w:t>
            </w:r>
          </w:p>
        </w:tc>
        <w:tc>
          <w:tcPr>
            <w:tcW w:type="dxa" w:w="2665"/>
          </w:tcPr>
          <w:p>
            <w:pPr>
              <w:spacing w:before="20" w:after="20" w:line="240" w:lineRule="auto"/>
              <w:jc w:val="left"/>
            </w:pPr>
            <w:r>
              <w:rPr>
                <w:rFonts w:ascii="Arial" w:hAnsi="Arial"/>
                <w:b w:val="0"/>
                <w:i w:val="0"/>
                <w:color w:val="141C2B"/>
                <w:sz w:val="17"/>
              </w:rPr>
              <w:t>uzmanlaşmış</w:t>
            </w:r>
          </w:p>
        </w:tc>
      </w:tr>
      <w:tr>
        <w:tc>
          <w:tcPr>
            <w:tcW w:type="dxa" w:w="2438"/>
          </w:tcPr>
          <w:p>
            <w:pPr>
              <w:spacing w:before="20" w:after="20" w:line="240" w:lineRule="auto"/>
              <w:jc w:val="left"/>
            </w:pPr>
            <w:r>
              <w:rPr>
                <w:rFonts w:ascii="Arial" w:hAnsi="Arial"/>
                <w:b w:val="0"/>
                <w:i w:val="0"/>
                <w:color w:val="141C2B"/>
                <w:sz w:val="17"/>
              </w:rPr>
              <w:t>exchange (telephone exchange)</w:t>
            </w:r>
          </w:p>
        </w:tc>
        <w:tc>
          <w:tcPr>
            <w:tcW w:type="dxa" w:w="2665"/>
          </w:tcPr>
          <w:p>
            <w:pPr>
              <w:spacing w:before="20" w:after="20" w:line="240" w:lineRule="auto"/>
              <w:jc w:val="left"/>
            </w:pPr>
            <w:r>
              <w:rPr>
                <w:rFonts w:ascii="Arial" w:hAnsi="Arial"/>
                <w:b w:val="0"/>
                <w:i w:val="0"/>
                <w:color w:val="141C2B"/>
                <w:sz w:val="17"/>
              </w:rPr>
              <w:t>santral</w:t>
            </w:r>
          </w:p>
        </w:tc>
        <w:tc>
          <w:tcPr>
            <w:tcW w:type="dxa" w:w="2438"/>
          </w:tcPr>
          <w:p>
            <w:pPr>
              <w:spacing w:before="20" w:after="20" w:line="240" w:lineRule="auto"/>
              <w:jc w:val="left"/>
            </w:pPr>
            <w:r>
              <w:rPr>
                <w:rFonts w:ascii="Arial" w:hAnsi="Arial"/>
                <w:b w:val="0"/>
                <w:i w:val="0"/>
                <w:color w:val="141C2B"/>
                <w:sz w:val="17"/>
              </w:rPr>
              <w:t>statute</w:t>
            </w:r>
          </w:p>
        </w:tc>
        <w:tc>
          <w:tcPr>
            <w:tcW w:type="dxa" w:w="2665"/>
          </w:tcPr>
          <w:p>
            <w:pPr>
              <w:spacing w:before="20" w:after="20" w:line="240" w:lineRule="auto"/>
              <w:jc w:val="left"/>
            </w:pPr>
            <w:r>
              <w:rPr>
                <w:rFonts w:ascii="Arial" w:hAnsi="Arial"/>
                <w:b w:val="0"/>
                <w:i w:val="0"/>
                <w:color w:val="141C2B"/>
                <w:sz w:val="17"/>
              </w:rPr>
              <w:t>yasa, kanun</w:t>
            </w:r>
          </w:p>
        </w:tc>
      </w:tr>
      <w:tr>
        <w:tc>
          <w:tcPr>
            <w:tcW w:type="dxa" w:w="2438"/>
          </w:tcPr>
          <w:p>
            <w:pPr>
              <w:spacing w:before="20" w:after="20" w:line="240" w:lineRule="auto"/>
              <w:jc w:val="left"/>
            </w:pPr>
            <w:r>
              <w:rPr>
                <w:rFonts w:ascii="Arial" w:hAnsi="Arial"/>
                <w:b w:val="0"/>
                <w:i w:val="0"/>
                <w:color w:val="141C2B"/>
                <w:sz w:val="17"/>
              </w:rPr>
              <w:t>exclude</w:t>
            </w:r>
          </w:p>
        </w:tc>
        <w:tc>
          <w:tcPr>
            <w:tcW w:type="dxa" w:w="2665"/>
          </w:tcPr>
          <w:p>
            <w:pPr>
              <w:spacing w:before="20" w:after="20" w:line="240" w:lineRule="auto"/>
              <w:jc w:val="left"/>
            </w:pPr>
            <w:r>
              <w:rPr>
                <w:rFonts w:ascii="Arial" w:hAnsi="Arial"/>
                <w:b w:val="0"/>
                <w:i w:val="0"/>
                <w:color w:val="141C2B"/>
                <w:sz w:val="17"/>
              </w:rPr>
              <w:t>hariç tutmak, çıkarmak</w:t>
            </w:r>
          </w:p>
        </w:tc>
        <w:tc>
          <w:tcPr>
            <w:tcW w:type="dxa" w:w="2438"/>
          </w:tcPr>
          <w:p>
            <w:pPr>
              <w:spacing w:before="20" w:after="20" w:line="240" w:lineRule="auto"/>
              <w:jc w:val="left"/>
            </w:pPr>
            <w:r>
              <w:rPr>
                <w:rFonts w:ascii="Arial" w:hAnsi="Arial"/>
                <w:b w:val="0"/>
                <w:i w:val="0"/>
                <w:color w:val="141C2B"/>
                <w:sz w:val="17"/>
              </w:rPr>
              <w:t>storage</w:t>
            </w:r>
          </w:p>
        </w:tc>
        <w:tc>
          <w:tcPr>
            <w:tcW w:type="dxa" w:w="2665"/>
          </w:tcPr>
          <w:p>
            <w:pPr>
              <w:spacing w:before="20" w:after="20" w:line="240" w:lineRule="auto"/>
              <w:jc w:val="left"/>
            </w:pPr>
            <w:r>
              <w:rPr>
                <w:rFonts w:ascii="Arial" w:hAnsi="Arial"/>
                <w:b w:val="0"/>
                <w:i w:val="0"/>
                <w:color w:val="141C2B"/>
                <w:sz w:val="17"/>
              </w:rPr>
              <w:t>depo, ambar</w:t>
            </w:r>
          </w:p>
        </w:tc>
      </w:tr>
      <w:tr>
        <w:tc>
          <w:tcPr>
            <w:tcW w:type="dxa" w:w="2438"/>
          </w:tcPr>
          <w:p>
            <w:pPr>
              <w:spacing w:before="20" w:after="20" w:line="240" w:lineRule="auto"/>
              <w:jc w:val="left"/>
            </w:pPr>
            <w:r>
              <w:rPr>
                <w:rFonts w:ascii="Arial" w:hAnsi="Arial"/>
                <w:b w:val="0"/>
                <w:i w:val="0"/>
                <w:color w:val="141C2B"/>
                <w:sz w:val="17"/>
              </w:rPr>
              <w:t>expire (a copyright expiring)</w:t>
            </w:r>
          </w:p>
        </w:tc>
        <w:tc>
          <w:tcPr>
            <w:tcW w:type="dxa" w:w="2665"/>
          </w:tcPr>
          <w:p>
            <w:pPr>
              <w:spacing w:before="20" w:after="20" w:line="240" w:lineRule="auto"/>
              <w:jc w:val="left"/>
            </w:pPr>
            <w:r>
              <w:rPr>
                <w:rFonts w:ascii="Arial" w:hAnsi="Arial"/>
                <w:b w:val="0"/>
                <w:i w:val="0"/>
                <w:color w:val="141C2B"/>
                <w:sz w:val="17"/>
              </w:rPr>
              <w:t>süresi dolmak</w:t>
            </w:r>
          </w:p>
        </w:tc>
        <w:tc>
          <w:tcPr>
            <w:tcW w:type="dxa" w:w="2438"/>
          </w:tcPr>
          <w:p>
            <w:pPr>
              <w:spacing w:before="20" w:after="20" w:line="240" w:lineRule="auto"/>
              <w:jc w:val="left"/>
            </w:pPr>
            <w:r>
              <w:rPr>
                <w:rFonts w:ascii="Arial" w:hAnsi="Arial"/>
                <w:b w:val="0"/>
                <w:i w:val="0"/>
                <w:color w:val="141C2B"/>
                <w:sz w:val="17"/>
              </w:rPr>
              <w:t>sufficient</w:t>
            </w:r>
          </w:p>
        </w:tc>
        <w:tc>
          <w:tcPr>
            <w:tcW w:type="dxa" w:w="2665"/>
          </w:tcPr>
          <w:p>
            <w:pPr>
              <w:spacing w:before="20" w:after="20" w:line="240" w:lineRule="auto"/>
              <w:jc w:val="left"/>
            </w:pPr>
            <w:r>
              <w:rPr>
                <w:rFonts w:ascii="Arial" w:hAnsi="Arial"/>
                <w:b w:val="0"/>
                <w:i w:val="0"/>
                <w:color w:val="141C2B"/>
                <w:sz w:val="17"/>
              </w:rPr>
              <w:t>yeterli</w:t>
            </w:r>
          </w:p>
        </w:tc>
      </w:tr>
      <w:tr>
        <w:tc>
          <w:tcPr>
            <w:tcW w:type="dxa" w:w="2438"/>
          </w:tcPr>
          <w:p>
            <w:pPr>
              <w:spacing w:before="20" w:after="20" w:line="240" w:lineRule="auto"/>
              <w:jc w:val="left"/>
            </w:pPr>
            <w:r>
              <w:rPr>
                <w:rFonts w:ascii="Arial" w:hAnsi="Arial"/>
                <w:b w:val="0"/>
                <w:i w:val="0"/>
                <w:color w:val="141C2B"/>
                <w:sz w:val="17"/>
              </w:rPr>
              <w:t>extension</w:t>
            </w:r>
          </w:p>
        </w:tc>
        <w:tc>
          <w:tcPr>
            <w:tcW w:type="dxa" w:w="2665"/>
          </w:tcPr>
          <w:p>
            <w:pPr>
              <w:spacing w:before="20" w:after="20" w:line="240" w:lineRule="auto"/>
              <w:jc w:val="left"/>
            </w:pPr>
            <w:r>
              <w:rPr>
                <w:rFonts w:ascii="Arial" w:hAnsi="Arial"/>
                <w:b w:val="0"/>
                <w:i w:val="0"/>
                <w:color w:val="141C2B"/>
                <w:sz w:val="17"/>
              </w:rPr>
              <w:t>uzatma</w:t>
            </w:r>
          </w:p>
        </w:tc>
        <w:tc>
          <w:tcPr>
            <w:tcW w:type="dxa" w:w="2438"/>
          </w:tcPr>
          <w:p>
            <w:pPr>
              <w:spacing w:before="20" w:after="20" w:line="240" w:lineRule="auto"/>
              <w:jc w:val="left"/>
            </w:pPr>
            <w:r>
              <w:rPr>
                <w:rFonts w:ascii="Arial" w:hAnsi="Arial"/>
                <w:b w:val="0"/>
                <w:i w:val="0"/>
                <w:color w:val="141C2B"/>
                <w:sz w:val="17"/>
              </w:rPr>
              <w:t>surveyor</w:t>
            </w:r>
          </w:p>
        </w:tc>
        <w:tc>
          <w:tcPr>
            <w:tcW w:type="dxa" w:w="2665"/>
          </w:tcPr>
          <w:p>
            <w:pPr>
              <w:spacing w:before="20" w:after="20" w:line="240" w:lineRule="auto"/>
              <w:jc w:val="left"/>
            </w:pPr>
            <w:r>
              <w:rPr>
                <w:rFonts w:ascii="Arial" w:hAnsi="Arial"/>
                <w:b w:val="0"/>
                <w:i w:val="0"/>
                <w:color w:val="141C2B"/>
                <w:sz w:val="17"/>
              </w:rPr>
              <w:t>haritacı, mühendis ölçümcü</w:t>
            </w:r>
          </w:p>
        </w:tc>
      </w:tr>
      <w:tr>
        <w:tc>
          <w:tcPr>
            <w:tcW w:type="dxa" w:w="2438"/>
          </w:tcPr>
          <w:p>
            <w:pPr>
              <w:spacing w:before="20" w:after="20" w:line="240" w:lineRule="auto"/>
              <w:jc w:val="left"/>
            </w:pPr>
            <w:r>
              <w:rPr>
                <w:rFonts w:ascii="Arial" w:hAnsi="Arial"/>
                <w:b w:val="0"/>
                <w:i w:val="0"/>
                <w:color w:val="141C2B"/>
                <w:sz w:val="17"/>
              </w:rPr>
              <w:t>footnote</w:t>
            </w:r>
          </w:p>
        </w:tc>
        <w:tc>
          <w:tcPr>
            <w:tcW w:type="dxa" w:w="2665"/>
          </w:tcPr>
          <w:p>
            <w:pPr>
              <w:spacing w:before="20" w:after="20" w:line="240" w:lineRule="auto"/>
              <w:jc w:val="left"/>
            </w:pPr>
            <w:r>
              <w:rPr>
                <w:rFonts w:ascii="Arial" w:hAnsi="Arial"/>
                <w:b w:val="0"/>
                <w:i w:val="0"/>
                <w:color w:val="141C2B"/>
                <w:sz w:val="17"/>
              </w:rPr>
              <w:t>dipnot</w:t>
            </w:r>
          </w:p>
        </w:tc>
        <w:tc>
          <w:tcPr>
            <w:tcW w:type="dxa" w:w="2438"/>
          </w:tcPr>
          <w:p>
            <w:pPr>
              <w:spacing w:before="20" w:after="20" w:line="240" w:lineRule="auto"/>
              <w:jc w:val="left"/>
            </w:pPr>
            <w:r>
              <w:rPr>
                <w:rFonts w:ascii="Arial" w:hAnsi="Arial"/>
                <w:b w:val="0"/>
                <w:i w:val="0"/>
                <w:color w:val="141C2B"/>
                <w:sz w:val="17"/>
              </w:rPr>
              <w:t>that is</w:t>
            </w:r>
          </w:p>
        </w:tc>
        <w:tc>
          <w:tcPr>
            <w:tcW w:type="dxa" w:w="2665"/>
          </w:tcPr>
          <w:p>
            <w:pPr>
              <w:spacing w:before="20" w:after="20" w:line="240" w:lineRule="auto"/>
              <w:jc w:val="left"/>
            </w:pPr>
            <w:r>
              <w:rPr>
                <w:rFonts w:ascii="Arial" w:hAnsi="Arial"/>
                <w:b w:val="0"/>
                <w:i w:val="0"/>
                <w:color w:val="141C2B"/>
                <w:sz w:val="17"/>
              </w:rPr>
              <w:t>yani, bir başka deyişle</w:t>
            </w:r>
          </w:p>
        </w:tc>
      </w:tr>
      <w:tr>
        <w:tc>
          <w:tcPr>
            <w:tcW w:type="dxa" w:w="2438"/>
          </w:tcPr>
          <w:p>
            <w:pPr>
              <w:spacing w:before="20" w:after="20" w:line="240" w:lineRule="auto"/>
              <w:jc w:val="left"/>
            </w:pPr>
            <w:r>
              <w:rPr>
                <w:rFonts w:ascii="Arial" w:hAnsi="Arial"/>
                <w:b w:val="0"/>
                <w:i w:val="0"/>
                <w:color w:val="141C2B"/>
                <w:sz w:val="17"/>
              </w:rPr>
              <w:t>further</w:t>
            </w:r>
          </w:p>
        </w:tc>
        <w:tc>
          <w:tcPr>
            <w:tcW w:type="dxa" w:w="2665"/>
          </w:tcPr>
          <w:p>
            <w:pPr>
              <w:spacing w:before="20" w:after="20" w:line="240" w:lineRule="auto"/>
              <w:jc w:val="left"/>
            </w:pPr>
            <w:r>
              <w:rPr>
                <w:rFonts w:ascii="Arial" w:hAnsi="Arial"/>
                <w:b w:val="0"/>
                <w:i w:val="0"/>
                <w:color w:val="141C2B"/>
                <w:sz w:val="17"/>
              </w:rPr>
              <w:t>daha ileri, daha öte</w:t>
            </w:r>
          </w:p>
        </w:tc>
        <w:tc>
          <w:tcPr>
            <w:tcW w:type="dxa" w:w="2438"/>
          </w:tcPr>
          <w:p>
            <w:pPr>
              <w:spacing w:before="20" w:after="20" w:line="240" w:lineRule="auto"/>
              <w:jc w:val="left"/>
            </w:pPr>
            <w:r>
              <w:rPr>
                <w:rFonts w:ascii="Arial" w:hAnsi="Arial"/>
                <w:b w:val="0"/>
                <w:i w:val="0"/>
                <w:color w:val="141C2B"/>
                <w:sz w:val="17"/>
              </w:rPr>
              <w:t>the number of</w:t>
            </w:r>
          </w:p>
        </w:tc>
        <w:tc>
          <w:tcPr>
            <w:tcW w:type="dxa" w:w="2665"/>
          </w:tcPr>
          <w:p>
            <w:pPr>
              <w:spacing w:before="20" w:after="20" w:line="240" w:lineRule="auto"/>
              <w:jc w:val="left"/>
            </w:pPr>
            <w:r>
              <w:rPr>
                <w:rFonts w:ascii="Arial" w:hAnsi="Arial"/>
                <w:b w:val="0"/>
                <w:i w:val="0"/>
                <w:color w:val="141C2B"/>
                <w:sz w:val="17"/>
              </w:rPr>
              <w:t>-nın sayısı</w:t>
            </w:r>
          </w:p>
        </w:tc>
      </w:tr>
      <w:tr>
        <w:tc>
          <w:tcPr>
            <w:tcW w:type="dxa" w:w="2438"/>
          </w:tcPr>
          <w:p>
            <w:pPr>
              <w:spacing w:before="20" w:after="20" w:line="240" w:lineRule="auto"/>
              <w:jc w:val="left"/>
            </w:pPr>
            <w:r>
              <w:rPr>
                <w:rFonts w:ascii="Arial" w:hAnsi="Arial"/>
                <w:b w:val="0"/>
                <w:i w:val="0"/>
                <w:color w:val="141C2B"/>
                <w:sz w:val="17"/>
              </w:rPr>
              <w:t>grieve (parents grieving)</w:t>
            </w:r>
          </w:p>
        </w:tc>
        <w:tc>
          <w:tcPr>
            <w:tcW w:type="dxa" w:w="2665"/>
          </w:tcPr>
          <w:p>
            <w:pPr>
              <w:spacing w:before="20" w:after="20" w:line="240" w:lineRule="auto"/>
              <w:jc w:val="left"/>
            </w:pPr>
            <w:r>
              <w:rPr>
                <w:rFonts w:ascii="Arial" w:hAnsi="Arial"/>
                <w:b w:val="0"/>
                <w:i w:val="0"/>
                <w:color w:val="141C2B"/>
                <w:sz w:val="17"/>
              </w:rPr>
              <w:t>yas tutmak</w:t>
            </w:r>
          </w:p>
        </w:tc>
        <w:tc>
          <w:tcPr>
            <w:tcW w:type="dxa" w:w="2438"/>
          </w:tcPr>
          <w:p>
            <w:pPr>
              <w:spacing w:before="20" w:after="20" w:line="240" w:lineRule="auto"/>
              <w:jc w:val="left"/>
            </w:pPr>
            <w:r>
              <w:rPr>
                <w:rFonts w:ascii="Arial" w:hAnsi="Arial"/>
                <w:b w:val="0"/>
                <w:i w:val="0"/>
                <w:color w:val="141C2B"/>
                <w:sz w:val="17"/>
              </w:rPr>
              <w:t>through</w:t>
            </w:r>
          </w:p>
        </w:tc>
        <w:tc>
          <w:tcPr>
            <w:tcW w:type="dxa" w:w="2665"/>
          </w:tcPr>
          <w:p>
            <w:pPr>
              <w:spacing w:before="20" w:after="20" w:line="240" w:lineRule="auto"/>
              <w:jc w:val="left"/>
            </w:pPr>
            <w:r>
              <w:rPr>
                <w:rFonts w:ascii="Arial" w:hAnsi="Arial"/>
                <w:b w:val="0"/>
                <w:i w:val="0"/>
                <w:color w:val="141C2B"/>
                <w:sz w:val="17"/>
              </w:rPr>
              <w:t>ile, sayesinde</w:t>
            </w:r>
          </w:p>
        </w:tc>
      </w:tr>
      <w:tr>
        <w:tc>
          <w:tcPr>
            <w:tcW w:type="dxa" w:w="2438"/>
          </w:tcPr>
          <w:p>
            <w:pPr>
              <w:spacing w:before="20" w:after="20" w:line="240" w:lineRule="auto"/>
              <w:jc w:val="left"/>
            </w:pPr>
            <w:r>
              <w:rPr>
                <w:rFonts w:ascii="Arial" w:hAnsi="Arial"/>
                <w:b w:val="0"/>
                <w:i w:val="0"/>
                <w:color w:val="141C2B"/>
                <w:sz w:val="17"/>
              </w:rPr>
              <w:t>haircut</w:t>
            </w:r>
          </w:p>
        </w:tc>
        <w:tc>
          <w:tcPr>
            <w:tcW w:type="dxa" w:w="2665"/>
          </w:tcPr>
          <w:p>
            <w:pPr>
              <w:spacing w:before="20" w:after="20" w:line="240" w:lineRule="auto"/>
              <w:jc w:val="left"/>
            </w:pPr>
            <w:r>
              <w:rPr>
                <w:rFonts w:ascii="Arial" w:hAnsi="Arial"/>
                <w:b w:val="0"/>
                <w:i w:val="0"/>
                <w:color w:val="141C2B"/>
                <w:sz w:val="17"/>
              </w:rPr>
              <w:t>saç kesimi</w:t>
            </w:r>
          </w:p>
        </w:tc>
        <w:tc>
          <w:tcPr>
            <w:tcW w:type="dxa" w:w="2438"/>
          </w:tcPr>
          <w:p>
            <w:pPr>
              <w:spacing w:before="20" w:after="20" w:line="240" w:lineRule="auto"/>
              <w:jc w:val="left"/>
            </w:pPr>
            <w:r>
              <w:rPr>
                <w:rFonts w:ascii="Arial" w:hAnsi="Arial"/>
                <w:b w:val="0"/>
                <w:i w:val="0"/>
                <w:color w:val="141C2B"/>
                <w:sz w:val="17"/>
              </w:rPr>
              <w:t>trace (cannot be traced)</w:t>
            </w:r>
          </w:p>
        </w:tc>
        <w:tc>
          <w:tcPr>
            <w:tcW w:type="dxa" w:w="2665"/>
          </w:tcPr>
          <w:p>
            <w:pPr>
              <w:spacing w:before="20" w:after="20" w:line="240" w:lineRule="auto"/>
              <w:jc w:val="left"/>
            </w:pPr>
            <w:r>
              <w:rPr>
                <w:rFonts w:ascii="Arial" w:hAnsi="Arial"/>
                <w:b w:val="0"/>
                <w:i w:val="0"/>
                <w:color w:val="141C2B"/>
                <w:sz w:val="17"/>
              </w:rPr>
              <w:t>izini sürmek, bulmak</w:t>
            </w:r>
          </w:p>
        </w:tc>
      </w:tr>
      <w:tr>
        <w:tc>
          <w:tcPr>
            <w:tcW w:type="dxa" w:w="2438"/>
          </w:tcPr>
          <w:p>
            <w:pPr>
              <w:spacing w:before="20" w:after="20" w:line="240" w:lineRule="auto"/>
              <w:jc w:val="left"/>
            </w:pPr>
            <w:r>
              <w:rPr>
                <w:rFonts w:ascii="Arial" w:hAnsi="Arial"/>
                <w:b w:val="0"/>
                <w:i w:val="0"/>
                <w:color w:val="141C2B"/>
                <w:sz w:val="17"/>
              </w:rPr>
              <w:t>hardly</w:t>
            </w:r>
          </w:p>
        </w:tc>
        <w:tc>
          <w:tcPr>
            <w:tcW w:type="dxa" w:w="2665"/>
          </w:tcPr>
          <w:p>
            <w:pPr>
              <w:spacing w:before="20" w:after="20" w:line="240" w:lineRule="auto"/>
              <w:jc w:val="left"/>
            </w:pPr>
            <w:r>
              <w:rPr>
                <w:rFonts w:ascii="Arial" w:hAnsi="Arial"/>
                <w:b w:val="0"/>
                <w:i w:val="0"/>
                <w:color w:val="141C2B"/>
                <w:sz w:val="17"/>
              </w:rPr>
              <w:t>nadiren</w:t>
            </w:r>
          </w:p>
        </w:tc>
        <w:tc>
          <w:tcPr>
            <w:tcW w:type="dxa" w:w="2438"/>
          </w:tcPr>
          <w:p>
            <w:pPr>
              <w:spacing w:before="20" w:after="20" w:line="240" w:lineRule="auto"/>
              <w:jc w:val="left"/>
            </w:pPr>
            <w:r>
              <w:rPr>
                <w:rFonts w:ascii="Arial" w:hAnsi="Arial"/>
                <w:b w:val="0"/>
                <w:i w:val="0"/>
                <w:color w:val="141C2B"/>
                <w:sz w:val="17"/>
              </w:rPr>
              <w:t>treat</w:t>
            </w:r>
          </w:p>
        </w:tc>
        <w:tc>
          <w:tcPr>
            <w:tcW w:type="dxa" w:w="2665"/>
          </w:tcPr>
          <w:p>
            <w:pPr>
              <w:spacing w:before="20" w:after="20" w:line="240" w:lineRule="auto"/>
              <w:jc w:val="left"/>
            </w:pPr>
            <w:r>
              <w:rPr>
                <w:rFonts w:ascii="Arial" w:hAnsi="Arial"/>
                <w:b w:val="0"/>
                <w:i w:val="0"/>
                <w:color w:val="141C2B"/>
                <w:sz w:val="17"/>
              </w:rPr>
              <w:t>tedavi etmek</w:t>
            </w:r>
          </w:p>
        </w:tc>
      </w:tr>
      <w:tr>
        <w:tc>
          <w:tcPr>
            <w:tcW w:type="dxa" w:w="2438"/>
          </w:tcPr>
          <w:p>
            <w:pPr>
              <w:spacing w:before="20" w:after="20" w:line="240" w:lineRule="auto"/>
              <w:jc w:val="left"/>
            </w:pPr>
            <w:r>
              <w:rPr>
                <w:rFonts w:ascii="Arial" w:hAnsi="Arial"/>
                <w:b w:val="0"/>
                <w:i w:val="0"/>
                <w:color w:val="141C2B"/>
                <w:sz w:val="17"/>
              </w:rPr>
              <w:t>hold (the hall would hold)</w:t>
            </w:r>
          </w:p>
        </w:tc>
        <w:tc>
          <w:tcPr>
            <w:tcW w:type="dxa" w:w="2665"/>
          </w:tcPr>
          <w:p>
            <w:pPr>
              <w:spacing w:before="20" w:after="20" w:line="240" w:lineRule="auto"/>
              <w:jc w:val="left"/>
            </w:pPr>
            <w:r>
              <w:rPr>
                <w:rFonts w:ascii="Arial" w:hAnsi="Arial"/>
                <w:b w:val="0"/>
                <w:i w:val="0"/>
                <w:color w:val="141C2B"/>
                <w:sz w:val="17"/>
              </w:rPr>
              <w:t>almak, sığdırmak</w:t>
            </w:r>
          </w:p>
        </w:tc>
        <w:tc>
          <w:tcPr>
            <w:tcW w:type="dxa" w:w="2438"/>
          </w:tcPr>
          <w:p>
            <w:pPr>
              <w:spacing w:before="20" w:after="20" w:line="240" w:lineRule="auto"/>
              <w:jc w:val="left"/>
            </w:pPr>
            <w:r>
              <w:rPr>
                <w:rFonts w:ascii="Arial" w:hAnsi="Arial"/>
                <w:b w:val="0"/>
                <w:i w:val="0"/>
                <w:color w:val="141C2B"/>
                <w:sz w:val="17"/>
              </w:rPr>
              <w:t>underestimate</w:t>
            </w:r>
          </w:p>
        </w:tc>
        <w:tc>
          <w:tcPr>
            <w:tcW w:type="dxa" w:w="2665"/>
          </w:tcPr>
          <w:p>
            <w:pPr>
              <w:spacing w:before="20" w:after="20" w:line="240" w:lineRule="auto"/>
              <w:jc w:val="left"/>
            </w:pPr>
            <w:r>
              <w:rPr>
                <w:rFonts w:ascii="Arial" w:hAnsi="Arial"/>
                <w:b w:val="0"/>
                <w:i w:val="0"/>
                <w:color w:val="141C2B"/>
                <w:sz w:val="17"/>
              </w:rPr>
              <w:t>hafife almak, küçümsemek</w:t>
            </w:r>
          </w:p>
        </w:tc>
      </w:tr>
      <w:tr>
        <w:tc>
          <w:tcPr>
            <w:tcW w:type="dxa" w:w="2438"/>
          </w:tcPr>
          <w:p>
            <w:pPr>
              <w:spacing w:before="20" w:after="20" w:line="240" w:lineRule="auto"/>
              <w:jc w:val="left"/>
            </w:pPr>
            <w:r>
              <w:rPr>
                <w:rFonts w:ascii="Arial" w:hAnsi="Arial"/>
                <w:b w:val="0"/>
                <w:i w:val="0"/>
                <w:color w:val="141C2B"/>
                <w:sz w:val="17"/>
              </w:rPr>
              <w:t>household</w:t>
            </w:r>
          </w:p>
        </w:tc>
        <w:tc>
          <w:tcPr>
            <w:tcW w:type="dxa" w:w="2665"/>
          </w:tcPr>
          <w:p>
            <w:pPr>
              <w:spacing w:before="20" w:after="20" w:line="240" w:lineRule="auto"/>
              <w:jc w:val="left"/>
            </w:pPr>
            <w:r>
              <w:rPr>
                <w:rFonts w:ascii="Arial" w:hAnsi="Arial"/>
                <w:b w:val="0"/>
                <w:i w:val="0"/>
                <w:color w:val="141C2B"/>
                <w:sz w:val="17"/>
              </w:rPr>
              <w:t>hane, ev halkı</w:t>
            </w:r>
          </w:p>
        </w:tc>
        <w:tc>
          <w:tcPr>
            <w:tcW w:type="dxa" w:w="2438"/>
          </w:tcPr>
          <w:p>
            <w:pPr>
              <w:spacing w:before="20" w:after="20" w:line="240" w:lineRule="auto"/>
              <w:jc w:val="left"/>
            </w:pPr>
            <w:r>
              <w:rPr>
                <w:rFonts w:ascii="Arial" w:hAnsi="Arial"/>
                <w:b w:val="0"/>
                <w:i w:val="0"/>
                <w:color w:val="141C2B"/>
                <w:sz w:val="17"/>
              </w:rPr>
              <w:t>undertake (had undertaken to protect)</w:t>
            </w:r>
          </w:p>
        </w:tc>
        <w:tc>
          <w:tcPr>
            <w:tcW w:type="dxa" w:w="2665"/>
          </w:tcPr>
          <w:p>
            <w:pPr>
              <w:spacing w:before="20" w:after="20" w:line="240" w:lineRule="auto"/>
              <w:jc w:val="left"/>
            </w:pPr>
            <w:r>
              <w:rPr>
                <w:rFonts w:ascii="Arial" w:hAnsi="Arial"/>
                <w:b w:val="0"/>
                <w:i w:val="0"/>
                <w:color w:val="141C2B"/>
                <w:sz w:val="17"/>
              </w:rPr>
              <w:t>üstlenmek</w:t>
            </w:r>
          </w:p>
        </w:tc>
      </w:tr>
      <w:tr>
        <w:tc>
          <w:tcPr>
            <w:tcW w:type="dxa" w:w="2438"/>
          </w:tcPr>
          <w:p>
            <w:pPr>
              <w:spacing w:before="20" w:after="20" w:line="240" w:lineRule="auto"/>
              <w:jc w:val="left"/>
            </w:pPr>
            <w:r>
              <w:rPr>
                <w:rFonts w:ascii="Arial" w:hAnsi="Arial"/>
                <w:b w:val="0"/>
                <w:i w:val="0"/>
                <w:color w:val="141C2B"/>
                <w:sz w:val="17"/>
              </w:rPr>
              <w:t>ignorance</w:t>
            </w:r>
          </w:p>
        </w:tc>
        <w:tc>
          <w:tcPr>
            <w:tcW w:type="dxa" w:w="2665"/>
          </w:tcPr>
          <w:p>
            <w:pPr>
              <w:spacing w:before="20" w:after="20" w:line="240" w:lineRule="auto"/>
              <w:jc w:val="left"/>
            </w:pPr>
            <w:r>
              <w:rPr>
                <w:rFonts w:ascii="Arial" w:hAnsi="Arial"/>
                <w:b w:val="0"/>
                <w:i w:val="0"/>
                <w:color w:val="141C2B"/>
                <w:sz w:val="17"/>
              </w:rPr>
              <w:t>bilgisizlik</w:t>
            </w:r>
          </w:p>
        </w:tc>
        <w:tc>
          <w:tcPr>
            <w:tcW w:type="dxa" w:w="2438"/>
          </w:tcPr>
          <w:p>
            <w:pPr>
              <w:spacing w:before="20" w:after="20" w:line="240" w:lineRule="auto"/>
              <w:jc w:val="left"/>
            </w:pPr>
            <w:r>
              <w:rPr>
                <w:rFonts w:ascii="Arial" w:hAnsi="Arial"/>
                <w:b w:val="0"/>
                <w:i w:val="0"/>
                <w:color w:val="141C2B"/>
                <w:sz w:val="17"/>
              </w:rPr>
              <w:t>unlawfully</w:t>
            </w:r>
          </w:p>
        </w:tc>
        <w:tc>
          <w:tcPr>
            <w:tcW w:type="dxa" w:w="2665"/>
          </w:tcPr>
          <w:p>
            <w:pPr>
              <w:spacing w:before="20" w:after="20" w:line="240" w:lineRule="auto"/>
              <w:jc w:val="left"/>
            </w:pPr>
            <w:r>
              <w:rPr>
                <w:rFonts w:ascii="Arial" w:hAnsi="Arial"/>
                <w:b w:val="0"/>
                <w:i w:val="0"/>
                <w:color w:val="141C2B"/>
                <w:sz w:val="17"/>
              </w:rPr>
              <w:t>hukuka aykırı biçimde</w:t>
            </w:r>
          </w:p>
        </w:tc>
      </w:tr>
      <w:tr>
        <w:tc>
          <w:tcPr>
            <w:tcW w:type="dxa" w:w="2438"/>
          </w:tcPr>
          <w:p>
            <w:pPr>
              <w:spacing w:before="20" w:after="20" w:line="240" w:lineRule="auto"/>
              <w:jc w:val="left"/>
            </w:pPr>
            <w:r>
              <w:rPr>
                <w:rFonts w:ascii="Arial" w:hAnsi="Arial"/>
                <w:b w:val="0"/>
                <w:i w:val="0"/>
                <w:color w:val="141C2B"/>
                <w:sz w:val="17"/>
              </w:rPr>
              <w:t>income</w:t>
            </w:r>
          </w:p>
        </w:tc>
        <w:tc>
          <w:tcPr>
            <w:tcW w:type="dxa" w:w="2665"/>
          </w:tcPr>
          <w:p>
            <w:pPr>
              <w:spacing w:before="20" w:after="20" w:line="240" w:lineRule="auto"/>
              <w:jc w:val="left"/>
            </w:pPr>
            <w:r>
              <w:rPr>
                <w:rFonts w:ascii="Arial" w:hAnsi="Arial"/>
                <w:b w:val="0"/>
                <w:i w:val="0"/>
                <w:color w:val="141C2B"/>
                <w:sz w:val="17"/>
              </w:rPr>
              <w:t>gelir</w:t>
            </w:r>
          </w:p>
        </w:tc>
        <w:tc>
          <w:tcPr>
            <w:tcW w:type="dxa" w:w="2438"/>
          </w:tcPr>
          <w:p>
            <w:pPr>
              <w:spacing w:before="20" w:after="20" w:line="240" w:lineRule="auto"/>
              <w:jc w:val="left"/>
            </w:pPr>
            <w:r>
              <w:rPr>
                <w:rFonts w:ascii="Arial" w:hAnsi="Arial"/>
                <w:b w:val="0"/>
                <w:i w:val="0"/>
                <w:color w:val="141C2B"/>
                <w:sz w:val="17"/>
              </w:rPr>
              <w:t>wage</w:t>
            </w:r>
          </w:p>
        </w:tc>
        <w:tc>
          <w:tcPr>
            <w:tcW w:type="dxa" w:w="2665"/>
          </w:tcPr>
          <w:p>
            <w:pPr>
              <w:spacing w:before="20" w:after="20" w:line="240" w:lineRule="auto"/>
              <w:jc w:val="left"/>
            </w:pPr>
            <w:r>
              <w:rPr>
                <w:rFonts w:ascii="Arial" w:hAnsi="Arial"/>
                <w:b w:val="0"/>
                <w:i w:val="0"/>
                <w:color w:val="141C2B"/>
                <w:sz w:val="17"/>
              </w:rPr>
              <w:t>ücret</w:t>
            </w:r>
          </w:p>
        </w:tc>
      </w:tr>
      <w:tr>
        <w:tc>
          <w:tcPr>
            <w:tcW w:type="dxa" w:w="2438"/>
          </w:tcPr>
          <w:p>
            <w:pPr>
              <w:spacing w:before="20" w:after="20" w:line="240" w:lineRule="auto"/>
              <w:jc w:val="left"/>
            </w:pPr>
            <w:r>
              <w:rPr>
                <w:rFonts w:ascii="Arial" w:hAnsi="Arial"/>
                <w:b w:val="0"/>
                <w:i w:val="0"/>
                <w:color w:val="141C2B"/>
                <w:sz w:val="17"/>
              </w:rPr>
              <w:t>inconvenience</w:t>
            </w:r>
          </w:p>
        </w:tc>
        <w:tc>
          <w:tcPr>
            <w:tcW w:type="dxa" w:w="2665"/>
          </w:tcPr>
          <w:p>
            <w:pPr>
              <w:spacing w:before="20" w:after="20" w:line="240" w:lineRule="auto"/>
              <w:jc w:val="left"/>
            </w:pPr>
            <w:r>
              <w:rPr>
                <w:rFonts w:ascii="Arial" w:hAnsi="Arial"/>
                <w:b w:val="0"/>
                <w:i w:val="0"/>
                <w:color w:val="141C2B"/>
                <w:sz w:val="17"/>
              </w:rPr>
              <w:t>rahatsızlık, güçlük</w:t>
            </w:r>
          </w:p>
        </w:tc>
        <w:tc>
          <w:tcPr>
            <w:tcW w:type="dxa" w:w="2438"/>
          </w:tcPr>
          <w:p>
            <w:pPr>
              <w:spacing w:before="20" w:after="20" w:line="240" w:lineRule="auto"/>
              <w:jc w:val="left"/>
            </w:pPr>
            <w:r>
              <w:rPr>
                <w:rFonts w:ascii="Arial" w:hAnsi="Arial"/>
                <w:b w:val="0"/>
                <w:i w:val="0"/>
                <w:color w:val="141C2B"/>
                <w:sz w:val="17"/>
              </w:rPr>
              <w:t>warehouse</w:t>
            </w:r>
          </w:p>
        </w:tc>
        <w:tc>
          <w:tcPr>
            <w:tcW w:type="dxa" w:w="2665"/>
          </w:tcPr>
          <w:p>
            <w:pPr>
              <w:spacing w:before="20" w:after="20" w:line="240" w:lineRule="auto"/>
              <w:jc w:val="left"/>
            </w:pPr>
            <w:r>
              <w:rPr>
                <w:rFonts w:ascii="Arial" w:hAnsi="Arial"/>
                <w:b w:val="0"/>
                <w:i w:val="0"/>
                <w:color w:val="141C2B"/>
                <w:sz w:val="17"/>
              </w:rPr>
              <w:t>depo</w:t>
            </w:r>
          </w:p>
        </w:tc>
      </w:tr>
      <w:tr>
        <w:tc>
          <w:tcPr>
            <w:tcW w:type="dxa" w:w="2438"/>
          </w:tcPr>
          <w:p>
            <w:pPr>
              <w:spacing w:before="20" w:after="20" w:line="240" w:lineRule="auto"/>
              <w:jc w:val="left"/>
            </w:pPr>
            <w:r>
              <w:rPr>
                <w:rFonts w:ascii="Arial" w:hAnsi="Arial"/>
                <w:b w:val="0"/>
                <w:i w:val="0"/>
                <w:color w:val="141C2B"/>
                <w:sz w:val="17"/>
              </w:rPr>
              <w:t>indecency</w:t>
            </w:r>
          </w:p>
        </w:tc>
        <w:tc>
          <w:tcPr>
            <w:tcW w:type="dxa" w:w="2665"/>
          </w:tcPr>
          <w:p>
            <w:pPr>
              <w:spacing w:before="20" w:after="20" w:line="240" w:lineRule="auto"/>
              <w:jc w:val="left"/>
            </w:pPr>
            <w:r>
              <w:rPr>
                <w:rFonts w:ascii="Arial" w:hAnsi="Arial"/>
                <w:b w:val="0"/>
                <w:i w:val="0"/>
                <w:color w:val="141C2B"/>
                <w:sz w:val="17"/>
              </w:rPr>
              <w:t>edepsizlik, ayıp</w:t>
            </w:r>
          </w:p>
        </w:tc>
        <w:tc>
          <w:tcPr>
            <w:tcW w:type="dxa" w:w="2438"/>
          </w:tcPr>
          <w:p>
            <w:pPr>
              <w:spacing w:before="20" w:after="20" w:line="240" w:lineRule="auto"/>
              <w:jc w:val="left"/>
            </w:pPr>
            <w:r>
              <w:rPr>
                <w:rFonts w:ascii="Arial" w:hAnsi="Arial"/>
                <w:b w:val="0"/>
                <w:i w:val="0"/>
                <w:color w:val="141C2B"/>
                <w:sz w:val="17"/>
              </w:rPr>
              <w:t>waste</w:t>
            </w:r>
          </w:p>
        </w:tc>
        <w:tc>
          <w:tcPr>
            <w:tcW w:type="dxa" w:w="2665"/>
          </w:tcPr>
          <w:p>
            <w:pPr>
              <w:spacing w:before="20" w:after="20" w:line="240" w:lineRule="auto"/>
              <w:jc w:val="left"/>
            </w:pPr>
            <w:r>
              <w:rPr>
                <w:rFonts w:ascii="Arial" w:hAnsi="Arial"/>
                <w:b w:val="0"/>
                <w:i w:val="0"/>
                <w:color w:val="141C2B"/>
                <w:sz w:val="17"/>
              </w:rPr>
              <w:t>israf, atık</w:t>
            </w:r>
          </w:p>
        </w:tc>
      </w:tr>
      <w:tr>
        <w:tc>
          <w:tcPr>
            <w:tcW w:type="dxa" w:w="2438"/>
          </w:tcPr>
          <w:p>
            <w:pPr>
              <w:spacing w:before="20" w:after="20" w:line="240" w:lineRule="auto"/>
              <w:jc w:val="left"/>
            </w:pPr>
            <w:r>
              <w:rPr>
                <w:rFonts w:ascii="Arial" w:hAnsi="Arial"/>
                <w:b w:val="0"/>
                <w:i w:val="0"/>
                <w:color w:val="141C2B"/>
                <w:sz w:val="17"/>
              </w:rPr>
              <w:t>index (an alphabetical index)</w:t>
            </w:r>
          </w:p>
        </w:tc>
        <w:tc>
          <w:tcPr>
            <w:tcW w:type="dxa" w:w="2665"/>
          </w:tcPr>
          <w:p>
            <w:pPr>
              <w:spacing w:before="20" w:after="20" w:line="240" w:lineRule="auto"/>
              <w:jc w:val="left"/>
            </w:pPr>
            <w:r>
              <w:rPr>
                <w:rFonts w:ascii="Arial" w:hAnsi="Arial"/>
                <w:b w:val="0"/>
                <w:i w:val="0"/>
                <w:color w:val="141C2B"/>
                <w:sz w:val="17"/>
              </w:rPr>
              <w:t>dizin</w:t>
            </w:r>
          </w:p>
        </w:tc>
        <w:tc>
          <w:tcPr>
            <w:tcW w:type="dxa" w:w="2438"/>
          </w:tcPr>
          <w:p>
            <w:pPr>
              <w:spacing w:before="20" w:after="20" w:line="240" w:lineRule="auto"/>
              <w:jc w:val="left"/>
            </w:pPr>
            <w:r>
              <w:rPr>
                <w:rFonts w:ascii="Arial" w:hAnsi="Arial"/>
                <w:b w:val="0"/>
                <w:i w:val="0"/>
                <w:color w:val="141C2B"/>
                <w:sz w:val="17"/>
              </w:rPr>
              <w:t>workshop</w:t>
            </w:r>
          </w:p>
        </w:tc>
        <w:tc>
          <w:tcPr>
            <w:tcW w:type="dxa" w:w="2665"/>
          </w:tcPr>
          <w:p>
            <w:pPr>
              <w:spacing w:before="20" w:after="20" w:line="240" w:lineRule="auto"/>
              <w:jc w:val="left"/>
            </w:pPr>
            <w:r>
              <w:rPr>
                <w:rFonts w:ascii="Arial" w:hAnsi="Arial"/>
                <w:b w:val="0"/>
                <w:i w:val="0"/>
                <w:color w:val="141C2B"/>
                <w:sz w:val="17"/>
              </w:rPr>
              <w:t>atölye</w:t>
            </w:r>
          </w:p>
        </w:tc>
      </w:tr>
    </w:tbl>
    <w:sectPr w:rsidR="00FC693F" w:rsidRPr="0006063C" w:rsidSect="00034616">
      <w:footerReference w:type="default" r:id="rId11"/>
      <w:pgSz w:w="11906" w:h="16838"/>
      <w:pgMar w:top="850" w:right="850" w:bottom="794" w:left="850" w:header="454" w:footer="397" w:gutter="0"/>
      <w:cols w:space="340" w:num="1" w:sep="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val="0"/>
              <w:i/>
              <w:color w:val="1B335F"/>
              <w:sz w:val="16"/>
            </w:rPr>
            <w:t>Go on to the next page.</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8 / 12</w:t>
          </w:r>
        </w:p>
      </w:tc>
    </w:tr>
  </w:tbl>
  <w:p>
    <w:pPr>
      <w:keepLines/>
      <w:spacing w:before="0" w:after="0" w:line="245" w:lineRule="auto"/>
      <w:ind w:left="0" w:right="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i w:val="0"/>
              <w:color w:val="1B335F"/>
              <w:sz w:val="16"/>
            </w:rPr>
            <w:t>TEST BİTTİ.</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8 / 12</w:t>
          </w:r>
        </w:p>
      </w:tc>
    </w:tr>
  </w:tbl>
  <w:p>
    <w:pPr>
      <w:keepLines/>
      <w:spacing w:before="0" w:after="0" w:line="245" w:lineRule="auto"/>
      <w:ind w:left="0" w:right="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none" w:sz="0" w:space="0" w:color="auto"/>
        <w:left w:val="none" w:sz="0" w:space="0" w:color="auto"/>
        <w:bottom w:val="single" w:sz="8" w:space="0" w:color="1B335F"/>
        <w:right w:val="none" w:sz="0" w:space="0" w:color="auto"/>
        <w:insideH w:val="none" w:sz="0" w:space="0" w:color="auto"/>
        <w:insideV w:val="none" w:sz="0" w:space="0" w:color="auto"/>
      </w:tblBorders>
      <w:tblLayout w:type="fixed"/>
      <w:tblCellMar>
        <w:top w:w="0" w:type="dxa"/>
        <w:left w:w="0" w:type="dxa"/>
        <w:bottom w:w="40" w:type="dxa"/>
        <w:right w:w="0" w:type="dxa"/>
      </w:tblCellMar>
      <w:tblLook w:firstColumn="1" w:firstRow="1" w:lastColumn="0" w:lastRow="0" w:noHBand="0" w:noVBand="1" w:val="04A0"/>
    </w:tblPr>
    <w:tblGrid>
      <w:gridCol w:w="5102"/>
      <w:gridCol w:w="5102"/>
    </w:tblGrid>
    <w:tr>
      <w:tc>
        <w:tcPr>
          <w:tcW w:type="dxa" w:w="6803"/>
        </w:tcPr>
        <w:p>
          <w:pPr>
            <w:spacing w:before="0" w:after="0" w:line="240" w:lineRule="auto"/>
            <w:jc w:val="left"/>
          </w:pPr>
          <w:r>
            <w:rPr>
              <w:rFonts w:ascii="Arial" w:hAnsi="Arial"/>
              <w:b/>
              <w:i w:val="0"/>
              <w:color w:val="1B335F"/>
              <w:sz w:val="18"/>
            </w:rPr>
            <w:t>YDS DENEME — KIT 08</w:t>
          </w:r>
        </w:p>
      </w:tc>
      <w:tc>
        <w:tcPr>
          <w:tcW w:type="dxa" w:w="3402"/>
        </w:tcPr>
        <w:p>
          <w:pPr>
            <w:spacing w:before="0" w:after="0" w:line="240" w:lineRule="auto"/>
            <w:jc w:val="right"/>
          </w:pPr>
          <w:r>
            <w:rPr>
              <w:rFonts w:ascii="Arial" w:hAnsi="Arial"/>
              <w:b/>
              <w:i w:val="0"/>
              <w:color w:val="1B335F"/>
              <w:sz w:val="22"/>
            </w:rPr>
            <w:t>ENGLISH</w:t>
          </w:r>
        </w:p>
      </w:tc>
    </w:tr>
  </w:tbl>
  <w:p>
    <w:pPr>
      <w:keepLines/>
      <w:spacing w:before="0" w:after="0" w:line="245" w:lineRule="auto"/>
      <w:ind w:left="0" w:right="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color w:val="141C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