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99999" w:sz="6" w:space="4"/>
        </w:pBdr>
        <w:spacing w:after="240"/>
      </w:pPr>
      <w:r>
        <w:rPr>
          <w:b/>
          <w:bCs/>
          <w:sz w:val="24"/>
          <w:szCs w:val="24"/>
          <w:highlight w:val="yellow"/>
          <w:highlightCs w:val="yellow"/>
        </w:rPr>
        <w:t xml:space="preserve">Tecnologia — AizoNews</w:t>
      </w:r>
    </w:p>
    <w:p>
      <w:pPr>
        <w:spacing w:after="320"/>
      </w:pPr>
      <w:r>
        <w:rPr>
          <w:b/>
          <w:bCs/>
          <w:sz w:val="44"/>
          <w:szCs w:val="44"/>
          <w:highlight w:val="yellow"/>
          <w:highlightCs w:val="yellow"/>
        </w:rPr>
        <w:t xml:space="preserve">AS 3 PRINCIPAIS NOTÍCIAS DE TECNOLOGIA DA SEMANA: ESTRATÉGIAS INTELIGENTES PARA EMPRESAS NO BRASIL</w:t>
      </w:r>
    </w:p>
    <w:p>
      <w:pPr>
        <w:spacing w:after="160"/>
      </w:pPr>
      <w:r>
        <w:rPr>
          <w:sz w:val="22"/>
          <w:szCs w:val="22"/>
        </w:rPr>
        <w:t xml:space="preserve">O ambiente tecnológico evolui rapidamente, trazendo tanto oportunidades quanto novos desafios regulatórios e operacionais para empresas B2B. Esta semana, o foco esteve em regulação de plataformas digitais, consolidação da inteligência artificial nas empresas brasileiras e o amadurecimento dos agentes autônomos de IA. Selecionamos as três notícias mais relevantes, com ênfase em acontecimentos nacionais, para ajudar líderes empresariais a entender o impacto prático e transformar tendências em vantagem competitiva.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1. Governo Federal Endurece Regras para Big Techs e Plataformas</w:t>
      </w:r>
    </w:p>
    <w:p>
      <w:pPr>
        <w:spacing w:after="160"/>
      </w:pPr>
      <w:r>
        <w:rPr>
          <w:sz w:val="22"/>
          <w:szCs w:val="22"/>
        </w:rPr>
        <w:t xml:space="preserve">Na última quarta-feira (20 de maio), o Presidente Lula assinou dois decretos que atualizam a regulamentação do Marco Civil da Internet, impondo obrigações mais rigorosas às grandes plataformas digitais. As medidas visam combater golpes virtuais, violência contra mulheres online e conteúdos criminosos, com prazos mais curtos para remoção de conteúdo e maior responsabilização das plataformas.</w:t>
      </w:r>
    </w:p>
    <w:p>
      <w:pPr>
        <w:spacing w:after="160"/>
      </w:pPr>
      <w:r>
        <w:rPr>
          <w:sz w:val="22"/>
          <w:szCs w:val="22"/>
        </w:rPr>
        <w:t xml:space="preserve">Embora o foco principal sejam as Big Techs, as empresas B2B que utilizam redes sociais, anúncios pagos e comunicação digital também são impactadas. Campanhas de marketing, relacionamento com clientes e suporte pós-venda precisam respeitar as novas regras de transparência e moderação. Empresas que não se adaptarem podem enfrentar riscos reputacionais e operacionais, especialmente em setores como finanças, saúde e manufatura.</w:t>
      </w:r>
    </w:p>
    <w:p>
      <w:pPr>
        <w:spacing w:after="160"/>
      </w:pPr>
      <w:r>
        <w:rPr>
          <w:sz w:val="22"/>
          <w:szCs w:val="22"/>
        </w:rPr>
        <w:t xml:space="preserve">Aqui, as soluções da Aizon Tec se destacam pela praticidade. Nossas ferramentas de e-mail marketing e CRM integrado permitem criar comunicações seguras, segmentadas e totalmente rastreáveis, reduzindo riscos de não conformidade. Com landing pages e sites profissionais, sua empresa mantém presença digital forte, mas controlada. A ICA (Inteligência Comercial Amplificada) ajuda a monitorar interações automaticamente, garantindo que conteúdos sigam as diretrizes regulatórias sem sobrecarregar a equipe.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2. IA se Consolida como Pilar das Startups e Empresas Brasileiras, Alcançando 51% do Ecossistema</w:t>
      </w:r>
    </w:p>
    <w:p>
      <w:pPr>
        <w:spacing w:after="160"/>
      </w:pPr>
      <w:r>
        <w:rPr>
          <w:sz w:val="22"/>
          <w:szCs w:val="22"/>
        </w:rPr>
        <w:t xml:space="preserve">De acordo com levantamento recente do Sebrae, 51,8% das startups ativas no Brasil já incorporaram inteligência artificial em seus produtos ou processos internos. O número reflete um salto significativo em 2026, impulsionado pela maior acessibilidade de ferramentas de IA e pela necessidade de aumentar a produtividade em um cenário econômico desafiador. Setores como fintech, saúde, agronegócio e varejo B2B lideram essa adoção.</w:t>
      </w:r>
    </w:p>
    <w:p>
      <w:pPr>
        <w:spacing w:after="160"/>
      </w:pPr>
      <w:r>
        <w:rPr>
          <w:sz w:val="22"/>
          <w:szCs w:val="22"/>
        </w:rPr>
        <w:t xml:space="preserve">Para empresas estabelecidas, isso significa maior pressão competitiva: concorrentes menores estão usando IA para oferecer serviços mais ágeis, personalizados e com menor custo operacional. Empresas que ainda não adotaram IA correm o risco de perder eficiência e market share. Por outro lado, aquelas que integram a tecnologia de forma estratégica conseguem ganhos de produtividade entre 30% e 50% em tarefas repetitivas, além de melhor análise preditiva de vendas e retenção de clientes.</w:t>
      </w:r>
    </w:p>
    <w:p>
      <w:pPr>
        <w:spacing w:after="160"/>
      </w:pPr>
      <w:r>
        <w:rPr>
          <w:sz w:val="22"/>
          <w:szCs w:val="22"/>
        </w:rPr>
        <w:t xml:space="preserve">A Aizon Tec transforma essa tendência em resultado concreto para empresas de médio e grande porte. Nosso principal produto, a ICA, atua como um agente inteligente que integra automação com IA ao dia a dia da operação, sem exigir equipes técnicas complexas. Combinada ao CRM integrado, desenvolvimento de software personalizado e e-mail marketing estratégico, a ICA permite que sua empresa acompanhe — ou supere — o ritmo das startups mais ágeis do mercado.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3. Agentes de IA Avançados Ganham Tração e Brasil se Destaca em Capacitação Corporativa</w:t>
      </w:r>
    </w:p>
    <w:p>
      <w:pPr>
        <w:spacing w:after="160"/>
      </w:pPr>
      <w:r>
        <w:rPr>
          <w:sz w:val="22"/>
          <w:szCs w:val="22"/>
        </w:rPr>
        <w:t xml:space="preserve">Globalmente, os agentes de IA (sistemas autônomos capazes de executar tarefas complexas) estão saindo da fase experimental. No Brasil, pesquisa da KPMG revela que empresas nacionais lideram na América Latina em capacitação e treinamento de colaboradores em IA, com destaque para a aplicação prática em processos comerciais e operacionais.</w:t>
      </w:r>
    </w:p>
    <w:p>
      <w:pPr>
        <w:spacing w:after="160"/>
      </w:pPr>
      <w:r>
        <w:rPr>
          <w:sz w:val="22"/>
          <w:szCs w:val="22"/>
        </w:rPr>
        <w:t xml:space="preserve">Agentes de IA permitem automação de processos completos: qualificação de leads, análise de contratos, suporte inicial e geração de relatórios gerenciais. Empresas que adotam essas ferramentas relatam ganhos de produtividade entre 30% e 50% em tarefas repetitivas, liberando equipes para atividades estratégicas de alto valor. No contexto brasileiro, isso representa um importante diferencial competitivo.</w:t>
      </w:r>
    </w:p>
    <w:p>
      <w:pPr>
        <w:spacing w:after="160"/>
      </w:pPr>
      <w:r>
        <w:rPr>
          <w:sz w:val="22"/>
          <w:szCs w:val="22"/>
        </w:rPr>
        <w:t xml:space="preserve">A Aizon Tec entrega exatamente essa capacidade prática. A ICA funciona como um agente inteligente integrado ao seu negócio — automatizando fluxos de vendas, marketing e operações de forma colaborativa. Combinada ao CRM integrado e à criação de sites e landing pages otimizadas, ela captura, qualifica e nutre leads automaticamente, gerando mais eficiência e resultados mensuráveis.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Antecipe Tendências e Posicione sua Empresa para Crescer</w:t>
      </w:r>
    </w:p>
    <w:p>
      <w:pPr>
        <w:spacing w:after="160"/>
      </w:pPr>
      <w:r>
        <w:rPr>
          <w:sz w:val="22"/>
          <w:szCs w:val="22"/>
        </w:rPr>
        <w:t xml:space="preserve">As notícias desta semana reforçam um cenário claro: maior regulação digital, consolidação da IA no tecido empresarial brasileiro e o avanço de agentes inteligentes. Para empresas B2B, o momento exige agilidade para transformar esses movimentos em eficiência operacional e vantagem competitiva.</w:t>
      </w:r>
    </w:p>
    <w:p>
      <w:pPr>
        <w:spacing w:after="160"/>
      </w:pPr>
      <w:r>
        <w:rPr>
          <w:sz w:val="22"/>
          <w:szCs w:val="22"/>
        </w:rPr>
        <w:t xml:space="preserve">Na Aizon Tec, oferecemos exatamente o que as empresas brasileiras precisam neste momento: CRM integrado, criação de sites e landing pages profissionais, automação com IA via ICA, desenvolvimento de software personalizado e e-mail marketing estratégico. Tudo projetado para entregar resultados reais com implementação simples e rápida.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Ajudamos empresas a crescer com tecnologia, sem complicação.</w:t>
      </w:r>
    </w:p>
    <w:p>
      <w:pPr>
        <w:spacing w:after="160"/>
      </w:pPr>
      <w:r>
        <w:rPr>
          <w:sz w:val="22"/>
          <w:szCs w:val="22"/>
        </w:rPr>
        <w:t xml:space="preserve">Se sua empresa quer transformar essas tendências em vantagem competitiva concreta, entre em contato conosco hoje mesmo. Vamos construir juntos uma operação mais inteligente, eficiente e preparada para o futuro.</w:t>
      </w:r>
    </w:p>
    <w:p>
      <w:pPr>
        <w:pBdr>
          <w:top w:val="single" w:color="CCCCCC" w:sz="4" w:space="4"/>
        </w:pBdr>
        <w:spacing w:after="100" w:before="320"/>
      </w:pPr>
      <w:r>
        <w:rPr>
          <w:b/>
          <w:bCs/>
          <w:sz w:val="22"/>
          <w:szCs w:val="22"/>
        </w:rPr>
        <w:t xml:space="preserve">Fontes e referências:</w:t>
      </w:r>
    </w:p>
    <w:p>
      <w:pPr>
        <w:spacing w:after="240"/>
      </w:pPr>
      <w:hyperlink w:history="1" r:id="rIdygr28l-kuwn6y20gowybp">
        <w:r>
          <w:rPr>
            <w:rStyle w:val="Hyperlink"/>
            <w:sz w:val="22"/>
            <w:szCs w:val="22"/>
          </w:rPr>
          <w:t xml:space="preserve">https://www.aizontec.com/aizonews</w:t>
        </w:r>
      </w:hyperlink>
    </w:p>
    <w:p>
      <w:r>
        <w:rPr>
          <w:sz w:val="22"/>
          <w:szCs w:val="22"/>
        </w:rPr>
        <w:t xml:space="preserve">Por: Anny Caetano | Analista de Marketing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gr28l-kuwn6y20gowybp" Type="http://schemas.openxmlformats.org/officeDocument/2006/relationships/hyperlink" Target="https://www.aizontec.com/aizonews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2026-08-15T22:33:08.600Z</dcterms:created>
  <dcterms:modified xsi:type="dcterms:W3CDTF">2026-08-15T22:33:08.600Z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