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INTELIGÊNCIA ARTIFICIAL NAS EMPRESAS: O PONTO DE VIRADA ENTRE TESTAR E OPERAR EM 2026</w:t>
      </w:r>
    </w:p>
    <w:p>
      <w:pPr>
        <w:spacing w:after="160"/>
      </w:pPr>
      <w:r>
        <w:rPr>
          <w:sz w:val="22"/>
          <w:szCs w:val="22"/>
        </w:rPr>
        <w:t xml:space="preserve">A inteligência artificial nas empresas deixou de ser tema de palco para virar pauta de diretoria. Nos últimos dias, três movimentos mostraram, na prática, onde mora o risco e onde nasce a oportunidade: o vazamento silencioso de dados provocado pela shadow AI, o avanço dos agentes inteligentes dentro do CRM e a aceleração brasileira na corrida por infraestrutura de nuvem e data centers. Não são manchetes distantes — são forças que já mexem com produtividade, custo e a própria velocidade da transformação digital de quem decide hoje. A seguir, o que importa em cada uma e, sobretudo, como transformá-las em vantagem concreta.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Shadow AI: o lado oculto da inteligência artificial nas empresas</w:t>
      </w:r>
    </w:p>
    <w:p>
      <w:pPr>
        <w:spacing w:after="160"/>
      </w:pPr>
      <w:r>
        <w:rPr>
          <w:sz w:val="22"/>
          <w:szCs w:val="22"/>
        </w:rPr>
        <w:t xml:space="preserve">O que aconteceu: especialistas voltaram a acender o alerta sobre a chamada shadow AI — o uso de ferramentas de IA generativa, como o ChatGPT, por colaboradores sem o conhecimento ou a aprovação da área de tecnologia. No Brasil, a adoção dessas ferramentas saltou de 20% para 51% em apenas doze meses, e boa parte desse uso acontece à margem de qualquer política interna.</w:t>
      </w:r>
    </w:p>
    <w:p>
      <w:pPr>
        <w:spacing w:after="160"/>
      </w:pPr>
      <w:r>
        <w:rPr>
          <w:sz w:val="22"/>
          <w:szCs w:val="22"/>
        </w:rPr>
        <w:t xml:space="preserve">Por que isso importa: os números incomodam. A empresa média registra cerca de 223 incidentes de violação de políticas de dados ligados à IA generativa por mês — mais que o dobro do ano anterior. Entre as informações coladas nos prompts estão dados jurídicos e financeiros (30,8%), dados de clientes (27,8%), dados pessoais de titulares (14,9%) e até código-fonte sensível (10,1%), sendo que 79% desse fluxo vai para o ChatGPT.</w:t>
      </w:r>
    </w:p>
    <w:p>
      <w:pPr>
        <w:spacing w:after="160"/>
      </w:pPr>
      <w:r>
        <w:rPr>
          <w:sz w:val="22"/>
          <w:szCs w:val="22"/>
        </w:rPr>
        <w:t xml:space="preserve">Impacto para empresas: quando um colaborador insere dados de clientes em uma ferramenta pública, é a empresa — e não o funcionário — que responde perante a LGPD. As sanções podem chegar a 2% do faturamento, limitadas a R$ 50 milhões por infração. E o custo não é só regulatório: vazamentos originados em shadow AI saem, em média, US$ 670 mil mais caros que os demais incidentes. Proibir não resolve, porque o ganho de produtividade é real e o uso simplesmente migra para a clandestinidade.</w:t>
      </w:r>
    </w:p>
    <w:p>
      <w:pPr>
        <w:spacing w:after="160"/>
      </w:pPr>
      <w:r>
        <w:rPr>
          <w:sz w:val="22"/>
          <w:szCs w:val="22"/>
        </w:rPr>
        <w:t xml:space="preserve">A resposta madura, portanto, não é vetar a tecnologia, e sim domesticá-la: oferecer ambientes corporativos de IA com governança, registro de uso e dados que não deixam o controle da companhia. É nesse terreno — o de automação com IA e software sob medida, como o que sustenta a plataforma ICA da Aizon Tec — que se preserva a velocidade já descoberta pelo time sem transformar cada prompt em um risco jurídico. Governança de IA, no fim, é o que separa inovação de exposição.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Agentes inteligentes no CRM: a IA corporativa que trabalha ao lado do time</w:t>
      </w:r>
    </w:p>
    <w:p>
      <w:pPr>
        <w:spacing w:after="160"/>
      </w:pPr>
      <w:r>
        <w:rPr>
          <w:sz w:val="22"/>
          <w:szCs w:val="22"/>
        </w:rPr>
        <w:t xml:space="preserve">O que aconteceu: junho de 2026 consolidou a virada dos agentes autônomos dentro das plataformas de relacionamento com clientes. A Salesforce ampliou seu Agentforce com um agente capaz de executar tarefas administrativas de ponta a ponta, enquanto a IBM apresentou a nova geração do watsonx Orchestrate, voltada a coordenar — e auditar — interações entre múltiplos agentes em ambientes corporativos.</w:t>
      </w:r>
    </w:p>
    <w:p>
      <w:pPr>
        <w:spacing w:after="160"/>
      </w:pPr>
      <w:r>
        <w:rPr>
          <w:sz w:val="22"/>
          <w:szCs w:val="22"/>
        </w:rPr>
        <w:t xml:space="preserve">Por que isso importa: não se trata mais de chatbots que respondem perguntas, mas de softwares que qualificam leads, roteiam atendimentos, atualizam oportunidades e disparam ações comerciais com mínima intervenção humana. O Agentforce já ultrapassou US$ 500 milhões em receita recorrente e soma cerca de 12 mil clientes — sinal de que o mercado parou de testar e começou a operar com IA de verdade.</w:t>
      </w:r>
    </w:p>
    <w:p>
      <w:pPr>
        <w:spacing w:after="160"/>
      </w:pPr>
      <w:r>
        <w:rPr>
          <w:sz w:val="22"/>
          <w:szCs w:val="22"/>
        </w:rPr>
        <w:t xml:space="preserve">Impacto para empresas: para o B2B brasileiro, a leitura é direta. O diferencial competitivo migra de "ter um CRM" para "ter um CRM inteligente, que age". Times comerciais enxutos respondem mais rápido, perdem menos oportunidades por esquecimento e devolvem o tempo humano ao que realmente importa — negociação, relacionamento e fechamento. O risco é cair no "AI washing": adotar agentes sobre dados desorganizados apenas automatiza a confusão.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Antes do agente, o alicerce</w:t>
      </w:r>
    </w:p>
    <w:p>
      <w:pPr>
        <w:spacing w:after="160"/>
      </w:pPr>
      <w:r>
        <w:rPr>
          <w:sz w:val="22"/>
          <w:szCs w:val="22"/>
        </w:rPr>
        <w:t xml:space="preserve">O ponto de partida não é a IA, e sim a base sobre a qual ela atua. Um CRM com histórico centralizado, fluxos de automação de processos bem desenhados e dados confiáveis é o que permite que a automação inteligente amplie o vendedor em vez de substituí-lo — antecipando follow-ups, segmentando contatos, nutrindo a carteira e alimentando a inteligência de negócios que orienta a estratégia. Plataformas de CRM integrado e marketing conectado, como as da Aizon, existem para preparar esse alicerce; sem ele, qualquer agente vira promessa não cumprida.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Nuvem e data centers: a infraestrutura que coloca a IA empresarial ao alcance de todos</w:t>
      </w:r>
    </w:p>
    <w:p>
      <w:pPr>
        <w:spacing w:after="160"/>
      </w:pPr>
      <w:r>
        <w:rPr>
          <w:sz w:val="22"/>
          <w:szCs w:val="22"/>
        </w:rPr>
        <w:t xml:space="preserve">O que aconteceu: o Brasil segue ganhando peso no mapa global de infraestrutura digital. Segundo a Brasscom, o país deve investir até R$ 2 trilhões em tecnologia entre 2026 e 2029, com R$ 765,6 bilhões direcionados à nuvem e R$ 736,6 bilhões à inteligência artificial. A demanda por data centers cresce no mesmo ritmo: o Brasil já lidera a América Latina, com cerca de 200 empreendimentos e a 12ª posição no ranking mundial, impulsionado por aportes como os R$ 14,7 bilhões anunciados pela Microsoft em nuvem e IA no país.</w:t>
      </w:r>
    </w:p>
    <w:p>
      <w:pPr>
        <w:spacing w:after="160"/>
      </w:pPr>
      <w:r>
        <w:rPr>
          <w:sz w:val="22"/>
          <w:szCs w:val="22"/>
        </w:rPr>
        <w:t xml:space="preserve">Por que isso importa: essa pode parecer uma pauta distante do dia a dia do gestor, mas é o oposto. Mais data centers no país significam latência menor, custos de nuvem mais baixos e poder de processamento sob demanda — inclusive as GPUs que a IA generativa exige. Na prática, a empresa deixa de imobilizar capital em servidores próprios e passa a pagar pelo que usa, trocando um investimento pesado por uma despesa operacional previsível.</w:t>
      </w:r>
    </w:p>
    <w:p>
      <w:pPr>
        <w:spacing w:after="160"/>
      </w:pPr>
      <w:r>
        <w:rPr>
          <w:sz w:val="22"/>
          <w:szCs w:val="22"/>
        </w:rPr>
        <w:t xml:space="preserve">Impacto para empresas: os ganhos aparecem onde o gestor sente. Um sistema que antes levava meses para entrar no ar passa a ser implantado em semanas — e é aí que parceiros de tecnologia como a Aizon Tec atuam, entregando sites, landing pages e software sob medida sobre essa nova base. A operação escala nos picos de demanda e recua na baixa, sem desperdício; recursos de IA antes restritos a grandes corporações ficam ao alcance de quem tem orçamento contido. Infraestrutura robusta e barata é, no fim, o que democratiza a IA empresarial e encurta a distância competitiva entre a média empresa e a gigante do setor.</w:t>
      </w:r>
    </w:p>
    <w:p>
      <w:pPr>
        <w:spacing w:after="160"/>
      </w:pPr>
      <w:r>
        <w:rPr>
          <w:sz w:val="22"/>
          <w:szCs w:val="22"/>
        </w:rPr>
        <w:t xml:space="preserve">A diferença entre liderar e correr atrás não está em ter a ferramenta mais nova, mas em começar a organizar dados, processos e governança de IA enquanto os concorrentes ainda discutem se a hora chegou. Ela chegou. As empresas que transformarem as notícias desta semana em decisão nos próximos meses vão ditar o ritmo de seus mercados em 2027; as demais apenas reagirão. Na Aizon Tec, partimos de uma ideia simples: ajudamos empresas a crescer com tecnologia, sem complicação — e o melhor momento para iniciar esse movimento é antes que ele deixe de ser vantagem e vire mera obrigação.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Quer transformar essas tendências em resultado?</w:t>
      </w:r>
    </w:p>
    <w:p>
      <w:pPr>
        <w:spacing w:after="160"/>
      </w:pPr>
      <w:r>
        <w:rPr>
          <w:sz w:val="22"/>
          <w:szCs w:val="22"/>
        </w:rPr>
        <w:t xml:space="preserve">Que tal sair da teoria? Um diagnóstico gratuito com a Aizon Tec mostra onde a sua operação pode aplicar IA com segurança, automatizar o relacionamento com clientes e ganhar presença digital — começando pelos pontos de maior retorno. Agende o seu e dê o próximo passo rumo a uma operação mais inteligente, eficiente e competitiva.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v8rkavzo8gpatdq2hgf7b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8rkavzo8gpatdq2hgf7b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2026-08-15T22:33:08.526Z</dcterms:created>
  <dcterms:modified xsi:type="dcterms:W3CDTF">2026-08-15T22:33:08.526Z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