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6" w:space="4"/>
        </w:pBdr>
        <w:spacing w:after="240"/>
      </w:pPr>
      <w:r>
        <w:rPr>
          <w:b/>
          <w:bCs/>
          <w:sz w:val="24"/>
          <w:szCs w:val="24"/>
          <w:highlight w:val="yellow"/>
          <w:highlightCs w:val="yellow"/>
        </w:rPr>
        <w:t xml:space="preserve">Tecnologia — AizoNews</w:t>
      </w:r>
    </w:p>
    <w:p>
      <w:pPr>
        <w:spacing w:after="320"/>
      </w:pPr>
      <w:r>
        <w:rPr>
          <w:b/>
          <w:bCs/>
          <w:sz w:val="44"/>
          <w:szCs w:val="44"/>
          <w:highlight w:val="yellow"/>
          <w:highlightCs w:val="yellow"/>
        </w:rPr>
        <w:t xml:space="preserve">A INTELIGÊNCIA ARTIFICIAL VAI SUBSTITUIR PROFISSÕES OU CRIAR NOVAS OPORTUNIDADES?</w:t>
      </w:r>
    </w:p>
    <w:p>
      <w:pPr>
        <w:spacing w:after="160"/>
      </w:pPr>
      <w:r>
        <w:rPr>
          <w:sz w:val="22"/>
          <w:szCs w:val="22"/>
        </w:rPr>
        <w:t xml:space="preserve">A Inteligência Artificial (IA) está no centro dos debates sobre o futuro do trabalho. Com avanços acelerados, surge a pergunta inevitável: ela substituirá profissionais ou abrirá portas para novas carreiras e maior produtividade? A resposta, baseada em dados recentes e tendências do mercado, aponta para a segunda opção — desde que empresas e profissionais se adaptem de forma estratégica. A tecnologia não vem para tomar lugar, mas para impulsionar desempenho, eficiência e inovação.</w:t>
      </w:r>
    </w:p>
    <w:p>
      <w:pPr>
        <w:spacing w:after="160"/>
      </w:pPr>
      <w:r>
        <w:rPr>
          <w:sz w:val="22"/>
          <w:szCs w:val="22"/>
        </w:rPr>
        <w:t xml:space="preserve">Neste artigo, analisamos três principais notícias da semana sobre tecnologia, com foco em acontecimentos nacionais no Brasil, para contextualizar o impacto da IA. Em seguida, exploramos como soluções práticas podem ajudar empresas B2B a navegar por esses desafios e capturar oportunidades.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Mais Adoção e Demanda por Adaptação da IA no Brasil</w:t>
      </w:r>
    </w:p>
    <w:p>
      <w:pPr>
        <w:spacing w:after="160"/>
      </w:pPr>
      <w:r>
        <w:rPr>
          <w:sz w:val="22"/>
          <w:szCs w:val="22"/>
        </w:rPr>
        <w:t xml:space="preserve">Uma pesquisa recente do Work Trend Index, da Microsoft, revela que o Brasil supera Estados Unidos, Japão e Índia no uso de IA para novas tarefas no ambiente de trabalho. Enquanto a média global de usuários de IA que realizam atividades inéditas há um ano é de 16%, no Brasil esse índice chega a impressionantes 72% entre os usuários. Além disso, o país tem uma parcela maior de profissionais na "fronteira" da IA.</w:t>
      </w:r>
    </w:p>
    <w:p>
      <w:pPr>
        <w:spacing w:after="160"/>
      </w:pPr>
      <w:r>
        <w:rPr>
          <w:sz w:val="22"/>
          <w:szCs w:val="22"/>
        </w:rPr>
        <w:t xml:space="preserve">Mas por que isso importa? Esses números demonstram que a IA já está integrada ao dia a dia de muitas empresas brasileiras, gerando ganhos de produtividade. Em vez de substituição em massa, observamos uma transformação: tarefas repetitivas são automatizadas, liberando tempo para atividades de maior valor, como estratégia, criatividade e relacionamento com clientes.</w:t>
      </w:r>
    </w:p>
    <w:p>
      <w:pPr>
        <w:spacing w:after="160"/>
      </w:pPr>
      <w:r>
        <w:rPr>
          <w:sz w:val="22"/>
          <w:szCs w:val="22"/>
        </w:rPr>
        <w:t xml:space="preserve">No agronegócio, um dos pilares da economia nacional, a IA brilhou na Agrishow 2026. Pulverizadores autônomos com sensores e visão computacional otimizam a aplicação de defensivos, reduzindo desperdícios e aumentando a precisão. Um levantamento da Embrapa indica que mais de 83% das empresas do setor já utilizam IA ativamente, com o uso de drones crescendo dez vezes em quatro anos.</w:t>
      </w:r>
    </w:p>
    <w:p>
      <w:pPr>
        <w:spacing w:after="160"/>
      </w:pPr>
      <w:r>
        <w:rPr>
          <w:sz w:val="22"/>
          <w:szCs w:val="22"/>
        </w:rPr>
        <w:t xml:space="preserve">Exemplo prático: Uma fazenda que adota IA para monitoramento de solo e previsão de pragas não demite operadores — ela os capacita para gerenciar sistemas inteligentes, analisar dados e tomar decisões mais assertivas, elevando a produção sustentável.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Marco Legal da IA: Regulação em Debate e Oportunidades Regulatórias</w:t>
      </w:r>
    </w:p>
    <w:p>
      <w:pPr>
        <w:spacing w:after="160"/>
      </w:pPr>
      <w:r>
        <w:rPr>
          <w:sz w:val="22"/>
          <w:szCs w:val="22"/>
        </w:rPr>
        <w:t xml:space="preserve">Outra notícia nacional relevante foi o adiamento da votação do Projeto de Lei 2.338/2023, o marco legal da IA, para 2026. A retirada da pauta da Câmara gerou preocupação no setor, mas também abre espaço para debates mais maduros sobre equilíbrio entre inovação e proteção de direitos. Especialistas destacam que uma regulação bem desenhada pode fomentar o ecossistema brasileiro, especialmente para startups e PMEs, evitando entraves burocráticos excessivos. Enquanto isso, a ausência imediata de regras rígidas permite que empresas avancem em experimentações, desde que com responsabilidade.</w:t>
      </w:r>
    </w:p>
    <w:p>
      <w:pPr>
        <w:spacing w:after="160"/>
      </w:pPr>
      <w:r>
        <w:rPr>
          <w:sz w:val="22"/>
          <w:szCs w:val="22"/>
        </w:rPr>
        <w:t xml:space="preserve">Globalmente, o cenário reforça essa visão de criação de oportunidades. Relatórios como o do World Economic Forum projetam, até 2030, 92 milhões de empregos deslocados pela IA, mas 170 milhões criados — um saldo positivo líquido de 78 milhões de vagas. No Brasil, a demanda por profissionais com habilidades em IA cresceu 30,3% no último ano, muito acima da média global de 7,5%.</w:t>
      </w:r>
    </w:p>
    <w:p>
      <w:pPr>
        <w:spacing w:after="160"/>
      </w:pPr>
      <w:r>
        <w:rPr>
          <w:sz w:val="22"/>
          <w:szCs w:val="22"/>
        </w:rPr>
        <w:t xml:space="preserve">Isso significa que profissões tradicionais se transformam: analistas de dados se tornam "orquestradores de agentes IA", e equipes de marketing ganham superpoderes com automação personalizada.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O Motor da Inovação Global com Reflexos Locais</w:t>
      </w:r>
    </w:p>
    <w:p>
      <w:pPr>
        <w:spacing w:after="160"/>
      </w:pPr>
      <w:r>
        <w:rPr>
          <w:sz w:val="22"/>
          <w:szCs w:val="22"/>
        </w:rPr>
        <w:t xml:space="preserve">No cenário internacional, a Nvidia anunciou avanços em chips de IA para computadores pessoais, desafiando gigantes como Apple e Intel. Essa tendência de hardware mais acessível democratiza o uso de IA generativa, permitindo que pequenas e médias empresas brasileiras rodem modelos avançados localmente, com menor latência e custo.</w:t>
      </w:r>
    </w:p>
    <w:p>
      <w:pPr>
        <w:spacing w:after="160"/>
      </w:pPr>
      <w:r>
        <w:rPr>
          <w:sz w:val="22"/>
          <w:szCs w:val="22"/>
        </w:rPr>
        <w:t xml:space="preserve">No Brasil, investimentos em infraestrutura de dados, como os anunciados por data centers AI-ready, complementam esse movimento. Empresas que investem em tecnologia própria ganham competitividade, especialmente em setores como finanças, saúde e varejo.</w:t>
      </w:r>
    </w:p>
    <w:p>
      <w:pPr>
        <w:spacing w:after="160"/>
      </w:pPr>
      <w:r>
        <w:rPr>
          <w:sz w:val="22"/>
          <w:szCs w:val="22"/>
        </w:rPr>
        <w:t xml:space="preserve">Dados que inspiram otimismo: Estudos indicam que a IA pode elevar a produtividade em até 40% em tarefas específicas, sem necessariamente reduzir quadros. O foco está na augumentação humana — humanos + IA superam tanto humanos quanto máquinas isoladamente.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Como as Empresas B2B Podem Tirar Proveito de Formas Práticas</w:t>
      </w:r>
    </w:p>
    <w:p>
      <w:pPr>
        <w:spacing w:after="160"/>
      </w:pPr>
      <w:r>
        <w:rPr>
          <w:sz w:val="22"/>
          <w:szCs w:val="22"/>
        </w:rPr>
        <w:t xml:space="preserve">Diante desses movimentos, o caminho não é resistir à IA, mas integrá-la de forma inteligente. Aqui entram as soluções que transformam desafios em vantagens competitivas.</w:t>
      </w:r>
    </w:p>
    <w:p>
      <w:pPr>
        <w:spacing w:after="160"/>
      </w:pPr>
      <w:r>
        <w:rPr>
          <w:sz w:val="22"/>
          <w:szCs w:val="22"/>
        </w:rPr>
        <w:t xml:space="preserve">Empresas B2B enfrentam o dilema de adotar IA sem perder o controle de dados, processos ou conformidade. É exatamente nesse ponto que ferramentas especializadas brilham. Um CRM integrado com IA analisa interações com clientes em tempo real, prevendo necessidades e automatizando follow-ups, o que aumenta taxas de conversão sem sobrecarregar equipes comerciais.</w:t>
      </w:r>
    </w:p>
    <w:p>
      <w:pPr>
        <w:spacing w:after="160"/>
      </w:pPr>
      <w:r>
        <w:rPr>
          <w:sz w:val="22"/>
          <w:szCs w:val="22"/>
        </w:rPr>
        <w:t xml:space="preserve">A criação de sites e landing pages otimizados, combinada com e-mail marketing automatizado, permite campanhas personalizadas em escala. Já a automação com IA e desenvolvimento de software personalizado adaptam sistemas legados às novas realidades, integrando agentes inteligentes que lidam com tarefas rotineiras.</w:t>
      </w:r>
    </w:p>
    <w:p>
      <w:pPr>
        <w:spacing w:after="160"/>
      </w:pPr>
      <w:r>
        <w:rPr>
          <w:sz w:val="22"/>
          <w:szCs w:val="22"/>
        </w:rPr>
        <w:t xml:space="preserve">No âmbito da conformidade, o AZTalent se destaca como software voltado às normas NR1, ajudando empresas a gerenciarem saúde e segurança do trabalho com automações que reduzem riscos e burocracia. Essa abordagem consultiva permite que líderes foquem no que realmente importa: estratégia e pessoas.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Use a IA como Aliada para o Crescimento Sustentável</w:t>
      </w:r>
    </w:p>
    <w:p>
      <w:pPr>
        <w:spacing w:after="160"/>
      </w:pPr>
      <w:r>
        <w:rPr>
          <w:sz w:val="22"/>
          <w:szCs w:val="22"/>
        </w:rPr>
        <w:t xml:space="preserve">A Inteligência Artificial não substitui profissões — ela as redefine, criando novas oportunidades para quem se capacita e adota ferramentas certas. As notícias recentes no Brasil e no mundo reforçam: maior adoção, debates regulatórios e avanços em infraestrutura sinalizam um futuro de produtividade elevada e inovação inclusiva.</w:t>
      </w:r>
    </w:p>
    <w:p>
      <w:pPr>
        <w:spacing w:after="160"/>
      </w:pPr>
      <w:r>
        <w:rPr>
          <w:sz w:val="22"/>
          <w:szCs w:val="22"/>
        </w:rPr>
        <w:t xml:space="preserve">Para empresas B2B, o momento é de ação. Investir em soluções que integrem IA de forma acessível e segura não é luxo, mas necessidade para se manter competitivo. Com a abordagem certa, a tecnologia impulsiona desempenho, valoriza equipes e abre caminhos para crescimento sustentável.</w:t>
      </w:r>
    </w:p>
    <w:p>
      <w:pPr>
        <w:spacing w:after="160"/>
      </w:pPr>
      <w:r>
        <w:rPr>
          <w:sz w:val="22"/>
          <w:szCs w:val="22"/>
        </w:rPr>
        <w:t xml:space="preserve">Se sua empresa busca navegar por essa transformação com confiança, conte com parceiros que entendem tanto de tecnologia quanto de negócios reais. O futuro do trabalho é colaborativo — humanos e IA, juntos, vão mais longe.</w:t>
      </w:r>
    </w:p>
    <w:p>
      <w:pPr>
        <w:pBdr>
          <w:top w:val="single" w:color="CCCCCC" w:sz="4" w:space="4"/>
        </w:pBdr>
        <w:spacing w:after="100" w:before="320"/>
      </w:pPr>
      <w:r>
        <w:rPr>
          <w:b/>
          <w:bCs/>
          <w:sz w:val="22"/>
          <w:szCs w:val="22"/>
        </w:rPr>
        <w:t xml:space="preserve">Fontes e referências:</w:t>
      </w:r>
    </w:p>
    <w:p>
      <w:pPr>
        <w:spacing w:after="240"/>
      </w:pPr>
      <w:hyperlink w:history="1" r:id="rIduwgfh6vxdcg10lmovs6-_">
        <w:r>
          <w:rPr>
            <w:rStyle w:val="Hyperlink"/>
            <w:sz w:val="22"/>
            <w:szCs w:val="22"/>
          </w:rPr>
          <w:t xml:space="preserve">https://www.aizontec.com/aizonews</w:t>
        </w:r>
      </w:hyperlink>
    </w:p>
    <w:p>
      <w:r>
        <w:rPr>
          <w:sz w:val="22"/>
          <w:szCs w:val="22"/>
        </w:rPr>
        <w:t xml:space="preserve">Por: Anny Caetano | Analista de Marketing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wgfh6vxdcg10lmovs6-_" Type="http://schemas.openxmlformats.org/officeDocument/2006/relationships/hyperlink" Target="https://www.aizontec.com/aizonew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2026-08-15T22:33:08.574Z</dcterms:created>
  <dcterms:modified xsi:type="dcterms:W3CDTF">2026-08-15T22:33:08.574Z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