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NR-1 ATUALIZADA: O QUE AS EMPRESAS PRECISAM FAZER AGORA PARA EVITAR RISCOS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 saúde mental entrou oficialmente no radar das empresas nessa terça-feira, dia 26 de maio.</w:t>
      </w:r>
    </w:p>
    <w:p>
      <w:pPr>
        <w:spacing w:after="160"/>
      </w:pPr>
      <w:r>
        <w:rPr>
          <w:sz w:val="22"/>
          <w:szCs w:val="22"/>
        </w:rPr>
        <w:t xml:space="preserve">A saúde mental no ambiente corporativo deixou de ser apenas um tema de bem-estar e passou oficialmente a fazer parte das exigências legais das empresas brasileiras.</w:t>
      </w:r>
    </w:p>
    <w:p>
      <w:pPr>
        <w:spacing w:after="160"/>
      </w:pPr>
      <w:r>
        <w:rPr>
          <w:sz w:val="22"/>
          <w:szCs w:val="22"/>
        </w:rPr>
        <w:t xml:space="preserve">Com a atualização da NR-1 (Norma Regulamentadora nº 1), os riscos psicossociais passam a integrar o gerenciamento obrigatório das organizações. Isso significa que fatores como estresse excessivo, pressão constante, assédio, sobrecarga emocional e ambientes tóxicos precisam ser identificados, acompanhados e tratados pelas empresas.</w:t>
      </w:r>
    </w:p>
    <w:p>
      <w:pPr>
        <w:spacing w:after="160"/>
      </w:pPr>
      <w:r>
        <w:rPr>
          <w:sz w:val="22"/>
          <w:szCs w:val="22"/>
        </w:rPr>
        <w:t xml:space="preserve">A atualização acompanha uma realidade que o mercado já vinha sentindo há anos: colaboradores emocionalmente sobrecarregados impactam diretamente produtividade, clima organizacional, retenção de talentos e até a reputação das empresas.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que muda na prática com a nova NR-1?</w:t>
      </w:r>
    </w:p>
    <w:p>
      <w:pPr>
        <w:spacing w:after="160"/>
      </w:pPr>
      <w:r>
        <w:rPr>
          <w:sz w:val="22"/>
          <w:szCs w:val="22"/>
        </w:rPr>
        <w:t xml:space="preserve">Durante muito tempo, a maior preocupação das empresas esteve voltada aos riscos físicos, químicos, biológicos e ergonômicos. Agora, a norma amplia esse olhar e reforça que o bem-estar emocional também faz parte da responsabilidade corporativa. Na prática, as empresas precisarão demonstrar que possuem ações preventivas e acompanhamento contínuo sobre os riscos psicossociais dentro da operação.</w:t>
      </w:r>
    </w:p>
    <w:p>
      <w:pPr>
        <w:spacing w:after="160"/>
      </w:pPr>
      <w:r>
        <w:rPr>
          <w:sz w:val="22"/>
          <w:szCs w:val="22"/>
        </w:rPr>
        <w:t xml:space="preserve">Ou seja: não basta mais aplicar um formulário isolado ou arquivar documentos em uma pasta. A fiscalização passa a exigir evidências reais de gestão, isso inclui acompanhamento de indicadores, identificação de fatores de risco, planos de ação e monitoramento contínuo do ambiente organizacional.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problema que muitas empresas ainda não perceberam</w:t>
      </w:r>
    </w:p>
    <w:p>
      <w:pPr>
        <w:spacing w:after="160"/>
      </w:pPr>
      <w:r>
        <w:rPr>
          <w:sz w:val="22"/>
          <w:szCs w:val="22"/>
        </w:rPr>
        <w:t xml:space="preserve">Enquanto algumas organizações já começaram a se adaptar, muitas ainda tratam saúde mental apenas como uma pauta secundária — e é justamente aí que mora o risco.</w:t>
      </w:r>
    </w:p>
    <w:p>
      <w:pPr>
        <w:spacing w:after="160"/>
      </w:pPr>
      <w:r>
        <w:rPr>
          <w:sz w:val="22"/>
          <w:szCs w:val="22"/>
        </w:rPr>
        <w:t xml:space="preserve">O mercado corporativo vive um cenário de equipes cada vez mais pressionadas, metas agressivas, excesso de estímulos e profissionais emocionalmente esgotados. Em muitos casos, o desgaste já faz parte da rotina e acaba sendo normalizado dentro das empresas.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O resultado aparece silenciosamente no dia a dia:</w:t>
      </w:r>
    </w:p>
    <w:p>
      <w:pPr>
        <w:spacing w:after="160"/>
      </w:pPr>
      <w:r>
        <w:rPr>
          <w:sz w:val="22"/>
          <w:szCs w:val="22"/>
        </w:rPr>
        <w:t xml:space="preserve">queda de produtividade, aumento de turnover, conflitos internos, afastamentos e equipes trabalhando constantemente no limite. E o mais preocupante é que, muitas vezes, a empresa só percebe o problema quando ele já virou crise.</w:t>
      </w:r>
    </w:p>
    <w:p>
      <w:pPr>
        <w:spacing w:after="160"/>
      </w:pPr>
      <w:r>
        <w:rPr>
          <w:sz w:val="22"/>
          <w:szCs w:val="22"/>
        </w:rPr>
        <w:t xml:space="preserve">A nova NR-1 chega justamente para reforçar que saúde mental não pode mais ser tratada apenas de forma reativa. As empresas precisarão desenvolver uma gestão mais ativa, preventiva e estruturada sobre o ambiente emocional das equipes.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maior desafio das empresas</w:t>
      </w:r>
    </w:p>
    <w:p>
      <w:pPr>
        <w:spacing w:after="160"/>
      </w:pPr>
      <w:r>
        <w:rPr>
          <w:sz w:val="22"/>
          <w:szCs w:val="22"/>
        </w:rPr>
        <w:t xml:space="preserve">Muitas organizações ainda operam com processos descentralizados: planilhas separadas, documentos manuais, pesquisas internas desconectadas e ferramentas que não conversam entre si. Além de consumir tempo, isso aumenta riscos jurídicos e dificulta decisões estratégicas, é justamente nesse ponto que muitas empresas começam a perceber que a nova NR-1 não representa apenas uma mudança regulatória — ela também expõe problemas internos que já existiam há muito tempo.</w:t>
      </w:r>
    </w:p>
    <w:p>
      <w:pPr>
        <w:spacing w:after="160"/>
      </w:pPr>
      <w:r>
        <w:rPr>
          <w:sz w:val="22"/>
          <w:szCs w:val="22"/>
        </w:rPr>
        <w:t xml:space="preserve">Empresas que não possuem controle claro sobre clima organizacional, saúde emocional das equipes e gestão de riscos podem enfrentar não apenas multas, mas também aumento de afastamentos, queda de performance e desgaste interno.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Mais do que obrigação: uma mudança estratégica</w:t>
      </w:r>
    </w:p>
    <w:p>
      <w:pPr>
        <w:spacing w:after="160"/>
      </w:pPr>
      <w:r>
        <w:rPr>
          <w:sz w:val="22"/>
          <w:szCs w:val="22"/>
        </w:rPr>
        <w:t xml:space="preserve">Apesar do impacto inicial, muitas empresas já começaram a enxergar essa atualização como uma oportunidade. Hoje, saúde mental não é apenas uma pauta de RH, ela influencia diretamente performance, cultura organizacional, branding e até estratégias de ESG.</w:t>
      </w:r>
    </w:p>
    <w:p>
      <w:pPr>
        <w:spacing w:after="160"/>
      </w:pPr>
      <w:r>
        <w:rPr>
          <w:sz w:val="22"/>
          <w:szCs w:val="22"/>
        </w:rPr>
        <w:t xml:space="preserve">Empresas que investem em ambientes mais saudáveis tendem a fortalecer o engajamento das equipes, reduzir turnover e criar operações mais sustentáveis no longo prazo.</w:t>
      </w:r>
    </w:p>
    <w:p>
      <w:pPr>
        <w:spacing w:after="160"/>
      </w:pPr>
      <w:r>
        <w:rPr>
          <w:sz w:val="22"/>
          <w:szCs w:val="22"/>
        </w:rPr>
        <w:t xml:space="preserve">No mercado B2B atual, isso já deixou de ser diferencial e começou a se tornar expectativa.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Como as empresas podem se preparar?</w:t>
      </w:r>
    </w:p>
    <w:p>
      <w:pPr>
        <w:spacing w:after="160"/>
      </w:pPr>
      <w:r>
        <w:rPr>
          <w:sz w:val="22"/>
          <w:szCs w:val="22"/>
        </w:rPr>
        <w:t xml:space="preserve">A adaptação à nova NR-1 exige organização, acompanhamento e tecnologia. Empresas precisarão centralizar informações, acompanhar indicadores e criar processos mais inteligentes para gerenciar riscos psicossociais sem transformar tudo em um processo burocrático e manual. Foi justamente pensando nesse novo cenário que nasceu o AZTalent, a nova solução da Aizon Tec.</w:t>
      </w:r>
    </w:p>
    <w:p>
      <w:pPr>
        <w:spacing w:after="160"/>
      </w:pPr>
      <w:r>
        <w:rPr>
          <w:sz w:val="22"/>
          <w:szCs w:val="22"/>
        </w:rPr>
        <w:t xml:space="preserve">O AZTalent é uma plataforma criada para simplificar a adequação à nova NR-1 e centralizar toda a gestão de riscos psicossociais, compliance e acompanhamento organizacional em um único lugar. Com a plataforma, empresas conseguem mapear riscos, aplicar diagnósticos psicossociais, gerar planos de ação, acompanhar indicadores e consolidar informações importantes de forma prática e inteligente.</w:t>
      </w:r>
    </w:p>
    <w:p>
      <w:pPr>
        <w:spacing w:after="160"/>
      </w:pPr>
      <w:r>
        <w:rPr>
          <w:sz w:val="22"/>
          <w:szCs w:val="22"/>
        </w:rPr>
        <w:t xml:space="preserve">Mais do que atender uma exigência legal, o objetivo é ajudar empresas a criarem ambientes corporativos mais seguros, saudáveis e preparados para o futuro, porque a nova NR-1 é sobre entender que empresas saudáveis começam com pessoas saudáveis.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E aqui, ajudamos empresas a crescer com tecnologia, sem complicação. Saiba mais em www.aztalent.com.br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sevg23xikbot0sqedpyqj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evg23xikbot0sqedpyqj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2026-08-15T22:33:08.587Z</dcterms:created>
  <dcterms:modified xsi:type="dcterms:W3CDTF">2026-08-15T22:33:08.587Z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