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qfq2oh2xh6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 closer look at California Fastener’s CNC machining capabilities—designed for precision, speed, and flexibility across CA, WA, OR, NV, AZ, and NM.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wted7mk8ml2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H1: Fast Turnarounds, Tight Tolerances: CNC Capabilities at California Fastener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lumuxt9ag5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the blog as a capabilities overview for engineers, procurement teams, and OEMs seeking a CNC fastener partner.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dual benefits of speed and precision for custom orders, low-volume runs, and complex materials.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regional accessibility and responsive service.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bktnxxo3ck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What CNC Machining Means for Fastener Manufacturing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Flexibility Meets Precision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CNC machining and its relevance to custom bolts, studs, and specialty fasteners.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how it enables intricate geometries, tight tolerances, and rapid iteration without tooling delays.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51dx6dwg8w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Core CNC Capabilities at California Fastener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What We Offer In-House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Multi-axis CNC turning and milling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threading and slotting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 tolerance machining (&lt;0.001" where required)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Small-batch, prototype, and full-run flexibility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operations and finishing (passivation, coating, drilling)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xbfjwgngbb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Supported Materials and Specialty Alloys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Ready for Any Application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Stainless steel (304, 316, 17-4), Inconel, Monel, titanium, silicon bronze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and alloy steels for structural or high-strength needs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sourcing support for hard-to-find grades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kmjd5p1nh1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Who We Serve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Regional Support for Critical Industries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Aerospace and defense (WA, AZ, CA)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energy and infrastructure (CA, OR, NM)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Marine and offshore (CA, OR)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Semiconductor and OEM engineering teams (AZ, NM)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afhh9kqc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 Section (4 Questions)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are your typical lead times for CNC fasteners?</w:t>
        <w:br w:type="textWrapping"/>
        <w:t xml:space="preserve">Q2: What tolerances can your machines consistently achieve?</w:t>
        <w:br w:type="textWrapping"/>
        <w:t xml:space="preserve">Q3: Can I send a sample or drawing to request a quote?</w:t>
        <w:br w:type="textWrapping"/>
        <w:t xml:space="preserve">Q4: Do you provide first-article inspection or certification reports?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aeu5yzfllp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Section Title: Your CNC Fastener Partner on the West Coast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Reiterate California Fastener’s strengths: precision machining, responsive service, and regional reach.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readers to request a quote, explore capabilities, or schedule a project consultation.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CNC services or contact page.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