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09B3E" w14:textId="39C8E5E0" w:rsidR="00393136" w:rsidRDefault="00393136" w:rsidP="00393136">
      <w:pPr>
        <w:pStyle w:val="Heading1"/>
      </w:pPr>
      <w:r>
        <w:t>Necropolitics K</w:t>
      </w:r>
    </w:p>
    <w:p w14:paraId="661184A6" w14:textId="7B6CE4E2" w:rsidR="00393136" w:rsidRDefault="00393136" w:rsidP="008200F7">
      <w:pPr>
        <w:pStyle w:val="Heading3"/>
      </w:pPr>
      <w:r>
        <w:lastRenderedPageBreak/>
        <w:t>1NC---K</w:t>
      </w:r>
    </w:p>
    <w:p w14:paraId="5E39D6A4" w14:textId="77777777" w:rsidR="004976F8" w:rsidRDefault="004976F8" w:rsidP="004976F8">
      <w:pPr>
        <w:pStyle w:val="Heading4"/>
      </w:pPr>
      <w:r w:rsidRPr="7A7959D2">
        <w:rPr>
          <w:rFonts w:eastAsia="Calibri"/>
        </w:rPr>
        <w:t>The</w:t>
      </w:r>
      <w:r w:rsidRPr="01728696">
        <w:rPr>
          <w:rFonts w:eastAsia="Calibri"/>
        </w:rPr>
        <w:t xml:space="preserve"> deployment of the US healthcare system </w:t>
      </w:r>
      <w:r w:rsidRPr="6C8A6904">
        <w:rPr>
          <w:rFonts w:eastAsia="Calibri"/>
        </w:rPr>
        <w:t>uses care to deem</w:t>
      </w:r>
      <w:r w:rsidRPr="01728696">
        <w:rPr>
          <w:rFonts w:eastAsia="Calibri"/>
        </w:rPr>
        <w:t xml:space="preserve"> bodies as sacrificial in the name of their necropolitics. </w:t>
      </w:r>
    </w:p>
    <w:p w14:paraId="6BEC420B" w14:textId="77777777" w:rsidR="004976F8" w:rsidRDefault="004976F8" w:rsidP="004976F8">
      <w:pPr>
        <w:spacing w:after="0"/>
      </w:pPr>
      <w:r w:rsidRPr="01728696">
        <w:rPr>
          <w:rFonts w:eastAsia="Calibri"/>
          <w:color w:val="000000" w:themeColor="text1"/>
        </w:rPr>
        <w:t xml:space="preserve">Danisha </w:t>
      </w:r>
      <w:r w:rsidRPr="01728696">
        <w:rPr>
          <w:rFonts w:eastAsia="Calibri"/>
          <w:b/>
          <w:bCs/>
          <w:color w:val="000000" w:themeColor="text1"/>
          <w:sz w:val="26"/>
          <w:szCs w:val="26"/>
        </w:rPr>
        <w:t xml:space="preserve">Jenkins 23, </w:t>
      </w:r>
      <w:r w:rsidRPr="01728696">
        <w:rPr>
          <w:rFonts w:eastAsia="Calibri"/>
          <w:color w:val="000000" w:themeColor="text1"/>
        </w:rPr>
        <w:t>Laura Glitsos, June 18, 2023, “Nursing in deathworlds: Necropolitics of the life, dying and death of an unhoused person in the United States healthcare industrial complex” (</w:t>
      </w:r>
      <w:hyperlink r:id="rId8">
        <w:r w:rsidRPr="01728696">
          <w:rPr>
            <w:rStyle w:val="Hyperlink"/>
            <w:color w:val="1155CC"/>
            <w:u w:val="none"/>
          </w:rPr>
          <w:t>https://onlinelibrary.wiley.com/doi/10.1111/nup.12458</w:t>
        </w:r>
      </w:hyperlink>
      <w:r w:rsidRPr="01728696">
        <w:rPr>
          <w:rFonts w:eastAsia="Calibri"/>
          <w:color w:val="000000" w:themeColor="text1"/>
        </w:rPr>
        <w:t xml:space="preserve"> // Jadler</w:t>
      </w:r>
    </w:p>
    <w:p w14:paraId="61AE927C" w14:textId="77777777" w:rsidR="004976F8" w:rsidRDefault="004976F8" w:rsidP="004976F8">
      <w:pPr>
        <w:spacing w:after="0"/>
      </w:pPr>
      <w:r w:rsidRPr="01728696">
        <w:rPr>
          <w:rFonts w:eastAsia="Calibri"/>
          <w:color w:val="000000" w:themeColor="text1"/>
          <w:sz w:val="12"/>
          <w:szCs w:val="12"/>
        </w:rPr>
        <w:t>Exploring the theoretical and philosophical evolution of forces that govern life and death, this paper draws on the scholarship of Michel Foucault, Giorgio Agamben, and Achille Mbembe. While we</w:t>
      </w:r>
      <w:r w:rsidRPr="01728696">
        <w:rPr>
          <w:rFonts w:eastAsia="Calibri"/>
          <w:color w:val="000000" w:themeColor="text1"/>
        </w:rPr>
        <w:t xml:space="preserve"> </w:t>
      </w:r>
      <w:r w:rsidRPr="01728696">
        <w:rPr>
          <w:rFonts w:eastAsia="Calibri"/>
          <w:color w:val="000000" w:themeColor="text1"/>
          <w:u w:val="single"/>
        </w:rPr>
        <w:t>acknowledge the relevance of thanatopolitics and necropolitical forces beyond postcolonial capitalist societies</w:t>
      </w:r>
      <w:r w:rsidRPr="01728696">
        <w:rPr>
          <w:rFonts w:eastAsia="Calibri"/>
          <w:color w:val="000000" w:themeColor="text1"/>
        </w:rPr>
        <w:t xml:space="preserve">, </w:t>
      </w:r>
      <w:r w:rsidRPr="01728696">
        <w:rPr>
          <w:rFonts w:eastAsia="Calibri"/>
          <w:color w:val="000000" w:themeColor="text1"/>
          <w:sz w:val="12"/>
          <w:szCs w:val="12"/>
        </w:rPr>
        <w:t>this paper provides an account of the</w:t>
      </w:r>
      <w:r w:rsidRPr="01728696">
        <w:rPr>
          <w:rFonts w:eastAsia="Calibri"/>
          <w:color w:val="000000" w:themeColor="text1"/>
        </w:rPr>
        <w:t xml:space="preserve"> </w:t>
      </w:r>
      <w:r w:rsidRPr="01728696">
        <w:rPr>
          <w:rFonts w:eastAsia="Calibri"/>
          <w:color w:val="000000" w:themeColor="text1"/>
          <w:u w:val="single"/>
        </w:rPr>
        <w:t xml:space="preserve">biopolitical and </w:t>
      </w:r>
      <w:r w:rsidRPr="00BE56D8">
        <w:rPr>
          <w:rFonts w:eastAsia="Calibri"/>
          <w:color w:val="000000" w:themeColor="text1"/>
          <w:highlight w:val="green"/>
          <w:u w:val="single"/>
        </w:rPr>
        <w:t>necropolitical dynamics</w:t>
      </w:r>
      <w:r w:rsidRPr="01728696">
        <w:rPr>
          <w:rFonts w:eastAsia="Calibri"/>
          <w:color w:val="000000" w:themeColor="text1"/>
        </w:rPr>
        <w:t xml:space="preserve"> </w:t>
      </w:r>
      <w:r w:rsidRPr="01728696">
        <w:rPr>
          <w:rFonts w:eastAsia="Calibri"/>
          <w:color w:val="000000" w:themeColor="text1"/>
          <w:sz w:val="12"/>
          <w:szCs w:val="12"/>
        </w:rPr>
        <w:t xml:space="preserve">that </w:t>
      </w:r>
      <w:r w:rsidRPr="00BE56D8">
        <w:rPr>
          <w:rFonts w:eastAsia="Calibri"/>
          <w:color w:val="000000" w:themeColor="text1"/>
          <w:highlight w:val="green"/>
          <w:u w:val="single"/>
        </w:rPr>
        <w:t xml:space="preserve">inform the care </w:t>
      </w:r>
      <w:r w:rsidRPr="01728696">
        <w:rPr>
          <w:rFonts w:eastAsia="Calibri"/>
          <w:color w:val="000000" w:themeColor="text1"/>
          <w:u w:val="single"/>
        </w:rPr>
        <w:t xml:space="preserve">of those people caught </w:t>
      </w:r>
      <w:r w:rsidRPr="00BE56D8">
        <w:rPr>
          <w:rFonts w:eastAsia="Calibri"/>
          <w:color w:val="000000" w:themeColor="text1"/>
          <w:highlight w:val="green"/>
          <w:u w:val="single"/>
        </w:rPr>
        <w:t xml:space="preserve">in </w:t>
      </w:r>
      <w:r w:rsidRPr="01728696">
        <w:rPr>
          <w:rFonts w:eastAsia="Calibri"/>
          <w:color w:val="000000" w:themeColor="text1"/>
          <w:u w:val="single"/>
        </w:rPr>
        <w:t xml:space="preserve">the scaffolding of </w:t>
      </w:r>
      <w:r w:rsidRPr="00BE56D8">
        <w:rPr>
          <w:rFonts w:eastAsia="Calibri"/>
          <w:color w:val="000000" w:themeColor="text1"/>
          <w:highlight w:val="green"/>
          <w:u w:val="single"/>
        </w:rPr>
        <w:t>the United States healthcare</w:t>
      </w:r>
      <w:r w:rsidRPr="01728696">
        <w:rPr>
          <w:rFonts w:eastAsia="Calibri"/>
          <w:color w:val="000000" w:themeColor="text1"/>
          <w:u w:val="single"/>
        </w:rPr>
        <w:t xml:space="preserve">/poverty/criminal </w:t>
      </w:r>
      <w:r w:rsidRPr="00BE56D8">
        <w:rPr>
          <w:rFonts w:eastAsia="Calibri"/>
          <w:color w:val="000000" w:themeColor="text1"/>
          <w:highlight w:val="green"/>
          <w:u w:val="single"/>
        </w:rPr>
        <w:t>apparatus</w:t>
      </w:r>
      <w:r w:rsidRPr="01728696">
        <w:rPr>
          <w:rFonts w:eastAsia="Calibri"/>
          <w:color w:val="000000" w:themeColor="text1"/>
        </w:rPr>
        <w:t xml:space="preserve">. </w:t>
      </w:r>
      <w:r w:rsidRPr="01728696">
        <w:rPr>
          <w:rFonts w:eastAsia="Calibri"/>
          <w:color w:val="000000" w:themeColor="text1"/>
          <w:sz w:val="12"/>
          <w:szCs w:val="12"/>
        </w:rPr>
        <w:t>This paper analyzes</w:t>
      </w:r>
      <w:r w:rsidRPr="01728696">
        <w:rPr>
          <w:rFonts w:eastAsia="Calibri"/>
          <w:color w:val="000000" w:themeColor="text1"/>
        </w:rPr>
        <w:t xml:space="preserve"> </w:t>
      </w:r>
      <w:r w:rsidRPr="01728696">
        <w:rPr>
          <w:rFonts w:eastAsia="Calibri"/>
          <w:color w:val="000000" w:themeColor="text1"/>
          <w:u w:val="single"/>
        </w:rPr>
        <w:t>the operationalization of sovereign biopower power over the lives and deaths of people who are unhoused</w:t>
      </w:r>
      <w:r w:rsidRPr="01728696">
        <w:rPr>
          <w:rFonts w:eastAsia="Calibri"/>
          <w:color w:val="000000" w:themeColor="text1"/>
        </w:rPr>
        <w:t xml:space="preserve"> </w:t>
      </w:r>
      <w:r w:rsidRPr="01728696">
        <w:rPr>
          <w:rFonts w:eastAsia="Calibri"/>
          <w:color w:val="000000" w:themeColor="text1"/>
          <w:sz w:val="12"/>
          <w:szCs w:val="12"/>
        </w:rPr>
        <w:t>(Foucault) as well as the ways in which these</w:t>
      </w:r>
      <w:r w:rsidRPr="01728696">
        <w:rPr>
          <w:rFonts w:eastAsia="Calibri"/>
          <w:color w:val="000000" w:themeColor="text1"/>
        </w:rPr>
        <w:t xml:space="preserve"> </w:t>
      </w:r>
      <w:r w:rsidRPr="01728696">
        <w:rPr>
          <w:rFonts w:eastAsia="Calibri"/>
          <w:color w:val="000000" w:themeColor="text1"/>
          <w:u w:val="single"/>
        </w:rPr>
        <w:t>people are reduced to bare life under the state of exception</w:t>
      </w:r>
      <w:r w:rsidRPr="01728696">
        <w:rPr>
          <w:rFonts w:eastAsia="Calibri"/>
          <w:color w:val="000000" w:themeColor="text1"/>
        </w:rPr>
        <w:t xml:space="preserve"> </w:t>
      </w:r>
      <w:r w:rsidRPr="01728696">
        <w:rPr>
          <w:rFonts w:eastAsia="Calibri"/>
          <w:color w:val="000000" w:themeColor="text1"/>
          <w:sz w:val="12"/>
          <w:szCs w:val="12"/>
        </w:rPr>
        <w:t>(Agamben)</w:t>
      </w:r>
      <w:r w:rsidRPr="01728696">
        <w:rPr>
          <w:rFonts w:eastAsia="Calibri"/>
          <w:color w:val="000000" w:themeColor="text1"/>
        </w:rPr>
        <w:t xml:space="preserve">, </w:t>
      </w:r>
      <w:r w:rsidRPr="01728696">
        <w:rPr>
          <w:rFonts w:eastAsia="Calibri"/>
          <w:color w:val="000000" w:themeColor="text1"/>
          <w:u w:val="single"/>
        </w:rPr>
        <w:t>and the governance of dying and ultimately death that marginalised people succumb to</w:t>
      </w:r>
      <w:r w:rsidRPr="01728696">
        <w:rPr>
          <w:rFonts w:eastAsia="Calibri"/>
          <w:color w:val="000000" w:themeColor="text1"/>
        </w:rPr>
        <w:t xml:space="preserve"> (Mbembe). Theoretical analysis of </w:t>
      </w:r>
      <w:r w:rsidRPr="01728696">
        <w:rPr>
          <w:rFonts w:eastAsia="Calibri"/>
          <w:color w:val="000000" w:themeColor="text1"/>
          <w:u w:val="single"/>
        </w:rPr>
        <w:t xml:space="preserve">these paradigms of power is pressing as hospitals in </w:t>
      </w:r>
      <w:r w:rsidRPr="00BE56D8">
        <w:rPr>
          <w:rFonts w:eastAsia="Calibri"/>
          <w:color w:val="000000" w:themeColor="text1"/>
          <w:highlight w:val="green"/>
          <w:u w:val="single"/>
        </w:rPr>
        <w:t xml:space="preserve">the United States become </w:t>
      </w:r>
      <w:r w:rsidRPr="01728696">
        <w:rPr>
          <w:rFonts w:eastAsia="Calibri"/>
          <w:color w:val="000000" w:themeColor="text1"/>
          <w:u w:val="single"/>
        </w:rPr>
        <w:t xml:space="preserve">increasingly </w:t>
      </w:r>
      <w:r w:rsidRPr="00BE56D8">
        <w:rPr>
          <w:rFonts w:eastAsia="Calibri"/>
          <w:color w:val="000000" w:themeColor="text1"/>
          <w:highlight w:val="green"/>
          <w:u w:val="single"/>
        </w:rPr>
        <w:t>corporatized under colonising capitalist regimes</w:t>
      </w:r>
      <w:r w:rsidRPr="01728696">
        <w:rPr>
          <w:rFonts w:eastAsia="Calibri"/>
          <w:color w:val="000000" w:themeColor="text1"/>
        </w:rPr>
        <w:t xml:space="preserve">. </w:t>
      </w:r>
      <w:r w:rsidRPr="01728696">
        <w:rPr>
          <w:rFonts w:eastAsia="Calibri"/>
          <w:color w:val="000000" w:themeColor="text1"/>
          <w:sz w:val="12"/>
          <w:szCs w:val="12"/>
        </w:rPr>
        <w:t>The thanatopolitics of</w:t>
      </w:r>
      <w:r w:rsidRPr="01728696">
        <w:rPr>
          <w:rFonts w:eastAsia="Calibri"/>
          <w:color w:val="000000" w:themeColor="text1"/>
        </w:rPr>
        <w:t xml:space="preserve"> </w:t>
      </w:r>
      <w:r w:rsidRPr="01728696">
        <w:rPr>
          <w:rFonts w:eastAsia="Calibri"/>
          <w:color w:val="000000" w:themeColor="text1"/>
          <w:u w:val="single"/>
        </w:rPr>
        <w:t xml:space="preserve">technological innovations and </w:t>
      </w:r>
      <w:r w:rsidRPr="00BE56D8">
        <w:rPr>
          <w:rFonts w:eastAsia="Calibri"/>
          <w:color w:val="000000" w:themeColor="text1"/>
          <w:highlight w:val="green"/>
          <w:u w:val="single"/>
        </w:rPr>
        <w:t>advancements allow for</w:t>
      </w:r>
      <w:r w:rsidRPr="01728696">
        <w:rPr>
          <w:rFonts w:eastAsia="Calibri"/>
          <w:color w:val="000000" w:themeColor="text1"/>
          <w:u w:val="single"/>
        </w:rPr>
        <w:t xml:space="preserve"> silencing and </w:t>
      </w:r>
      <w:r w:rsidRPr="00BE56D8">
        <w:rPr>
          <w:rFonts w:eastAsia="Calibri"/>
          <w:color w:val="000000" w:themeColor="text1"/>
          <w:highlight w:val="green"/>
          <w:u w:val="single"/>
        </w:rPr>
        <w:t xml:space="preserve">extraction </w:t>
      </w:r>
      <w:r w:rsidRPr="01728696">
        <w:rPr>
          <w:rFonts w:eastAsia="Calibri"/>
          <w:color w:val="000000" w:themeColor="text1"/>
          <w:u w:val="single"/>
        </w:rPr>
        <w:t>of personhood for purposes of profitability with efficiencies yet to be realised.</w:t>
      </w:r>
      <w:r w:rsidRPr="01728696">
        <w:rPr>
          <w:rFonts w:eastAsia="Calibri"/>
          <w:color w:val="000000" w:themeColor="text1"/>
        </w:rPr>
        <w:t xml:space="preserve"> </w:t>
      </w:r>
      <w:r w:rsidRPr="01728696">
        <w:rPr>
          <w:rFonts w:eastAsia="Calibri"/>
          <w:color w:val="000000" w:themeColor="text1"/>
          <w:sz w:val="12"/>
          <w:szCs w:val="12"/>
        </w:rPr>
        <w:t>Philosophically, this paper explores what it means to provide care within the scaffolding of a</w:t>
      </w:r>
      <w:r w:rsidRPr="01728696">
        <w:rPr>
          <w:rFonts w:eastAsia="Calibri"/>
          <w:color w:val="000000" w:themeColor="text1"/>
        </w:rPr>
        <w:t xml:space="preserve"> </w:t>
      </w:r>
      <w:r w:rsidRPr="00BE56D8">
        <w:rPr>
          <w:rFonts w:eastAsia="Calibri"/>
          <w:color w:val="000000" w:themeColor="text1"/>
          <w:highlight w:val="green"/>
          <w:u w:val="single"/>
        </w:rPr>
        <w:t>capitalist state</w:t>
      </w:r>
      <w:r w:rsidRPr="01728696">
        <w:rPr>
          <w:rFonts w:eastAsia="Calibri"/>
          <w:color w:val="000000" w:themeColor="text1"/>
          <w:u w:val="single"/>
        </w:rPr>
        <w:t xml:space="preserve"> apparatus</w:t>
      </w:r>
      <w:r w:rsidRPr="01728696">
        <w:rPr>
          <w:rFonts w:eastAsia="Calibri"/>
          <w:color w:val="000000" w:themeColor="text1"/>
        </w:rPr>
        <w:t xml:space="preserve"> </w:t>
      </w:r>
      <w:r w:rsidRPr="01728696">
        <w:rPr>
          <w:rFonts w:eastAsia="Calibri"/>
          <w:color w:val="000000" w:themeColor="text1"/>
          <w:sz w:val="12"/>
          <w:szCs w:val="12"/>
        </w:rPr>
        <w:t xml:space="preserve">that </w:t>
      </w:r>
      <w:r w:rsidRPr="01728696">
        <w:rPr>
          <w:rFonts w:eastAsia="Calibri"/>
          <w:color w:val="000000" w:themeColor="text1"/>
          <w:u w:val="single"/>
        </w:rPr>
        <w:t>functions at the point of collision, or collusion of political power relations and that of medical/caring knowledge.</w:t>
      </w:r>
    </w:p>
    <w:p w14:paraId="01368DDF" w14:textId="77777777" w:rsidR="004976F8" w:rsidRDefault="004976F8" w:rsidP="004976F8">
      <w:pPr>
        <w:spacing w:after="0"/>
      </w:pPr>
      <w:r w:rsidRPr="01728696">
        <w:rPr>
          <w:rFonts w:eastAsia="Calibri"/>
          <w:color w:val="000000" w:themeColor="text1"/>
          <w:sz w:val="12"/>
          <w:szCs w:val="12"/>
        </w:rPr>
        <w:t>2 BIOPOLITCS, THANATOPOLITICS AND THE HOMO SACER</w:t>
      </w:r>
    </w:p>
    <w:p w14:paraId="24ED49ED" w14:textId="77777777" w:rsidR="004976F8" w:rsidRDefault="004976F8" w:rsidP="004976F8">
      <w:pPr>
        <w:spacing w:after="0"/>
      </w:pPr>
      <w:r w:rsidRPr="01728696">
        <w:rPr>
          <w:rFonts w:eastAsia="Calibri"/>
          <w:color w:val="000000" w:themeColor="text1"/>
          <w:sz w:val="12"/>
          <w:szCs w:val="12"/>
        </w:rPr>
        <w:t xml:space="preserve">Biopolitics, or power over life, is Michel Foucault's examination of </w:t>
      </w:r>
      <w:r w:rsidRPr="01728696">
        <w:rPr>
          <w:rFonts w:eastAsia="Calibri"/>
          <w:color w:val="000000" w:themeColor="text1"/>
          <w:u w:val="single"/>
        </w:rPr>
        <w:t xml:space="preserve">the evolution of the sovereign's historical </w:t>
      </w:r>
      <w:r w:rsidRPr="00BE56D8">
        <w:rPr>
          <w:rFonts w:eastAsia="Calibri"/>
          <w:color w:val="000000" w:themeColor="text1"/>
          <w:highlight w:val="green"/>
          <w:u w:val="single"/>
        </w:rPr>
        <w:t xml:space="preserve">right to </w:t>
      </w:r>
      <w:r w:rsidRPr="00BE56D8">
        <w:rPr>
          <w:rFonts w:eastAsia="Calibri"/>
          <w:b/>
          <w:bCs/>
          <w:color w:val="000000" w:themeColor="text1"/>
          <w:highlight w:val="green"/>
          <w:u w:val="single"/>
        </w:rPr>
        <w:t>punish and control the criminal deviant body</w:t>
      </w:r>
      <w:r w:rsidRPr="01728696">
        <w:rPr>
          <w:rFonts w:eastAsia="Calibri"/>
          <w:color w:val="000000" w:themeColor="text1"/>
          <w:u w:val="single"/>
        </w:rPr>
        <w:t>.</w:t>
      </w:r>
      <w:r w:rsidRPr="01728696">
        <w:rPr>
          <w:rFonts w:eastAsia="Calibri"/>
          <w:color w:val="000000" w:themeColor="text1"/>
        </w:rPr>
        <w:t xml:space="preserve"> </w:t>
      </w:r>
      <w:r w:rsidRPr="01728696">
        <w:rPr>
          <w:rFonts w:eastAsia="Calibri"/>
          <w:color w:val="000000" w:themeColor="text1"/>
          <w:sz w:val="12"/>
          <w:szCs w:val="12"/>
        </w:rPr>
        <w:t>In Discipline and Punish (1977), Foucault analysed</w:t>
      </w:r>
      <w:r w:rsidRPr="01728696">
        <w:rPr>
          <w:rFonts w:eastAsia="Calibri"/>
          <w:color w:val="000000" w:themeColor="text1"/>
        </w:rPr>
        <w:t xml:space="preserve"> </w:t>
      </w:r>
      <w:r w:rsidRPr="01728696">
        <w:rPr>
          <w:rFonts w:eastAsia="Calibri"/>
          <w:color w:val="000000" w:themeColor="text1"/>
          <w:u w:val="single"/>
        </w:rPr>
        <w:t>the sovereign's historical power to kill, which was often displayed grotesquely through such means as public executions</w:t>
      </w:r>
      <w:r w:rsidRPr="01728696">
        <w:rPr>
          <w:rFonts w:eastAsia="Calibri"/>
          <w:color w:val="000000" w:themeColor="text1"/>
        </w:rPr>
        <w:t xml:space="preserve">. </w:t>
      </w:r>
      <w:r w:rsidRPr="01728696">
        <w:rPr>
          <w:rFonts w:eastAsia="Calibri"/>
          <w:color w:val="000000" w:themeColor="text1"/>
          <w:sz w:val="12"/>
          <w:szCs w:val="12"/>
        </w:rPr>
        <w:t xml:space="preserve">At the end of the 19th century, </w:t>
      </w:r>
      <w:r w:rsidRPr="01728696">
        <w:rPr>
          <w:rFonts w:eastAsia="Calibri"/>
          <w:color w:val="000000" w:themeColor="text1"/>
          <w:u w:val="single"/>
        </w:rPr>
        <w:t>biopower emerged through the government's capacity to punish and control with great efficiencies of scale by harnessing the governing capacity of the populace</w:t>
      </w:r>
      <w:r w:rsidRPr="01728696">
        <w:rPr>
          <w:rFonts w:eastAsia="Calibri"/>
          <w:color w:val="000000" w:themeColor="text1"/>
          <w:sz w:val="12"/>
          <w:szCs w:val="12"/>
        </w:rPr>
        <w:t xml:space="preserve"> (Foucault, 1990).</w:t>
      </w:r>
      <w:r w:rsidRPr="01728696">
        <w:rPr>
          <w:rFonts w:eastAsia="Calibri"/>
          <w:color w:val="000000" w:themeColor="text1"/>
        </w:rPr>
        <w:t xml:space="preserve"> </w:t>
      </w:r>
      <w:r w:rsidRPr="00BE56D8">
        <w:rPr>
          <w:rFonts w:eastAsia="Calibri"/>
          <w:color w:val="000000" w:themeColor="text1"/>
          <w:highlight w:val="green"/>
          <w:u w:val="single"/>
        </w:rPr>
        <w:t>The sovereign's power to</w:t>
      </w:r>
      <w:r w:rsidRPr="01728696">
        <w:rPr>
          <w:rFonts w:eastAsia="Calibri"/>
          <w:color w:val="000000" w:themeColor="text1"/>
          <w:u w:val="single"/>
        </w:rPr>
        <w:t xml:space="preserve"> </w:t>
      </w:r>
      <w:r w:rsidRPr="00BE56D8">
        <w:rPr>
          <w:rFonts w:eastAsia="Calibri"/>
          <w:color w:val="000000" w:themeColor="text1"/>
          <w:highlight w:val="green"/>
          <w:u w:val="single"/>
        </w:rPr>
        <w:t xml:space="preserve">kill </w:t>
      </w:r>
      <w:r w:rsidRPr="01728696">
        <w:rPr>
          <w:rFonts w:eastAsia="Calibri"/>
          <w:color w:val="000000" w:themeColor="text1"/>
          <w:u w:val="single"/>
        </w:rPr>
        <w:t xml:space="preserve">evolved into the realm of biopower, ‘which does not erase the old right but which does penetrate it, permeate it…. </w:t>
      </w:r>
      <w:r w:rsidRPr="01728696">
        <w:rPr>
          <w:rFonts w:eastAsia="Calibri"/>
          <w:b/>
          <w:bCs/>
          <w:color w:val="000000" w:themeColor="text1"/>
          <w:u w:val="single"/>
        </w:rPr>
        <w:t xml:space="preserve">It is the power to </w:t>
      </w:r>
      <w:r w:rsidRPr="00BE56D8">
        <w:rPr>
          <w:rFonts w:eastAsia="Calibri"/>
          <w:b/>
          <w:bCs/>
          <w:color w:val="000000" w:themeColor="text1"/>
          <w:highlight w:val="green"/>
          <w:u w:val="single"/>
        </w:rPr>
        <w:t>“make” live and “let” die</w:t>
      </w:r>
      <w:r w:rsidRPr="01728696">
        <w:rPr>
          <w:rFonts w:eastAsia="Calibri"/>
          <w:b/>
          <w:bCs/>
          <w:color w:val="000000" w:themeColor="text1"/>
          <w:u w:val="single"/>
        </w:rPr>
        <w:t>’</w:t>
      </w:r>
      <w:r w:rsidRPr="01728696">
        <w:rPr>
          <w:rFonts w:eastAsia="Calibri"/>
          <w:color w:val="000000" w:themeColor="text1"/>
        </w:rPr>
        <w:t xml:space="preserve"> (</w:t>
      </w:r>
      <w:r w:rsidRPr="01728696">
        <w:rPr>
          <w:rFonts w:eastAsia="Calibri"/>
          <w:color w:val="000000" w:themeColor="text1"/>
          <w:sz w:val="12"/>
          <w:szCs w:val="12"/>
        </w:rPr>
        <w:t>Foucault, 2003, p. 241).</w:t>
      </w:r>
      <w:r w:rsidRPr="01728696">
        <w:rPr>
          <w:rFonts w:eastAsia="Calibri"/>
          <w:color w:val="000000" w:themeColor="text1"/>
        </w:rPr>
        <w:t xml:space="preserve"> </w:t>
      </w:r>
      <w:r w:rsidRPr="01728696">
        <w:rPr>
          <w:rFonts w:eastAsia="Calibri"/>
          <w:color w:val="000000" w:themeColor="text1"/>
          <w:u w:val="single"/>
        </w:rPr>
        <w:t xml:space="preserve">Biopolitics </w:t>
      </w:r>
      <w:r w:rsidRPr="00BE56D8">
        <w:rPr>
          <w:rFonts w:eastAsia="Calibri"/>
          <w:color w:val="000000" w:themeColor="text1"/>
          <w:highlight w:val="green"/>
          <w:u w:val="single"/>
        </w:rPr>
        <w:t xml:space="preserve">is how modern governance structures sustain </w:t>
      </w:r>
      <w:r w:rsidRPr="01728696">
        <w:rPr>
          <w:rFonts w:eastAsia="Calibri"/>
          <w:color w:val="000000" w:themeColor="text1"/>
          <w:u w:val="single"/>
        </w:rPr>
        <w:t>and multiply</w:t>
      </w:r>
      <w:r w:rsidRPr="00BE56D8">
        <w:rPr>
          <w:rFonts w:eastAsia="Calibri"/>
          <w:color w:val="000000" w:themeColor="text1"/>
          <w:highlight w:val="green"/>
          <w:u w:val="single"/>
        </w:rPr>
        <w:t xml:space="preserve"> life</w:t>
      </w:r>
      <w:r w:rsidRPr="01728696">
        <w:rPr>
          <w:rFonts w:eastAsia="Calibri"/>
          <w:color w:val="000000" w:themeColor="text1"/>
          <w:u w:val="single"/>
        </w:rPr>
        <w:t xml:space="preserve"> ‘to put this life in order’</w:t>
      </w:r>
      <w:r w:rsidRPr="01728696">
        <w:rPr>
          <w:rFonts w:eastAsia="Calibri"/>
          <w:color w:val="000000" w:themeColor="text1"/>
        </w:rPr>
        <w:t xml:space="preserve"> (Foucault, 1978, p. 138). </w:t>
      </w:r>
      <w:r w:rsidRPr="00BE56D8">
        <w:rPr>
          <w:rFonts w:eastAsia="Calibri"/>
          <w:color w:val="000000" w:themeColor="text1"/>
          <w:highlight w:val="green"/>
          <w:u w:val="single"/>
        </w:rPr>
        <w:t>The work to</w:t>
      </w:r>
      <w:r w:rsidRPr="01728696">
        <w:rPr>
          <w:rFonts w:eastAsia="Calibri"/>
          <w:color w:val="000000" w:themeColor="text1"/>
          <w:u w:val="single"/>
        </w:rPr>
        <w:t xml:space="preserve"> insert, </w:t>
      </w:r>
      <w:r w:rsidRPr="00BE56D8">
        <w:rPr>
          <w:rFonts w:eastAsia="Calibri"/>
          <w:color w:val="000000" w:themeColor="text1"/>
          <w:highlight w:val="green"/>
          <w:u w:val="single"/>
        </w:rPr>
        <w:t>control, and maintain bodies</w:t>
      </w:r>
      <w:r w:rsidRPr="01728696">
        <w:rPr>
          <w:rFonts w:eastAsia="Calibri"/>
          <w:color w:val="000000" w:themeColor="text1"/>
          <w:u w:val="single"/>
        </w:rPr>
        <w:t xml:space="preserve"> in the productive apparatus is done by everyday networks, systems, and structures such as the military, hospitals, and prisons</w:t>
      </w:r>
      <w:r w:rsidRPr="01728696">
        <w:rPr>
          <w:rFonts w:eastAsia="Calibri"/>
          <w:color w:val="000000" w:themeColor="text1"/>
        </w:rPr>
        <w:t xml:space="preserve"> </w:t>
      </w:r>
      <w:r w:rsidRPr="01728696">
        <w:rPr>
          <w:rFonts w:eastAsia="Calibri"/>
          <w:color w:val="000000" w:themeColor="text1"/>
          <w:sz w:val="12"/>
          <w:szCs w:val="12"/>
        </w:rPr>
        <w:t>(Foucault, 1978);</w:t>
      </w:r>
      <w:r w:rsidRPr="01728696">
        <w:rPr>
          <w:rFonts w:eastAsia="Calibri"/>
          <w:color w:val="000000" w:themeColor="text1"/>
        </w:rPr>
        <w:t xml:space="preserve"> </w:t>
      </w:r>
      <w:r w:rsidRPr="01728696">
        <w:rPr>
          <w:rFonts w:eastAsia="Calibri"/>
          <w:color w:val="000000" w:themeColor="text1"/>
          <w:u w:val="single"/>
        </w:rPr>
        <w:t xml:space="preserve">these are all institutions which </w:t>
      </w:r>
      <w:r w:rsidRPr="00BE56D8">
        <w:rPr>
          <w:rFonts w:eastAsia="Calibri"/>
          <w:color w:val="000000" w:themeColor="text1"/>
          <w:highlight w:val="green"/>
          <w:u w:val="single"/>
        </w:rPr>
        <w:t>exist upon productivity metrics</w:t>
      </w:r>
      <w:r w:rsidRPr="01728696">
        <w:rPr>
          <w:rFonts w:eastAsia="Calibri"/>
          <w:color w:val="000000" w:themeColor="text1"/>
          <w:u w:val="single"/>
        </w:rPr>
        <w:t xml:space="preserve"> sustained by data-based performance benchmarks, quantitative research, and population statistics</w:t>
      </w:r>
      <w:r w:rsidRPr="01728696">
        <w:rPr>
          <w:rFonts w:eastAsia="Calibri"/>
          <w:color w:val="000000" w:themeColor="text1"/>
        </w:rPr>
        <w:t xml:space="preserve"> </w:t>
      </w:r>
      <w:r w:rsidRPr="01728696">
        <w:rPr>
          <w:rFonts w:eastAsia="Calibri"/>
          <w:color w:val="000000" w:themeColor="text1"/>
          <w:sz w:val="12"/>
          <w:szCs w:val="12"/>
        </w:rPr>
        <w:t>(Jenkins et al., 2020).</w:t>
      </w:r>
    </w:p>
    <w:p w14:paraId="3E39DF7E" w14:textId="77777777" w:rsidR="004976F8" w:rsidRDefault="004976F8" w:rsidP="004976F8">
      <w:pPr>
        <w:spacing w:after="0"/>
      </w:pPr>
      <w:r w:rsidRPr="01728696">
        <w:rPr>
          <w:rFonts w:eastAsia="Calibri"/>
          <w:color w:val="000000" w:themeColor="text1"/>
          <w:sz w:val="12"/>
          <w:szCs w:val="12"/>
        </w:rPr>
        <w:t xml:space="preserve">Expanding on Foucault's work on biopolitics, Agamben (1998) asserts that the right to kill is sovereign in both design and power. ‘Life’ was conceptualised by the ancient Greeks using the words zoē and bios. One's bios, or autonomous legal personhood, hinges delicately on a human's capacity to speak and be recognised as someone with a political voice. Zoē, or bare biological life, is someone identified only by biological capacities (Agamben, 1998). Although the distinction between bare and political life is no longer present in modern language's conceptualisation of life, zoē ‘… remains included in politics in the form of the exception, that is, as something that is included solely through an exclusion’ (Agamben, 1998, p. 11). Accordingly, it is the sovereign who decides the ‘exception’. The ‘exception’ </w:t>
      </w:r>
      <w:proofErr w:type="gramStart"/>
      <w:r w:rsidRPr="01728696">
        <w:rPr>
          <w:rFonts w:eastAsia="Calibri"/>
          <w:color w:val="000000" w:themeColor="text1"/>
          <w:sz w:val="12"/>
          <w:szCs w:val="12"/>
        </w:rPr>
        <w:t>are</w:t>
      </w:r>
      <w:proofErr w:type="gramEnd"/>
      <w:r w:rsidRPr="01728696">
        <w:rPr>
          <w:rFonts w:eastAsia="Calibri"/>
          <w:color w:val="000000" w:themeColor="text1"/>
          <w:sz w:val="12"/>
          <w:szCs w:val="12"/>
        </w:rPr>
        <w:t xml:space="preserve"> those placed outside and beyond the confines or protections of the law and therefore snuffing one's bios, their political life. This reduction to bare life is illustrated in the homo sacer; the accursed yet sacred man who exists beyond the law and is one ‘who may be killed and not yet killed’ (p. 8). This is someone whose rights and political representation are removed and can be killed with exemption from punishment; to kill the homo sacer would not be a crime because they are not a person with political rights, they are an object. For the homo sacer, biological survival takes precedence over ethical concerns and where as a consequence, certain individuals ‘may be killed and yet not killed’ without the fear of punishment.</w:t>
      </w:r>
    </w:p>
    <w:p w14:paraId="4D3FB44F" w14:textId="77777777" w:rsidR="004976F8" w:rsidRDefault="004976F8" w:rsidP="004976F8">
      <w:pPr>
        <w:spacing w:after="0"/>
      </w:pPr>
      <w:r w:rsidRPr="01728696">
        <w:rPr>
          <w:rFonts w:eastAsia="Calibri"/>
          <w:color w:val="000000" w:themeColor="text1"/>
          <w:sz w:val="12"/>
          <w:szCs w:val="12"/>
        </w:rPr>
        <w:t>There are situations</w:t>
      </w:r>
      <w:r w:rsidRPr="01728696">
        <w:rPr>
          <w:rFonts w:eastAsia="Calibri"/>
          <w:color w:val="000000" w:themeColor="text1"/>
        </w:rPr>
        <w:t xml:space="preserve"> </w:t>
      </w:r>
      <w:r w:rsidRPr="01728696">
        <w:rPr>
          <w:rFonts w:eastAsia="Calibri"/>
          <w:color w:val="000000" w:themeColor="text1"/>
          <w:u w:val="single"/>
        </w:rPr>
        <w:t>in which</w:t>
      </w:r>
      <w:r w:rsidRPr="01728696">
        <w:rPr>
          <w:rFonts w:eastAsia="Calibri"/>
          <w:color w:val="000000" w:themeColor="text1"/>
        </w:rPr>
        <w:t xml:space="preserve"> </w:t>
      </w:r>
      <w:r w:rsidRPr="01728696">
        <w:rPr>
          <w:rFonts w:eastAsia="Calibri"/>
          <w:color w:val="000000" w:themeColor="text1"/>
          <w:u w:val="single"/>
        </w:rPr>
        <w:t>a person no longer exhibits the will to live or a wish to die</w:t>
      </w:r>
      <w:r w:rsidRPr="01728696">
        <w:rPr>
          <w:rFonts w:eastAsia="Calibri"/>
          <w:color w:val="000000" w:themeColor="text1"/>
        </w:rPr>
        <w:t xml:space="preserve">, </w:t>
      </w:r>
      <w:r w:rsidRPr="01728696">
        <w:rPr>
          <w:rFonts w:eastAsia="Calibri"/>
          <w:color w:val="000000" w:themeColor="text1"/>
          <w:sz w:val="12"/>
          <w:szCs w:val="12"/>
        </w:rPr>
        <w:t>and at times</w:t>
      </w:r>
      <w:r w:rsidRPr="01728696">
        <w:rPr>
          <w:rFonts w:eastAsia="Calibri"/>
          <w:color w:val="000000" w:themeColor="text1"/>
        </w:rPr>
        <w:t xml:space="preserve"> </w:t>
      </w:r>
      <w:r w:rsidRPr="01728696">
        <w:rPr>
          <w:rFonts w:eastAsia="Calibri"/>
          <w:color w:val="000000" w:themeColor="text1"/>
          <w:u w:val="single"/>
        </w:rPr>
        <w:t>the ‘expert</w:t>
      </w:r>
      <w:r w:rsidRPr="01728696">
        <w:rPr>
          <w:rFonts w:eastAsia="Calibri"/>
          <w:color w:val="000000" w:themeColor="text1"/>
        </w:rPr>
        <w:t>’</w:t>
      </w:r>
      <w:r w:rsidRPr="01728696">
        <w:rPr>
          <w:rFonts w:eastAsia="Calibri"/>
          <w:color w:val="000000" w:themeColor="text1"/>
          <w:sz w:val="12"/>
          <w:szCs w:val="12"/>
        </w:rPr>
        <w:t xml:space="preserve"> (i.e., a physician, lawyer) </w:t>
      </w:r>
      <w:r w:rsidRPr="01728696">
        <w:rPr>
          <w:rFonts w:eastAsia="Calibri"/>
          <w:color w:val="000000" w:themeColor="text1"/>
          <w:u w:val="single"/>
        </w:rPr>
        <w:t>makes a final decision</w:t>
      </w:r>
      <w:r w:rsidRPr="01728696">
        <w:rPr>
          <w:rFonts w:eastAsia="Calibri"/>
          <w:color w:val="000000" w:themeColor="text1"/>
        </w:rPr>
        <w:t xml:space="preserve"> (Agamben, 1998). </w:t>
      </w:r>
      <w:r w:rsidRPr="01728696">
        <w:rPr>
          <w:rFonts w:eastAsia="Calibri"/>
          <w:color w:val="000000" w:themeColor="text1"/>
          <w:sz w:val="12"/>
          <w:szCs w:val="12"/>
        </w:rPr>
        <w:t>This moment denotes</w:t>
      </w:r>
      <w:r w:rsidRPr="01728696">
        <w:rPr>
          <w:rFonts w:eastAsia="Calibri"/>
          <w:color w:val="000000" w:themeColor="text1"/>
          <w:u w:val="single"/>
        </w:rPr>
        <w:t xml:space="preserve"> a ‘state of exception in which a purely bare life, entirely controlled by man and his technology, appears</w:t>
      </w:r>
      <w:r w:rsidRPr="01728696">
        <w:rPr>
          <w:rFonts w:eastAsia="Calibri"/>
          <w:color w:val="000000" w:themeColor="text1"/>
        </w:rPr>
        <w:t xml:space="preserve"> </w:t>
      </w:r>
      <w:r w:rsidRPr="01728696">
        <w:rPr>
          <w:rFonts w:eastAsia="Calibri"/>
          <w:color w:val="000000" w:themeColor="text1"/>
          <w:sz w:val="12"/>
          <w:szCs w:val="12"/>
        </w:rPr>
        <w:t>for the first time. And since it is precisely a question not of a natural life but of</w:t>
      </w:r>
      <w:r w:rsidRPr="01728696">
        <w:rPr>
          <w:rFonts w:eastAsia="Calibri"/>
          <w:color w:val="000000" w:themeColor="text1"/>
        </w:rPr>
        <w:t xml:space="preserve"> </w:t>
      </w:r>
      <w:r w:rsidRPr="01728696">
        <w:rPr>
          <w:rFonts w:eastAsia="Calibri"/>
          <w:color w:val="000000" w:themeColor="text1"/>
          <w:u w:val="single"/>
        </w:rPr>
        <w:t>an extreme embodiment of homo sacer… what is at stake is, once again, the definition of a life that may be killed without the commission of homicide’</w:t>
      </w:r>
      <w:r w:rsidRPr="01728696">
        <w:rPr>
          <w:rFonts w:eastAsia="Calibri"/>
          <w:color w:val="000000" w:themeColor="text1"/>
        </w:rPr>
        <w:t xml:space="preserve"> (p. 94). </w:t>
      </w:r>
      <w:r w:rsidRPr="01728696">
        <w:rPr>
          <w:rFonts w:eastAsia="Calibri"/>
          <w:color w:val="000000" w:themeColor="text1"/>
          <w:sz w:val="12"/>
          <w:szCs w:val="12"/>
        </w:rPr>
        <w:t>In this description</w:t>
      </w:r>
      <w:r w:rsidRPr="01728696">
        <w:rPr>
          <w:rFonts w:eastAsia="Calibri"/>
          <w:color w:val="000000" w:themeColor="text1"/>
        </w:rPr>
        <w:t xml:space="preserve">, </w:t>
      </w:r>
      <w:r w:rsidRPr="01728696">
        <w:rPr>
          <w:rFonts w:eastAsia="Calibri"/>
          <w:color w:val="000000" w:themeColor="text1"/>
          <w:u w:val="single"/>
        </w:rPr>
        <w:t>death itself has become ambiguous and indeterminate, and the timestamp of its definition is controversial</w:t>
      </w:r>
      <w:r w:rsidRPr="01728696">
        <w:rPr>
          <w:rFonts w:eastAsia="Calibri"/>
          <w:color w:val="000000" w:themeColor="text1"/>
          <w:sz w:val="12"/>
          <w:szCs w:val="12"/>
        </w:rPr>
        <w:t xml:space="preserve"> (Agamben, 1998; Smith, 2006)</w:t>
      </w:r>
      <w:r w:rsidRPr="01728696">
        <w:rPr>
          <w:rFonts w:eastAsia="Calibri"/>
          <w:color w:val="000000" w:themeColor="text1"/>
        </w:rPr>
        <w:t xml:space="preserve">. </w:t>
      </w:r>
      <w:r w:rsidRPr="00BE56D8">
        <w:rPr>
          <w:rFonts w:eastAsia="Calibri"/>
          <w:b/>
          <w:bCs/>
          <w:color w:val="000000" w:themeColor="text1"/>
          <w:highlight w:val="green"/>
          <w:u w:val="single"/>
        </w:rPr>
        <w:t>Death is no longer an event</w:t>
      </w:r>
      <w:r w:rsidRPr="01728696">
        <w:rPr>
          <w:rFonts w:eastAsia="Calibri"/>
          <w:color w:val="000000" w:themeColor="text1"/>
          <w:u w:val="single"/>
        </w:rPr>
        <w:t xml:space="preserve">, ‘it only acquires clear meaning through a decision: </w:t>
      </w:r>
      <w:r w:rsidRPr="00BE56D8">
        <w:rPr>
          <w:rFonts w:eastAsia="Calibri"/>
          <w:b/>
          <w:bCs/>
          <w:color w:val="000000" w:themeColor="text1"/>
          <w:highlight w:val="green"/>
          <w:u w:val="single"/>
        </w:rPr>
        <w:t xml:space="preserve">it is </w:t>
      </w:r>
      <w:r w:rsidRPr="01728696">
        <w:rPr>
          <w:rFonts w:eastAsia="Calibri"/>
          <w:b/>
          <w:bCs/>
          <w:color w:val="000000" w:themeColor="text1"/>
          <w:u w:val="single"/>
        </w:rPr>
        <w:t>not noted, but</w:t>
      </w:r>
      <w:r w:rsidRPr="00BE56D8">
        <w:rPr>
          <w:rFonts w:eastAsia="Calibri"/>
          <w:b/>
          <w:bCs/>
          <w:color w:val="000000" w:themeColor="text1"/>
          <w:highlight w:val="green"/>
          <w:u w:val="single"/>
        </w:rPr>
        <w:t xml:space="preserve"> </w:t>
      </w:r>
      <w:r w:rsidRPr="00BE56D8">
        <w:rPr>
          <w:rFonts w:eastAsia="Calibri"/>
          <w:b/>
          <w:bCs/>
          <w:color w:val="000000" w:themeColor="text1"/>
          <w:highlight w:val="green"/>
          <w:u w:val="single"/>
        </w:rPr>
        <w:lastRenderedPageBreak/>
        <w:t>performed</w:t>
      </w:r>
      <w:r w:rsidRPr="01728696">
        <w:rPr>
          <w:rFonts w:eastAsia="Calibri"/>
          <w:b/>
          <w:bCs/>
          <w:color w:val="000000" w:themeColor="text1"/>
          <w:u w:val="single"/>
        </w:rPr>
        <w:t>’</w:t>
      </w:r>
      <w:r w:rsidRPr="01728696">
        <w:rPr>
          <w:rFonts w:eastAsia="Calibri"/>
          <w:color w:val="000000" w:themeColor="text1"/>
        </w:rPr>
        <w:t xml:space="preserve"> </w:t>
      </w:r>
      <w:r w:rsidRPr="01728696">
        <w:rPr>
          <w:rFonts w:eastAsia="Calibri"/>
          <w:color w:val="000000" w:themeColor="text1"/>
          <w:sz w:val="12"/>
          <w:szCs w:val="12"/>
        </w:rPr>
        <w:t>(Le Theule et al., 2020). To Agamben, the loss of bios, or the legally valued life, is a profoundly political event that asserts a ‘politicisation’ of life. It is ‘a new decision concerning the threshold beyond which life ceases to be politically relevant, becomes only ‘sacred life,’ and can as such be eliminated without punishment. Every society sets this limit; every society—even the most modern—decides who its ‘sacred men will be’ (Agamben, 1998, p. 81). In this case the person has nothing to offer other than being a body not worth living, and therefore expendable, useful only as a tool for someone else's livelihood and benefit.</w:t>
      </w:r>
    </w:p>
    <w:p w14:paraId="1FF52074" w14:textId="77777777" w:rsidR="004976F8" w:rsidRDefault="004976F8" w:rsidP="004976F8">
      <w:pPr>
        <w:spacing w:after="0"/>
      </w:pPr>
      <w:r w:rsidRPr="01728696">
        <w:rPr>
          <w:rFonts w:eastAsia="Calibri"/>
          <w:color w:val="000000" w:themeColor="text1"/>
          <w:sz w:val="12"/>
          <w:szCs w:val="12"/>
        </w:rPr>
        <w:t>Thanatopolitics emerges when such</w:t>
      </w:r>
      <w:r w:rsidRPr="01728696">
        <w:rPr>
          <w:rFonts w:eastAsia="Calibri"/>
          <w:color w:val="000000" w:themeColor="text1"/>
        </w:rPr>
        <w:t xml:space="preserve"> </w:t>
      </w:r>
      <w:r w:rsidRPr="01728696">
        <w:rPr>
          <w:rFonts w:eastAsia="Calibri"/>
          <w:color w:val="000000" w:themeColor="text1"/>
          <w:u w:val="single"/>
        </w:rPr>
        <w:t>biopolitical power technologies operate on an everyday level</w:t>
      </w:r>
      <w:r w:rsidRPr="01728696">
        <w:rPr>
          <w:rFonts w:eastAsia="Calibri"/>
          <w:color w:val="000000" w:themeColor="text1"/>
          <w:sz w:val="12"/>
          <w:szCs w:val="12"/>
        </w:rPr>
        <w:t xml:space="preserve"> (Agamben, 1998). Agamben describes</w:t>
      </w:r>
      <w:r w:rsidRPr="01728696">
        <w:rPr>
          <w:rFonts w:eastAsia="Calibri"/>
          <w:color w:val="000000" w:themeColor="text1"/>
        </w:rPr>
        <w:t xml:space="preserve"> </w:t>
      </w:r>
      <w:r w:rsidRPr="01728696">
        <w:rPr>
          <w:rFonts w:eastAsia="Calibri"/>
          <w:color w:val="000000" w:themeColor="text1"/>
          <w:u w:val="single"/>
        </w:rPr>
        <w:t xml:space="preserve">thanatopolitics as </w:t>
      </w:r>
      <w:r w:rsidRPr="01728696">
        <w:rPr>
          <w:rFonts w:eastAsia="Calibri"/>
          <w:b/>
          <w:bCs/>
          <w:color w:val="000000" w:themeColor="text1"/>
          <w:u w:val="single"/>
        </w:rPr>
        <w:t>a regime of death</w:t>
      </w:r>
      <w:r w:rsidRPr="01728696">
        <w:rPr>
          <w:rFonts w:eastAsia="Calibri"/>
          <w:color w:val="000000" w:themeColor="text1"/>
          <w:u w:val="single"/>
        </w:rPr>
        <w:t>; how we decide what makes a life not worth living any longer</w:t>
      </w:r>
      <w:r w:rsidRPr="01728696">
        <w:rPr>
          <w:rFonts w:eastAsia="Calibri"/>
          <w:color w:val="000000" w:themeColor="text1"/>
        </w:rPr>
        <w:t xml:space="preserve">. </w:t>
      </w:r>
      <w:r w:rsidRPr="01728696">
        <w:rPr>
          <w:rFonts w:eastAsia="Calibri"/>
          <w:color w:val="000000" w:themeColor="text1"/>
          <w:u w:val="single"/>
        </w:rPr>
        <w:t xml:space="preserve">Thanatopolitics </w:t>
      </w:r>
      <w:r w:rsidRPr="01728696">
        <w:rPr>
          <w:rFonts w:eastAsia="Calibri"/>
          <w:color w:val="000000" w:themeColor="text1"/>
          <w:sz w:val="12"/>
          <w:szCs w:val="12"/>
        </w:rPr>
        <w:t>is a dispositif that</w:t>
      </w:r>
      <w:r w:rsidRPr="01728696">
        <w:rPr>
          <w:rFonts w:eastAsia="Calibri"/>
          <w:color w:val="000000" w:themeColor="text1"/>
        </w:rPr>
        <w:t xml:space="preserve"> </w:t>
      </w:r>
      <w:r w:rsidRPr="01728696">
        <w:rPr>
          <w:rFonts w:eastAsia="Calibri"/>
          <w:color w:val="000000" w:themeColor="text1"/>
          <w:u w:val="single"/>
        </w:rPr>
        <w:t>aims to govern death through power relations and technologies</w:t>
      </w:r>
      <w:r w:rsidRPr="01728696">
        <w:rPr>
          <w:rFonts w:eastAsia="Calibri"/>
          <w:color w:val="000000" w:themeColor="text1"/>
        </w:rPr>
        <w:t xml:space="preserve">. </w:t>
      </w:r>
      <w:r w:rsidRPr="01728696">
        <w:rPr>
          <w:rFonts w:eastAsia="Calibri"/>
          <w:color w:val="000000" w:themeColor="text1"/>
          <w:sz w:val="12"/>
          <w:szCs w:val="12"/>
        </w:rPr>
        <w:t>These are the points at which</w:t>
      </w:r>
      <w:r w:rsidRPr="01728696">
        <w:rPr>
          <w:rFonts w:eastAsia="Calibri"/>
          <w:color w:val="000000" w:themeColor="text1"/>
        </w:rPr>
        <w:t xml:space="preserve"> </w:t>
      </w:r>
      <w:r w:rsidRPr="01728696">
        <w:rPr>
          <w:rFonts w:eastAsia="Calibri"/>
          <w:color w:val="000000" w:themeColor="text1"/>
          <w:u w:val="single"/>
        </w:rPr>
        <w:t>the dying person before us becomes</w:t>
      </w:r>
      <w:r w:rsidRPr="01728696">
        <w:rPr>
          <w:rFonts w:eastAsia="Calibri"/>
          <w:color w:val="000000" w:themeColor="text1"/>
        </w:rPr>
        <w:t xml:space="preserve"> </w:t>
      </w:r>
      <w:r w:rsidRPr="01728696">
        <w:rPr>
          <w:rFonts w:eastAsia="Calibri"/>
          <w:color w:val="000000" w:themeColor="text1"/>
          <w:sz w:val="12"/>
          <w:szCs w:val="12"/>
        </w:rPr>
        <w:t>the homo sacer, and therefore</w:t>
      </w:r>
      <w:r w:rsidRPr="01728696">
        <w:rPr>
          <w:rFonts w:eastAsia="Calibri"/>
          <w:color w:val="000000" w:themeColor="text1"/>
        </w:rPr>
        <w:t xml:space="preserve"> </w:t>
      </w:r>
      <w:r w:rsidRPr="01728696">
        <w:rPr>
          <w:rFonts w:eastAsia="Calibri"/>
          <w:b/>
          <w:bCs/>
          <w:color w:val="000000" w:themeColor="text1"/>
          <w:u w:val="single"/>
        </w:rPr>
        <w:t>subject to be ‘made to live or let die’, and ultimately killed with impunity</w:t>
      </w:r>
      <w:r w:rsidRPr="01728696">
        <w:rPr>
          <w:rFonts w:eastAsia="Calibri"/>
          <w:color w:val="000000" w:themeColor="text1"/>
        </w:rPr>
        <w:t xml:space="preserve">. </w:t>
      </w:r>
      <w:r w:rsidRPr="01728696">
        <w:rPr>
          <w:rFonts w:eastAsia="Calibri"/>
          <w:color w:val="000000" w:themeColor="text1"/>
          <w:sz w:val="12"/>
          <w:szCs w:val="12"/>
        </w:rPr>
        <w:t>Through exploring thanatopolitics</w:t>
      </w:r>
      <w:r w:rsidRPr="01728696">
        <w:rPr>
          <w:rFonts w:eastAsia="Calibri"/>
          <w:color w:val="000000" w:themeColor="text1"/>
        </w:rPr>
        <w:t xml:space="preserve"> </w:t>
      </w:r>
      <w:r w:rsidRPr="01728696">
        <w:rPr>
          <w:rFonts w:eastAsia="Calibri"/>
          <w:color w:val="000000" w:themeColor="text1"/>
          <w:u w:val="single"/>
        </w:rPr>
        <w:t>we can learn more about those mechanisms, technologies, and interventions that accompany the dying process and better understand how, when, where, and why humans lose their political life</w:t>
      </w:r>
      <w:r w:rsidRPr="01728696">
        <w:rPr>
          <w:rFonts w:eastAsia="Calibri"/>
          <w:color w:val="000000" w:themeColor="text1"/>
        </w:rPr>
        <w:t xml:space="preserve"> </w:t>
      </w:r>
      <w:r w:rsidRPr="01728696">
        <w:rPr>
          <w:rFonts w:eastAsia="Calibri"/>
          <w:color w:val="000000" w:themeColor="text1"/>
          <w:sz w:val="12"/>
          <w:szCs w:val="12"/>
        </w:rPr>
        <w:t>(Le Theule et al., 2020). In a study on geriatric end of life wards, Le Theule et al. (2020) found that</w:t>
      </w:r>
      <w:r w:rsidRPr="01728696">
        <w:rPr>
          <w:rFonts w:eastAsia="Calibri"/>
          <w:color w:val="000000" w:themeColor="text1"/>
        </w:rPr>
        <w:t xml:space="preserve"> </w:t>
      </w:r>
      <w:r w:rsidRPr="01728696">
        <w:rPr>
          <w:rFonts w:eastAsia="Calibri"/>
          <w:color w:val="000000" w:themeColor="text1"/>
          <w:u w:val="single"/>
        </w:rPr>
        <w:t xml:space="preserve">hospital thanatopolitics are predominantly exercised on bare life that lacks, or has lost political meaning, debasing the patient to physiologic readings that determine whether or not life is recognisable. </w:t>
      </w:r>
      <w:r w:rsidRPr="00BE56D8">
        <w:rPr>
          <w:rFonts w:eastAsia="Calibri"/>
          <w:b/>
          <w:bCs/>
          <w:color w:val="000000" w:themeColor="text1"/>
          <w:highlight w:val="green"/>
          <w:u w:val="single"/>
        </w:rPr>
        <w:t>The body becomes a compilation of organs</w:t>
      </w:r>
      <w:r w:rsidRPr="00BE56D8">
        <w:rPr>
          <w:rFonts w:eastAsia="Calibri"/>
          <w:color w:val="000000" w:themeColor="text1"/>
          <w:highlight w:val="green"/>
          <w:u w:val="single"/>
        </w:rPr>
        <w:t>.</w:t>
      </w:r>
    </w:p>
    <w:p w14:paraId="19EACF3F" w14:textId="77777777" w:rsidR="004976F8" w:rsidRDefault="004976F8" w:rsidP="004976F8">
      <w:pPr>
        <w:spacing w:after="0"/>
      </w:pPr>
      <w:r w:rsidRPr="01728696">
        <w:rPr>
          <w:rFonts w:eastAsia="Calibri"/>
          <w:color w:val="000000" w:themeColor="text1"/>
          <w:sz w:val="12"/>
          <w:szCs w:val="12"/>
        </w:rPr>
        <w:t>3 NECROPOLITICS</w:t>
      </w:r>
    </w:p>
    <w:p w14:paraId="601D53D7" w14:textId="77777777" w:rsidR="004976F8" w:rsidRDefault="004976F8" w:rsidP="004976F8">
      <w:pPr>
        <w:spacing w:after="0"/>
      </w:pPr>
      <w:r w:rsidRPr="01728696">
        <w:rPr>
          <w:rFonts w:eastAsia="Calibri"/>
          <w:color w:val="000000" w:themeColor="text1"/>
          <w:sz w:val="12"/>
          <w:szCs w:val="12"/>
        </w:rPr>
        <w:t>Mbembe's work on necropolitics draws on Foucault's concept of biopower and explores its notions of sovereignty, as well as Agamben's descriptions of the state of exception (Mbembe, 2019). While Foucault's biopolitics emphasised proliferation of power over life, Mbembe sought to explore the reality that suffering and death is still prolific, and biopower is only part of the story. In recognising the need to account for the death that still happens, Mbembe analyzes the material destruction of human bodies and populations via long-standing social systems that fulfil the promise of operationalizing force. Mbembe describes power over death, and how the greatest expression of sovereignty rests in the power to dictate who may live, who must die, and in what way people must die (Mbembe, 2003, p. 11). Specifically, ‘… sovereignty means the capacity to define who matters and who does not, who is disposable and who is not’ (p. 27). Mbembe found Foucault's biopower/biopolitics ‘insufficient in its accounts for contemporary forms of subjugation’ (p. 12). Going beyond Foucault's grasp of biopolitics as power over life in general, Mbembe asks, ‘under what practical conditions is the right to kill, to allow to live, or to expose to death exercised?’ (p. 12). Necropolitics is the management of death and its conditions of possibility (Rangel et al., 2022), but this is a dying and death quite different from one after a life enjoying sufficient medical care, agency, and dignity. It is instead a dying/death that is the result of a lifetime of exclusion, biopolitical silencing, with value placed on the technological control of biological functions versus the autonomous human that once hosted the organs of this body now relegated to the sacred homo sacer.</w:t>
      </w:r>
    </w:p>
    <w:p w14:paraId="60264289" w14:textId="77777777" w:rsidR="004976F8" w:rsidRDefault="004976F8" w:rsidP="004976F8">
      <w:pPr>
        <w:spacing w:after="0"/>
      </w:pPr>
      <w:r w:rsidRPr="01728696">
        <w:rPr>
          <w:rFonts w:eastAsia="Calibri"/>
          <w:color w:val="000000" w:themeColor="text1"/>
          <w:sz w:val="12"/>
          <w:szCs w:val="12"/>
        </w:rPr>
        <w:t>4 DISCUSSION</w:t>
      </w:r>
    </w:p>
    <w:p w14:paraId="36D35D08" w14:textId="77777777" w:rsidR="004976F8" w:rsidRDefault="004976F8" w:rsidP="004976F8">
      <w:pPr>
        <w:spacing w:after="0"/>
      </w:pPr>
      <w:r w:rsidRPr="01728696">
        <w:rPr>
          <w:rFonts w:eastAsia="Calibri"/>
          <w:color w:val="000000" w:themeColor="text1"/>
          <w:sz w:val="12"/>
          <w:szCs w:val="12"/>
        </w:rPr>
        <w:t>This representative case is illustrative of who gets to live, the necropolitics of who must die, and the thanapolitical tools determining orchestrating how someone dies. True to Mbembes work, this patient, representative of countless others, is</w:t>
      </w:r>
      <w:r w:rsidRPr="01728696">
        <w:rPr>
          <w:rFonts w:eastAsia="Calibri"/>
          <w:color w:val="000000" w:themeColor="text1"/>
        </w:rPr>
        <w:t xml:space="preserve"> </w:t>
      </w:r>
      <w:r w:rsidRPr="01728696">
        <w:rPr>
          <w:rFonts w:eastAsia="Calibri"/>
          <w:color w:val="000000" w:themeColor="text1"/>
          <w:u w:val="single"/>
        </w:rPr>
        <w:t>forced to exist somewhere between life and death, representative of how, ‘weapons are deployed in the interest of maximum destruction of persons and the creation of deathworlds, new and unique forms of social existence in which vast populations are subjected to conditions of life conferring on them the status of living dead’</w:t>
      </w:r>
      <w:r w:rsidRPr="01728696">
        <w:rPr>
          <w:rFonts w:eastAsia="Calibri"/>
          <w:color w:val="000000" w:themeColor="text1"/>
          <w:sz w:val="12"/>
          <w:szCs w:val="12"/>
        </w:rPr>
        <w:t xml:space="preserve"> (Mbembe, 2003, pp. 39–40). This scenario is a revelation of Mbembe's assertion that</w:t>
      </w:r>
      <w:r w:rsidRPr="01728696">
        <w:rPr>
          <w:rFonts w:eastAsia="Calibri"/>
          <w:color w:val="000000" w:themeColor="text1"/>
        </w:rPr>
        <w:t xml:space="preserve"> </w:t>
      </w:r>
      <w:r w:rsidRPr="01728696">
        <w:rPr>
          <w:rFonts w:eastAsia="Calibri"/>
          <w:color w:val="000000" w:themeColor="text1"/>
          <w:u w:val="single"/>
        </w:rPr>
        <w:t>not all lives and deaths are equal</w:t>
      </w:r>
      <w:r w:rsidRPr="01728696">
        <w:rPr>
          <w:rFonts w:eastAsia="Calibri"/>
          <w:color w:val="000000" w:themeColor="text1"/>
        </w:rPr>
        <w:t xml:space="preserve">, </w:t>
      </w:r>
      <w:r w:rsidRPr="01728696">
        <w:rPr>
          <w:rFonts w:eastAsia="Calibri"/>
          <w:color w:val="000000" w:themeColor="text1"/>
          <w:sz w:val="12"/>
          <w:szCs w:val="12"/>
        </w:rPr>
        <w:t>and that</w:t>
      </w:r>
      <w:r w:rsidRPr="01728696">
        <w:rPr>
          <w:rFonts w:eastAsia="Calibri"/>
          <w:color w:val="000000" w:themeColor="text1"/>
        </w:rPr>
        <w:t xml:space="preserve"> </w:t>
      </w:r>
      <w:r w:rsidRPr="01728696">
        <w:rPr>
          <w:rFonts w:eastAsia="Calibri"/>
          <w:color w:val="000000" w:themeColor="text1"/>
          <w:u w:val="single"/>
        </w:rPr>
        <w:t>the conditions of death are governed by a hierarchy of expert actors</w:t>
      </w:r>
      <w:r w:rsidRPr="01728696">
        <w:rPr>
          <w:rFonts w:eastAsia="Calibri"/>
          <w:color w:val="000000" w:themeColor="text1"/>
          <w:sz w:val="12"/>
          <w:szCs w:val="12"/>
        </w:rPr>
        <w:t xml:space="preserve"> (physicians, nurses, etc.). Rangel et al. (2022) discuss the ways in which</w:t>
      </w:r>
      <w:r w:rsidRPr="01728696">
        <w:rPr>
          <w:rFonts w:eastAsia="Calibri"/>
          <w:color w:val="000000" w:themeColor="text1"/>
        </w:rPr>
        <w:t xml:space="preserve"> </w:t>
      </w:r>
      <w:r w:rsidRPr="01728696">
        <w:rPr>
          <w:rFonts w:eastAsia="Calibri"/>
          <w:color w:val="000000" w:themeColor="text1"/>
          <w:u w:val="single"/>
        </w:rPr>
        <w:t>the existence of the population is dependent upon ignoring the biological and social vulnerabilities of those without value in a regime of vitality</w:t>
      </w:r>
      <w:r w:rsidRPr="01728696">
        <w:rPr>
          <w:rFonts w:eastAsia="Calibri"/>
          <w:color w:val="000000" w:themeColor="text1"/>
        </w:rPr>
        <w:t xml:space="preserve">. The necropolitical operationalization of </w:t>
      </w:r>
      <w:r w:rsidRPr="01728696">
        <w:rPr>
          <w:rFonts w:eastAsia="Calibri"/>
          <w:color w:val="000000" w:themeColor="text1"/>
          <w:u w:val="single"/>
        </w:rPr>
        <w:t>the state of exception aggregates ‘… the poor, the feeble, the sick, the disabled, the racialised other and the noncitizen together</w:t>
      </w:r>
      <w:r w:rsidRPr="01728696">
        <w:rPr>
          <w:rFonts w:eastAsia="Calibri"/>
          <w:color w:val="000000" w:themeColor="text1"/>
        </w:rPr>
        <w:t xml:space="preserve"> </w:t>
      </w:r>
      <w:r w:rsidRPr="01728696">
        <w:rPr>
          <w:rFonts w:eastAsia="Calibri"/>
          <w:color w:val="000000" w:themeColor="text1"/>
          <w:sz w:val="12"/>
          <w:szCs w:val="12"/>
        </w:rPr>
        <w:t xml:space="preserve">and predetermine their social value </w:t>
      </w:r>
      <w:r w:rsidRPr="01728696">
        <w:rPr>
          <w:rFonts w:eastAsia="Calibri"/>
          <w:color w:val="000000" w:themeColor="text1"/>
          <w:sz w:val="12"/>
          <w:szCs w:val="12"/>
          <w:u w:val="single"/>
        </w:rPr>
        <w:t>as disposable subjects</w:t>
      </w:r>
      <w:r w:rsidRPr="01728696">
        <w:rPr>
          <w:rFonts w:eastAsia="Calibri"/>
          <w:color w:val="000000" w:themeColor="text1"/>
          <w:sz w:val="12"/>
          <w:szCs w:val="12"/>
        </w:rPr>
        <w:t>’ (p. 4).</w:t>
      </w:r>
    </w:p>
    <w:p w14:paraId="65A4DEE2" w14:textId="77777777" w:rsidR="004976F8" w:rsidRDefault="004976F8" w:rsidP="004976F8">
      <w:pPr>
        <w:spacing w:after="0"/>
      </w:pPr>
      <w:r w:rsidRPr="00BE56D8">
        <w:rPr>
          <w:rFonts w:eastAsia="Calibri"/>
          <w:color w:val="000000" w:themeColor="text1"/>
          <w:highlight w:val="green"/>
          <w:u w:val="single"/>
        </w:rPr>
        <w:t>This capitalist healthcare system</w:t>
      </w:r>
      <w:r w:rsidRPr="01728696">
        <w:rPr>
          <w:rFonts w:eastAsia="Calibri"/>
          <w:color w:val="000000" w:themeColor="text1"/>
          <w:u w:val="single"/>
        </w:rPr>
        <w:t xml:space="preserve"> increasingly </w:t>
      </w:r>
      <w:r w:rsidRPr="00BE56D8">
        <w:rPr>
          <w:rFonts w:eastAsia="Calibri"/>
          <w:color w:val="000000" w:themeColor="text1"/>
          <w:highlight w:val="green"/>
          <w:u w:val="single"/>
        </w:rPr>
        <w:t>functions in a state of crisis</w:t>
      </w:r>
      <w:r w:rsidRPr="01728696">
        <w:rPr>
          <w:rFonts w:eastAsia="Calibri"/>
          <w:color w:val="000000" w:themeColor="text1"/>
          <w:u w:val="single"/>
        </w:rPr>
        <w:t xml:space="preserve"> with purported insufficient resources</w:t>
      </w:r>
      <w:r w:rsidRPr="01728696">
        <w:rPr>
          <w:rFonts w:eastAsia="Calibri"/>
          <w:color w:val="000000" w:themeColor="text1"/>
        </w:rPr>
        <w:t xml:space="preserve"> (Glatter &amp; Papadakos, 2023), and </w:t>
      </w:r>
      <w:r w:rsidRPr="01728696">
        <w:rPr>
          <w:rFonts w:eastAsia="Calibri"/>
          <w:color w:val="000000" w:themeColor="text1"/>
          <w:u w:val="single"/>
        </w:rPr>
        <w:t>homelessness is a state of exception</w:t>
      </w:r>
      <w:r w:rsidRPr="01728696">
        <w:rPr>
          <w:rFonts w:eastAsia="Calibri"/>
          <w:color w:val="000000" w:themeColor="text1"/>
        </w:rPr>
        <w:t xml:space="preserve">. </w:t>
      </w:r>
      <w:r w:rsidRPr="01728696">
        <w:rPr>
          <w:rFonts w:eastAsia="Calibri"/>
          <w:color w:val="000000" w:themeColor="text1"/>
          <w:sz w:val="12"/>
          <w:szCs w:val="12"/>
        </w:rPr>
        <w:t>As surplus, people experiencing homelessness and are</w:t>
      </w:r>
      <w:r w:rsidRPr="01728696">
        <w:rPr>
          <w:rFonts w:eastAsia="Calibri"/>
          <w:color w:val="000000" w:themeColor="text1"/>
        </w:rPr>
        <w:t xml:space="preserve"> </w:t>
      </w:r>
      <w:r w:rsidRPr="01728696">
        <w:rPr>
          <w:rFonts w:eastAsia="Calibri"/>
          <w:color w:val="000000" w:themeColor="text1"/>
          <w:u w:val="single"/>
        </w:rPr>
        <w:t>cast out of the democratic power matrix</w:t>
      </w:r>
      <w:r w:rsidRPr="01728696">
        <w:rPr>
          <w:rFonts w:eastAsia="Calibri"/>
          <w:color w:val="000000" w:themeColor="text1"/>
        </w:rPr>
        <w:t xml:space="preserve"> (Vierkant &amp; Adler-Bolton, 2022). </w:t>
      </w:r>
      <w:r w:rsidRPr="01728696">
        <w:rPr>
          <w:rFonts w:eastAsia="Calibri"/>
          <w:color w:val="000000" w:themeColor="text1"/>
          <w:sz w:val="12"/>
          <w:szCs w:val="12"/>
        </w:rPr>
        <w:t>The case study illustrates how</w:t>
      </w:r>
      <w:r w:rsidRPr="01728696">
        <w:rPr>
          <w:rFonts w:eastAsia="Calibri"/>
          <w:color w:val="000000" w:themeColor="text1"/>
        </w:rPr>
        <w:t xml:space="preserve"> </w:t>
      </w:r>
      <w:r w:rsidRPr="01728696">
        <w:rPr>
          <w:rFonts w:eastAsia="Calibri"/>
          <w:color w:val="000000" w:themeColor="text1"/>
          <w:u w:val="single"/>
        </w:rPr>
        <w:t>the care that a person does or does not receive contributes to how they will be made to live and how they will be permitted to die.</w:t>
      </w:r>
      <w:r w:rsidRPr="01728696">
        <w:rPr>
          <w:rFonts w:eastAsia="Calibri"/>
          <w:color w:val="000000" w:themeColor="text1"/>
        </w:rPr>
        <w:t xml:space="preserve"> </w:t>
      </w:r>
      <w:r w:rsidRPr="01728696">
        <w:rPr>
          <w:rFonts w:eastAsia="Calibri"/>
          <w:color w:val="000000" w:themeColor="text1"/>
          <w:sz w:val="12"/>
          <w:szCs w:val="12"/>
        </w:rPr>
        <w:t>Ultimately</w:t>
      </w:r>
      <w:r w:rsidRPr="01728696">
        <w:rPr>
          <w:rFonts w:eastAsia="Calibri"/>
          <w:color w:val="000000" w:themeColor="text1"/>
        </w:rPr>
        <w:t xml:space="preserve">, </w:t>
      </w:r>
      <w:r w:rsidRPr="01728696">
        <w:rPr>
          <w:rFonts w:eastAsia="Calibri"/>
          <w:color w:val="000000" w:themeColor="text1"/>
          <w:u w:val="single"/>
        </w:rPr>
        <w:t>this state of exception is enmeshed in the exercise of a disciplinary and punitive power</w:t>
      </w:r>
      <w:r w:rsidRPr="01728696">
        <w:rPr>
          <w:rFonts w:eastAsia="Calibri"/>
          <w:color w:val="000000" w:themeColor="text1"/>
        </w:rPr>
        <w:t xml:space="preserve">. </w:t>
      </w:r>
      <w:r w:rsidRPr="01728696">
        <w:rPr>
          <w:rFonts w:eastAsia="Calibri"/>
          <w:color w:val="000000" w:themeColor="text1"/>
          <w:sz w:val="12"/>
          <w:szCs w:val="12"/>
        </w:rPr>
        <w:t>The state of exceptions</w:t>
      </w:r>
      <w:r w:rsidRPr="01728696">
        <w:rPr>
          <w:rFonts w:eastAsia="Calibri"/>
          <w:color w:val="000000" w:themeColor="text1"/>
        </w:rPr>
        <w:t xml:space="preserve"> </w:t>
      </w:r>
      <w:r w:rsidRPr="01728696">
        <w:rPr>
          <w:rFonts w:eastAsia="Calibri"/>
          <w:color w:val="000000" w:themeColor="text1"/>
          <w:u w:val="single"/>
        </w:rPr>
        <w:t>permits the treatment of people ‘not as citizens</w:t>
      </w:r>
      <w:r w:rsidRPr="01728696">
        <w:rPr>
          <w:rFonts w:eastAsia="Calibri"/>
          <w:color w:val="000000" w:themeColor="text1"/>
        </w:rPr>
        <w:t xml:space="preserve"> (the political recognition of the individual as a human being) but as </w:t>
      </w:r>
      <w:r w:rsidRPr="00BE56D8">
        <w:rPr>
          <w:rFonts w:eastAsia="Calibri"/>
          <w:color w:val="000000" w:themeColor="text1"/>
          <w:highlight w:val="green"/>
          <w:u w:val="single"/>
        </w:rPr>
        <w:t xml:space="preserve">subhumans </w:t>
      </w:r>
      <w:r w:rsidRPr="01728696">
        <w:rPr>
          <w:rFonts w:eastAsia="Calibri"/>
          <w:color w:val="000000" w:themeColor="text1"/>
          <w:u w:val="single"/>
        </w:rPr>
        <w:t>deprived of political status</w:t>
      </w:r>
      <w:r w:rsidRPr="01728696">
        <w:rPr>
          <w:rFonts w:eastAsia="Calibri"/>
          <w:color w:val="000000" w:themeColor="text1"/>
        </w:rPr>
        <w:t xml:space="preserve">’ </w:t>
      </w:r>
      <w:r w:rsidRPr="01728696">
        <w:rPr>
          <w:rFonts w:eastAsia="Calibri"/>
          <w:color w:val="000000" w:themeColor="text1"/>
          <w:sz w:val="12"/>
          <w:szCs w:val="12"/>
        </w:rPr>
        <w:t xml:space="preserve">(Arnold, 2012, p. 8). Mbembe found that </w:t>
      </w:r>
      <w:r w:rsidRPr="01728696">
        <w:rPr>
          <w:rFonts w:eastAsia="Calibri"/>
          <w:color w:val="000000" w:themeColor="text1"/>
          <w:sz w:val="12"/>
          <w:szCs w:val="12"/>
          <w:u w:val="single"/>
        </w:rPr>
        <w:t>certain groups</w:t>
      </w:r>
      <w:r w:rsidRPr="01728696">
        <w:rPr>
          <w:rFonts w:eastAsia="Calibri"/>
          <w:color w:val="000000" w:themeColor="text1"/>
          <w:sz w:val="12"/>
          <w:szCs w:val="12"/>
        </w:rPr>
        <w:t xml:space="preserve">, including more recently the homeless, </w:t>
      </w:r>
      <w:r w:rsidRPr="00BE56D8">
        <w:rPr>
          <w:rFonts w:eastAsia="Calibri"/>
          <w:color w:val="000000" w:themeColor="text1"/>
          <w:highlight w:val="green"/>
          <w:u w:val="single"/>
        </w:rPr>
        <w:t>must navigate</w:t>
      </w:r>
      <w:r w:rsidRPr="01728696">
        <w:rPr>
          <w:rFonts w:eastAsia="Calibri"/>
          <w:color w:val="000000" w:themeColor="text1"/>
          <w:u w:val="single"/>
        </w:rPr>
        <w:t xml:space="preserve"> through</w:t>
      </w:r>
      <w:r w:rsidRPr="01728696">
        <w:rPr>
          <w:rFonts w:eastAsia="Calibri"/>
          <w:color w:val="000000" w:themeColor="text1"/>
        </w:rPr>
        <w:t xml:space="preserve"> </w:t>
      </w:r>
      <w:r w:rsidRPr="01728696">
        <w:rPr>
          <w:rFonts w:eastAsia="Calibri"/>
          <w:color w:val="000000" w:themeColor="text1"/>
          <w:sz w:val="12"/>
          <w:szCs w:val="12"/>
        </w:rPr>
        <w:t>a lived reality in which</w:t>
      </w:r>
      <w:r w:rsidRPr="01728696">
        <w:rPr>
          <w:rFonts w:eastAsia="Calibri"/>
          <w:color w:val="000000" w:themeColor="text1"/>
        </w:rPr>
        <w:t xml:space="preserve"> ‘</w:t>
      </w:r>
      <w:r w:rsidRPr="00BE56D8">
        <w:rPr>
          <w:rFonts w:eastAsia="Calibri"/>
          <w:color w:val="000000" w:themeColor="text1"/>
          <w:highlight w:val="green"/>
          <w:u w:val="single"/>
        </w:rPr>
        <w:t>Spatial violence</w:t>
      </w:r>
      <w:r w:rsidRPr="01728696">
        <w:rPr>
          <w:rFonts w:eastAsia="Calibri"/>
          <w:color w:val="000000" w:themeColor="text1"/>
          <w:u w:val="single"/>
        </w:rPr>
        <w:t>, humanitarian strategies, and a peculiar biopolitics of punishment all combine to produce, in turn, a peculiar carceral space in which people deemed surplus, unwanted, or illegal are governed through abdication of any responsibility for their lives and their welfare’</w:t>
      </w:r>
      <w:r w:rsidRPr="01728696">
        <w:rPr>
          <w:rFonts w:eastAsia="Calibri"/>
          <w:color w:val="000000" w:themeColor="text1"/>
        </w:rPr>
        <w:t xml:space="preserve"> </w:t>
      </w:r>
      <w:r w:rsidRPr="01728696">
        <w:rPr>
          <w:rFonts w:eastAsia="Calibri"/>
          <w:color w:val="000000" w:themeColor="text1"/>
          <w:sz w:val="12"/>
          <w:szCs w:val="12"/>
        </w:rPr>
        <w:t xml:space="preserve">(Mbembe, 2019, p. 97). Certainly, caring for the </w:t>
      </w:r>
      <w:r w:rsidRPr="01728696">
        <w:rPr>
          <w:rFonts w:eastAsia="Calibri"/>
          <w:b/>
          <w:bCs/>
          <w:color w:val="000000" w:themeColor="text1"/>
          <w:u w:val="single"/>
        </w:rPr>
        <w:t>homeless is</w:t>
      </w:r>
      <w:r w:rsidRPr="01728696">
        <w:rPr>
          <w:rFonts w:eastAsia="Calibri"/>
          <w:color w:val="000000" w:themeColor="text1"/>
          <w:u w:val="single"/>
        </w:rPr>
        <w:t xml:space="preserve"> </w:t>
      </w:r>
      <w:r w:rsidRPr="01728696">
        <w:rPr>
          <w:rFonts w:eastAsia="Calibri"/>
          <w:color w:val="000000" w:themeColor="text1"/>
          <w:sz w:val="12"/>
          <w:szCs w:val="12"/>
        </w:rPr>
        <w:t>not a new phenomenon, and yet</w:t>
      </w:r>
      <w:r w:rsidRPr="01728696">
        <w:rPr>
          <w:rFonts w:eastAsia="Calibri"/>
          <w:color w:val="000000" w:themeColor="text1"/>
        </w:rPr>
        <w:t xml:space="preserve"> </w:t>
      </w:r>
      <w:r w:rsidRPr="01728696">
        <w:rPr>
          <w:rFonts w:eastAsia="Calibri"/>
          <w:b/>
          <w:bCs/>
          <w:color w:val="000000" w:themeColor="text1"/>
          <w:u w:val="single"/>
        </w:rPr>
        <w:t>the processes by which they are disposed of and dehumanised persist</w:t>
      </w:r>
      <w:r w:rsidRPr="01728696">
        <w:rPr>
          <w:rFonts w:eastAsia="Calibri"/>
          <w:color w:val="000000" w:themeColor="text1"/>
        </w:rPr>
        <w:t xml:space="preserve">. </w:t>
      </w:r>
      <w:r w:rsidRPr="00BE56D8">
        <w:rPr>
          <w:rFonts w:eastAsia="Calibri"/>
          <w:b/>
          <w:bCs/>
          <w:color w:val="000000" w:themeColor="text1"/>
          <w:highlight w:val="green"/>
          <w:u w:val="single"/>
        </w:rPr>
        <w:t>The healthcare system is a powerful tool in relegating the impoverished</w:t>
      </w:r>
      <w:r w:rsidRPr="01728696">
        <w:rPr>
          <w:rFonts w:eastAsia="Calibri"/>
          <w:color w:val="000000" w:themeColor="text1"/>
          <w:u w:val="single"/>
        </w:rPr>
        <w:t xml:space="preserve"> and the unhoused as disposable, and evidence compounds</w:t>
      </w:r>
      <w:r w:rsidRPr="01728696">
        <w:rPr>
          <w:rFonts w:eastAsia="Calibri"/>
          <w:color w:val="000000" w:themeColor="text1"/>
        </w:rPr>
        <w:t xml:space="preserve">. </w:t>
      </w:r>
      <w:r w:rsidRPr="01728696">
        <w:rPr>
          <w:rFonts w:eastAsia="Calibri"/>
          <w:color w:val="000000" w:themeColor="text1"/>
          <w:u w:val="single"/>
        </w:rPr>
        <w:t>Outside of urban hospitals you will likely find bodies parading the perimeter, or lying on the pavement, still donning a hospital gown and slip resistant socks.</w:t>
      </w:r>
      <w:r w:rsidRPr="01728696">
        <w:rPr>
          <w:rFonts w:eastAsia="Calibri"/>
          <w:color w:val="000000" w:themeColor="text1"/>
        </w:rPr>
        <w:t xml:space="preserve"> </w:t>
      </w:r>
      <w:r w:rsidRPr="01728696">
        <w:rPr>
          <w:rFonts w:eastAsia="Calibri"/>
          <w:color w:val="000000" w:themeColor="text1"/>
          <w:u w:val="single"/>
        </w:rPr>
        <w:t>Visual reminders that we accept a system in which violently discharging someone to the street is an acceptable option</w:t>
      </w:r>
      <w:r w:rsidRPr="01728696">
        <w:rPr>
          <w:rFonts w:eastAsia="Calibri"/>
          <w:color w:val="000000" w:themeColor="text1"/>
        </w:rPr>
        <w:t xml:space="preserve"> </w:t>
      </w:r>
      <w:r w:rsidRPr="01728696">
        <w:rPr>
          <w:rFonts w:eastAsia="Calibri"/>
          <w:color w:val="000000" w:themeColor="text1"/>
          <w:sz w:val="12"/>
          <w:szCs w:val="12"/>
        </w:rPr>
        <w:t>(Green, 2018).</w:t>
      </w:r>
    </w:p>
    <w:p w14:paraId="01078249" w14:textId="77777777" w:rsidR="004976F8" w:rsidRDefault="004976F8" w:rsidP="004976F8">
      <w:pPr>
        <w:spacing w:after="0"/>
      </w:pPr>
      <w:r w:rsidRPr="01728696">
        <w:rPr>
          <w:rFonts w:eastAsia="Calibri"/>
          <w:color w:val="000000" w:themeColor="text1"/>
          <w:sz w:val="12"/>
          <w:szCs w:val="12"/>
        </w:rPr>
        <w:lastRenderedPageBreak/>
        <w:t>Per Agamben (1998), death makes political life impossible to conceal. The thanatopolitics operationalized are based upon institutional guidelines which influence caregivers’ assessments as to whether or not a life is worth living, and how they should be allowed to die. The ECMO intervention was useful only to the institution; a highly billable, extractive, and prolonged extension of bare life. Additionally, the costly intervention was applied when the patient was unconscious, sedated, and chemically paralysed; every part of the patient's corporeal being was under the control of the hospital staff. The patient in this case vividly represents Agamben's homo sacer, and ultimately the nurses’ questioning of the ethical concerns surrounding their dying process is subdued by the very institution that has already repeatedly stripped the patient of their political identity. The physician, and the ECMO technology itself is sovereign in this case, and yet the tension of the interprofessional ethical discourse demonstrates an awareness of the state of exception, and the fact the patient had fallen into a zone of indistinction in which the patient was no longer human, without rights, and not fully counting as a person. While Agamben found that the zone between bare biological life and political life is murky, Mbembe provides philosophical underpinnings as to how power is operationalized in these zones. There is a palpably fragile distinction between zoe and bios, and ‘… intersections become tangible only at the point where the distinction fails to operate’ (Colebrook &amp; Maxwell, 2016, p. 87). Without the representation of kin, and with biological existence fully dependent upon the most invasive of technologies, we see the patient's life split from within; a life so sacred that the body is to be preserved by the most invasive technological advances necessary while simultaneously reduced to bare biological voiceless matter.</w:t>
      </w:r>
    </w:p>
    <w:p w14:paraId="181DD981" w14:textId="77777777" w:rsidR="004976F8" w:rsidRDefault="004976F8" w:rsidP="004976F8">
      <w:pPr>
        <w:spacing w:after="0"/>
      </w:pPr>
      <w:r w:rsidRPr="01728696">
        <w:rPr>
          <w:rFonts w:eastAsia="Calibri"/>
          <w:color w:val="000000" w:themeColor="text1"/>
          <w:sz w:val="12"/>
          <w:szCs w:val="12"/>
        </w:rPr>
        <w:t xml:space="preserve">There are, in general, no specific rules, laws, or regulations that dictated the course of care for this person throughout their life and to their death. The governmental processes persisted until the nurses escalated their concern, and the ethics committee ultimately acted as a counterbalance to the sovereignty of the medical decision makers. This is demonstrative of Foucault's conception that power is everywhere. Power is not wielded by an </w:t>
      </w:r>
      <w:proofErr w:type="gramStart"/>
      <w:r w:rsidRPr="01728696">
        <w:rPr>
          <w:rFonts w:eastAsia="Calibri"/>
          <w:color w:val="000000" w:themeColor="text1"/>
          <w:sz w:val="12"/>
          <w:szCs w:val="12"/>
        </w:rPr>
        <w:t>individual or sovereign heads of state</w:t>
      </w:r>
      <w:proofErr w:type="gramEnd"/>
      <w:r w:rsidRPr="01728696">
        <w:rPr>
          <w:rFonts w:eastAsia="Calibri"/>
          <w:color w:val="000000" w:themeColor="text1"/>
          <w:sz w:val="12"/>
          <w:szCs w:val="12"/>
        </w:rPr>
        <w:t>, it is pervasive and dispersed, ultimately a ‘regime of truth’ in perpetual flux (Foucault, 1976). There is a relationship between Foucault's conception of power and Agamben's state of exception. The homeless patient, this homo sacer was disruptive to the normal productive operations of the hospital setting. To</w:t>
      </w:r>
      <w:r w:rsidRPr="01728696">
        <w:rPr>
          <w:rFonts w:eastAsia="Calibri"/>
          <w:color w:val="000000" w:themeColor="text1"/>
        </w:rPr>
        <w:t xml:space="preserve"> </w:t>
      </w:r>
      <w:r w:rsidRPr="01728696">
        <w:rPr>
          <w:rFonts w:eastAsia="Calibri"/>
          <w:color w:val="000000" w:themeColor="text1"/>
          <w:u w:val="single"/>
        </w:rPr>
        <w:t>maintain order within the hospital space immersed in this zone of indistinction</w:t>
      </w:r>
      <w:r w:rsidRPr="01728696">
        <w:rPr>
          <w:rFonts w:eastAsia="Calibri"/>
          <w:color w:val="000000" w:themeColor="text1"/>
        </w:rPr>
        <w:t xml:space="preserve">, </w:t>
      </w:r>
      <w:r w:rsidRPr="01728696">
        <w:rPr>
          <w:rFonts w:eastAsia="Calibri"/>
          <w:color w:val="000000" w:themeColor="text1"/>
          <w:sz w:val="12"/>
          <w:szCs w:val="12"/>
        </w:rPr>
        <w:t>this community of</w:t>
      </w:r>
      <w:r w:rsidRPr="01728696">
        <w:rPr>
          <w:rFonts w:eastAsia="Calibri"/>
          <w:color w:val="000000" w:themeColor="text1"/>
        </w:rPr>
        <w:t xml:space="preserve"> </w:t>
      </w:r>
      <w:r w:rsidRPr="01728696">
        <w:rPr>
          <w:rFonts w:eastAsia="Calibri"/>
          <w:color w:val="000000" w:themeColor="text1"/>
          <w:u w:val="single"/>
        </w:rPr>
        <w:t>biopolitical actors</w:t>
      </w:r>
      <w:r w:rsidRPr="00BE56D8">
        <w:rPr>
          <w:rFonts w:eastAsia="Calibri"/>
          <w:color w:val="000000" w:themeColor="text1"/>
          <w:highlight w:val="green"/>
          <w:u w:val="single"/>
        </w:rPr>
        <w:t xml:space="preserve"> </w:t>
      </w:r>
      <w:r w:rsidRPr="00BE56D8">
        <w:rPr>
          <w:rFonts w:eastAsia="Calibri"/>
          <w:b/>
          <w:bCs/>
          <w:color w:val="000000" w:themeColor="text1"/>
          <w:highlight w:val="green"/>
          <w:u w:val="single"/>
        </w:rPr>
        <w:t xml:space="preserve">established </w:t>
      </w:r>
      <w:r w:rsidRPr="01728696">
        <w:rPr>
          <w:rFonts w:eastAsia="Calibri"/>
          <w:color w:val="000000" w:themeColor="text1"/>
          <w:u w:val="single"/>
        </w:rPr>
        <w:t>their own form of</w:t>
      </w:r>
      <w:r w:rsidRPr="00BE56D8">
        <w:rPr>
          <w:rFonts w:eastAsia="Calibri"/>
          <w:color w:val="000000" w:themeColor="text1"/>
          <w:highlight w:val="green"/>
          <w:u w:val="single"/>
        </w:rPr>
        <w:t xml:space="preserve"> governance</w:t>
      </w:r>
      <w:r w:rsidRPr="01728696">
        <w:rPr>
          <w:rFonts w:eastAsia="Calibri"/>
          <w:color w:val="000000" w:themeColor="text1"/>
          <w:u w:val="single"/>
        </w:rPr>
        <w:t xml:space="preserve"> among one another through assemblages </w:t>
      </w:r>
      <w:r w:rsidRPr="00BE56D8">
        <w:rPr>
          <w:rFonts w:eastAsia="Calibri"/>
          <w:color w:val="000000" w:themeColor="text1"/>
          <w:highlight w:val="green"/>
          <w:u w:val="single"/>
        </w:rPr>
        <w:t>of care and their associated technologies</w:t>
      </w:r>
      <w:r w:rsidRPr="01728696">
        <w:rPr>
          <w:rFonts w:eastAsia="Calibri"/>
          <w:color w:val="000000" w:themeColor="text1"/>
          <w:u w:val="single"/>
        </w:rPr>
        <w:t>.</w:t>
      </w:r>
      <w:r w:rsidRPr="01728696">
        <w:rPr>
          <w:rFonts w:eastAsia="Calibri"/>
          <w:color w:val="000000" w:themeColor="text1"/>
        </w:rPr>
        <w:t xml:space="preserve"> </w:t>
      </w:r>
      <w:r w:rsidRPr="01728696">
        <w:rPr>
          <w:rFonts w:eastAsia="Calibri"/>
          <w:color w:val="000000" w:themeColor="text1"/>
          <w:u w:val="single"/>
        </w:rPr>
        <w:t>These assemblages applied to this patient throughout their life and unto their dying and death</w:t>
      </w:r>
      <w:r w:rsidRPr="01728696">
        <w:rPr>
          <w:rFonts w:eastAsia="Calibri"/>
          <w:color w:val="000000" w:themeColor="text1"/>
        </w:rPr>
        <w:t xml:space="preserve">. </w:t>
      </w:r>
      <w:r w:rsidRPr="01728696">
        <w:rPr>
          <w:rFonts w:eastAsia="Calibri"/>
          <w:color w:val="000000" w:themeColor="text1"/>
          <w:sz w:val="12"/>
          <w:szCs w:val="12"/>
        </w:rPr>
        <w:t>Biopolitics is dependent upon individuals and groups to act in accordance with sovereign norms. The case study, in particular the operations of the nurses, is demonstrative of the dynamics of power imparted on individuals and biopolitical groups;</w:t>
      </w:r>
      <w:r w:rsidRPr="01728696">
        <w:rPr>
          <w:rFonts w:eastAsia="Calibri"/>
          <w:color w:val="000000" w:themeColor="text1"/>
        </w:rPr>
        <w:t xml:space="preserve"> </w:t>
      </w:r>
      <w:r w:rsidRPr="01728696">
        <w:rPr>
          <w:rFonts w:eastAsia="Calibri"/>
          <w:color w:val="000000" w:themeColor="text1"/>
          <w:u w:val="single"/>
        </w:rPr>
        <w:t>those categorised as biopolitical persons, and as bare life, fall victim to the sovereign.</w:t>
      </w:r>
    </w:p>
    <w:p w14:paraId="4C2DD912" w14:textId="77777777" w:rsidR="004976F8" w:rsidRDefault="004976F8" w:rsidP="004976F8">
      <w:pPr>
        <w:spacing w:after="0"/>
      </w:pPr>
      <w:r w:rsidRPr="01728696">
        <w:rPr>
          <w:rFonts w:eastAsia="Calibri"/>
          <w:color w:val="000000" w:themeColor="text1"/>
          <w:sz w:val="12"/>
          <w:szCs w:val="12"/>
        </w:rPr>
        <w:t>In this illustrative case,</w:t>
      </w:r>
      <w:r w:rsidRPr="01728696">
        <w:rPr>
          <w:rFonts w:eastAsia="Calibri"/>
          <w:color w:val="000000" w:themeColor="text1"/>
        </w:rPr>
        <w:t xml:space="preserve"> </w:t>
      </w:r>
      <w:r w:rsidRPr="01728696">
        <w:rPr>
          <w:rFonts w:eastAsia="Calibri"/>
          <w:color w:val="000000" w:themeColor="text1"/>
          <w:u w:val="single"/>
        </w:rPr>
        <w:t>we can see the consequences of sustained lack of funding for public health and the corporatization and commodification of healthcare.</w:t>
      </w:r>
      <w:r w:rsidRPr="01728696">
        <w:rPr>
          <w:rFonts w:eastAsia="Calibri"/>
          <w:color w:val="000000" w:themeColor="text1"/>
        </w:rPr>
        <w:t xml:space="preserve"> </w:t>
      </w:r>
      <w:r w:rsidRPr="01728696">
        <w:rPr>
          <w:rFonts w:eastAsia="Calibri"/>
          <w:color w:val="000000" w:themeColor="text1"/>
          <w:sz w:val="12"/>
          <w:szCs w:val="12"/>
        </w:rPr>
        <w:t>The literature on people surviving homelessness is wrought with the dangerous contradictions that manifest when they engage with health institutions;</w:t>
      </w:r>
      <w:r w:rsidRPr="01728696">
        <w:rPr>
          <w:rFonts w:eastAsia="Calibri"/>
          <w:color w:val="000000" w:themeColor="text1"/>
        </w:rPr>
        <w:t xml:space="preserve"> ‘</w:t>
      </w:r>
      <w:r w:rsidRPr="00BE56D8">
        <w:rPr>
          <w:rFonts w:eastAsia="Calibri"/>
          <w:color w:val="000000" w:themeColor="text1"/>
          <w:highlight w:val="green"/>
          <w:u w:val="single"/>
        </w:rPr>
        <w:t>violence and care are</w:t>
      </w:r>
      <w:r w:rsidRPr="01728696">
        <w:rPr>
          <w:rFonts w:eastAsia="Calibri"/>
          <w:color w:val="000000" w:themeColor="text1"/>
          <w:u w:val="single"/>
        </w:rPr>
        <w:t xml:space="preserve"> always </w:t>
      </w:r>
      <w:r w:rsidRPr="00BE56D8">
        <w:rPr>
          <w:rFonts w:eastAsia="Calibri"/>
          <w:color w:val="000000" w:themeColor="text1"/>
          <w:highlight w:val="green"/>
          <w:u w:val="single"/>
        </w:rPr>
        <w:t>deeply intertwined</w:t>
      </w:r>
      <w:r w:rsidRPr="01728696">
        <w:rPr>
          <w:rFonts w:eastAsia="Calibri"/>
          <w:color w:val="000000" w:themeColor="text1"/>
        </w:rPr>
        <w:t xml:space="preserve"> </w:t>
      </w:r>
      <w:r w:rsidRPr="01728696">
        <w:rPr>
          <w:rFonts w:eastAsia="Calibri"/>
          <w:color w:val="000000" w:themeColor="text1"/>
          <w:sz w:val="12"/>
          <w:szCs w:val="12"/>
        </w:rPr>
        <w:t>… This tension is a defining characteristic of the moral worlds and lived experiences of marginalised people’ (Garcia, 2014, p. 51). Those living unhoused are</w:t>
      </w:r>
      <w:r w:rsidRPr="01728696">
        <w:rPr>
          <w:rFonts w:eastAsia="Calibri"/>
          <w:color w:val="000000" w:themeColor="text1"/>
        </w:rPr>
        <w:t xml:space="preserve"> </w:t>
      </w:r>
      <w:r w:rsidRPr="00BE56D8">
        <w:rPr>
          <w:rFonts w:eastAsia="Calibri"/>
          <w:color w:val="000000" w:themeColor="text1"/>
          <w:highlight w:val="green"/>
          <w:u w:val="single"/>
        </w:rPr>
        <w:t xml:space="preserve">marginalised </w:t>
      </w:r>
      <w:r w:rsidRPr="01728696">
        <w:rPr>
          <w:rFonts w:eastAsia="Calibri"/>
          <w:color w:val="000000" w:themeColor="text1"/>
          <w:sz w:val="12"/>
          <w:szCs w:val="12"/>
        </w:rPr>
        <w:t>people, and their</w:t>
      </w:r>
      <w:r w:rsidRPr="01728696">
        <w:rPr>
          <w:rFonts w:eastAsia="Calibri"/>
          <w:color w:val="000000" w:themeColor="text1"/>
        </w:rPr>
        <w:t xml:space="preserve"> </w:t>
      </w:r>
      <w:r w:rsidRPr="01728696">
        <w:rPr>
          <w:rFonts w:eastAsia="Calibri"/>
          <w:color w:val="000000" w:themeColor="text1"/>
          <w:u w:val="single"/>
        </w:rPr>
        <w:t>existence demonstrates a politics of death in which their ‘</w:t>
      </w:r>
      <w:r w:rsidRPr="00BE56D8">
        <w:rPr>
          <w:rFonts w:eastAsia="Calibri"/>
          <w:color w:val="000000" w:themeColor="text1"/>
          <w:highlight w:val="green"/>
          <w:u w:val="single"/>
        </w:rPr>
        <w:t xml:space="preserve">bodies are subjected to </w:t>
      </w:r>
      <w:r w:rsidRPr="01728696">
        <w:rPr>
          <w:rFonts w:eastAsia="Calibri"/>
          <w:color w:val="000000" w:themeColor="text1"/>
          <w:u w:val="single"/>
        </w:rPr>
        <w:t xml:space="preserve">prolonged </w:t>
      </w:r>
      <w:r w:rsidRPr="00BE56D8">
        <w:rPr>
          <w:rFonts w:eastAsia="Calibri"/>
          <w:color w:val="000000" w:themeColor="text1"/>
          <w:highlight w:val="green"/>
          <w:u w:val="single"/>
        </w:rPr>
        <w:t>bodily suffering</w:t>
      </w:r>
      <w:r w:rsidRPr="01728696">
        <w:rPr>
          <w:rFonts w:eastAsia="Calibri"/>
          <w:color w:val="000000" w:themeColor="text1"/>
          <w:u w:val="single"/>
        </w:rPr>
        <w:t xml:space="preserve"> along their life course’ and people must ‘suffer in order to get ‘saved’ by the care assemblage</w:t>
      </w:r>
      <w:r w:rsidRPr="01728696">
        <w:rPr>
          <w:rFonts w:eastAsia="Calibri"/>
          <w:color w:val="000000" w:themeColor="text1"/>
        </w:rPr>
        <w:t xml:space="preserve"> </w:t>
      </w:r>
      <w:r w:rsidRPr="01728696">
        <w:rPr>
          <w:rFonts w:eastAsia="Calibri"/>
          <w:color w:val="000000" w:themeColor="text1"/>
          <w:sz w:val="12"/>
          <w:szCs w:val="12"/>
        </w:rPr>
        <w:t xml:space="preserve">(López, 2020, p. 754). The everyday violence that people who are unhoused must survive is situated in a complex matrix of targeted </w:t>
      </w:r>
      <w:r w:rsidRPr="00BE56D8">
        <w:rPr>
          <w:rFonts w:eastAsia="Calibri"/>
          <w:color w:val="000000" w:themeColor="text1"/>
          <w:highlight w:val="green"/>
          <w:u w:val="single"/>
        </w:rPr>
        <w:t>surveillance, criminalisation, and policing</w:t>
      </w:r>
      <w:r w:rsidRPr="01728696">
        <w:rPr>
          <w:rFonts w:eastAsia="Calibri"/>
          <w:color w:val="000000" w:themeColor="text1"/>
        </w:rPr>
        <w:t xml:space="preserve"> </w:t>
      </w:r>
      <w:r w:rsidRPr="01728696">
        <w:rPr>
          <w:rFonts w:eastAsia="Calibri"/>
          <w:color w:val="000000" w:themeColor="text1"/>
          <w:u w:val="single"/>
        </w:rPr>
        <w:t xml:space="preserve">that </w:t>
      </w:r>
      <w:r w:rsidRPr="00BE56D8">
        <w:rPr>
          <w:rFonts w:eastAsia="Calibri"/>
          <w:color w:val="000000" w:themeColor="text1"/>
          <w:highlight w:val="green"/>
          <w:u w:val="single"/>
        </w:rPr>
        <w:t>the healthcare system</w:t>
      </w:r>
      <w:r w:rsidRPr="01728696">
        <w:rPr>
          <w:rFonts w:eastAsia="Calibri"/>
          <w:color w:val="000000" w:themeColor="text1"/>
          <w:u w:val="single"/>
        </w:rPr>
        <w:t xml:space="preserve"> plays an integral part in</w:t>
      </w:r>
      <w:r w:rsidRPr="01728696">
        <w:rPr>
          <w:rFonts w:eastAsia="Calibri"/>
          <w:color w:val="000000" w:themeColor="text1"/>
        </w:rPr>
        <w:t xml:space="preserve"> </w:t>
      </w:r>
      <w:r w:rsidRPr="01728696">
        <w:rPr>
          <w:rFonts w:eastAsia="Calibri"/>
          <w:color w:val="000000" w:themeColor="text1"/>
          <w:sz w:val="12"/>
          <w:szCs w:val="12"/>
        </w:rPr>
        <w:t>Hansen et al. (2014) and Jenkins et al. (2022). These efforts have resulted in</w:t>
      </w:r>
      <w:r w:rsidRPr="01728696">
        <w:rPr>
          <w:rFonts w:eastAsia="Calibri"/>
          <w:color w:val="000000" w:themeColor="text1"/>
        </w:rPr>
        <w:t xml:space="preserve"> </w:t>
      </w:r>
      <w:r w:rsidRPr="01728696">
        <w:rPr>
          <w:rFonts w:eastAsia="Calibri"/>
          <w:color w:val="000000" w:themeColor="text1"/>
          <w:u w:val="single"/>
        </w:rPr>
        <w:t>punitive frameworks</w:t>
      </w:r>
      <w:r w:rsidRPr="01728696">
        <w:rPr>
          <w:rFonts w:eastAsia="Calibri"/>
          <w:color w:val="000000" w:themeColor="text1"/>
        </w:rPr>
        <w:t xml:space="preserve"> </w:t>
      </w:r>
      <w:r w:rsidRPr="01728696">
        <w:rPr>
          <w:rFonts w:eastAsia="Calibri"/>
          <w:color w:val="000000" w:themeColor="text1"/>
          <w:sz w:val="12"/>
          <w:szCs w:val="12"/>
        </w:rPr>
        <w:t xml:space="preserve">that </w:t>
      </w:r>
      <w:r w:rsidRPr="01728696">
        <w:rPr>
          <w:rFonts w:eastAsia="Calibri"/>
          <w:color w:val="000000" w:themeColor="text1"/>
          <w:u w:val="single"/>
        </w:rPr>
        <w:t xml:space="preserve">influence how </w:t>
      </w:r>
      <w:r w:rsidRPr="01728696">
        <w:rPr>
          <w:rFonts w:eastAsia="Calibri"/>
          <w:b/>
          <w:bCs/>
          <w:color w:val="000000" w:themeColor="text1"/>
          <w:u w:val="single"/>
        </w:rPr>
        <w:t xml:space="preserve">institutions </w:t>
      </w:r>
      <w:r w:rsidRPr="00BE56D8">
        <w:rPr>
          <w:rFonts w:eastAsia="Calibri"/>
          <w:b/>
          <w:bCs/>
          <w:color w:val="000000" w:themeColor="text1"/>
          <w:highlight w:val="green"/>
          <w:u w:val="single"/>
        </w:rPr>
        <w:t>manage, discipline, and control this population</w:t>
      </w:r>
      <w:r w:rsidRPr="01728696">
        <w:rPr>
          <w:rFonts w:eastAsia="Calibri"/>
          <w:color w:val="000000" w:themeColor="text1"/>
          <w:u w:val="single"/>
        </w:rPr>
        <w:t xml:space="preserve">, even </w:t>
      </w:r>
      <w:r w:rsidRPr="00BE56D8">
        <w:rPr>
          <w:rFonts w:eastAsia="Calibri"/>
          <w:b/>
          <w:bCs/>
          <w:color w:val="000000" w:themeColor="text1"/>
          <w:highlight w:val="green"/>
          <w:u w:val="single"/>
        </w:rPr>
        <w:t xml:space="preserve">through </w:t>
      </w:r>
      <w:r w:rsidRPr="01728696">
        <w:rPr>
          <w:rFonts w:eastAsia="Calibri"/>
          <w:b/>
          <w:bCs/>
          <w:color w:val="000000" w:themeColor="text1"/>
          <w:u w:val="single"/>
        </w:rPr>
        <w:t>the process of</w:t>
      </w:r>
      <w:r w:rsidRPr="00BE56D8">
        <w:rPr>
          <w:rFonts w:eastAsia="Calibri"/>
          <w:b/>
          <w:bCs/>
          <w:color w:val="000000" w:themeColor="text1"/>
          <w:highlight w:val="green"/>
          <w:u w:val="single"/>
        </w:rPr>
        <w:t xml:space="preserve"> promoting and providing care</w:t>
      </w:r>
      <w:r w:rsidRPr="01728696">
        <w:rPr>
          <w:rFonts w:eastAsia="Calibri"/>
          <w:color w:val="000000" w:themeColor="text1"/>
        </w:rPr>
        <w:t xml:space="preserve"> </w:t>
      </w:r>
      <w:r w:rsidRPr="01728696">
        <w:rPr>
          <w:rFonts w:eastAsia="Calibri"/>
          <w:color w:val="000000" w:themeColor="text1"/>
          <w:sz w:val="12"/>
          <w:szCs w:val="12"/>
        </w:rPr>
        <w:t>(López, 2020)</w:t>
      </w:r>
      <w:r w:rsidRPr="01728696">
        <w:rPr>
          <w:rFonts w:eastAsia="Calibri"/>
          <w:color w:val="000000" w:themeColor="text1"/>
        </w:rPr>
        <w:t xml:space="preserve">. </w:t>
      </w:r>
      <w:r w:rsidRPr="01728696">
        <w:rPr>
          <w:rFonts w:eastAsia="Calibri"/>
          <w:color w:val="000000" w:themeColor="text1"/>
          <w:u w:val="single"/>
        </w:rPr>
        <w:t xml:space="preserve">As a striking example of </w:t>
      </w:r>
      <w:r w:rsidRPr="00BE56D8">
        <w:rPr>
          <w:rFonts w:eastAsia="Calibri"/>
          <w:color w:val="000000" w:themeColor="text1"/>
          <w:highlight w:val="green"/>
          <w:u w:val="single"/>
        </w:rPr>
        <w:t xml:space="preserve">necropolitical technologies used by the US healthcare system </w:t>
      </w:r>
      <w:r w:rsidRPr="01728696">
        <w:rPr>
          <w:rFonts w:eastAsia="Calibri"/>
          <w:color w:val="000000" w:themeColor="text1"/>
          <w:u w:val="single"/>
        </w:rPr>
        <w:t xml:space="preserve">to </w:t>
      </w:r>
      <w:r w:rsidRPr="00BE56D8">
        <w:rPr>
          <w:rFonts w:eastAsia="Calibri"/>
          <w:color w:val="000000" w:themeColor="text1"/>
          <w:highlight w:val="green"/>
          <w:u w:val="single"/>
        </w:rPr>
        <w:t>make living people dead</w:t>
      </w:r>
      <w:r w:rsidRPr="01728696">
        <w:rPr>
          <w:rFonts w:eastAsia="Calibri"/>
          <w:color w:val="000000" w:themeColor="text1"/>
          <w:u w:val="single"/>
        </w:rPr>
        <w:t>,</w:t>
      </w:r>
      <w:r w:rsidRPr="01728696">
        <w:rPr>
          <w:rFonts w:eastAsia="Calibri"/>
          <w:color w:val="000000" w:themeColor="text1"/>
        </w:rPr>
        <w:t xml:space="preserve"> </w:t>
      </w:r>
      <w:r w:rsidRPr="01728696">
        <w:rPr>
          <w:rFonts w:eastAsia="Calibri"/>
          <w:color w:val="000000" w:themeColor="text1"/>
          <w:sz w:val="12"/>
          <w:szCs w:val="12"/>
        </w:rPr>
        <w:t>it is certain that</w:t>
      </w:r>
      <w:r w:rsidRPr="01728696">
        <w:rPr>
          <w:rFonts w:eastAsia="Calibri"/>
          <w:color w:val="000000" w:themeColor="text1"/>
        </w:rPr>
        <w:t xml:space="preserve"> </w:t>
      </w:r>
      <w:r w:rsidRPr="01728696">
        <w:rPr>
          <w:rFonts w:eastAsia="Calibri"/>
          <w:color w:val="000000" w:themeColor="text1"/>
          <w:u w:val="single"/>
        </w:rPr>
        <w:t>the patient in this case navigated countless systems of care that would have been critical to their survival.</w:t>
      </w:r>
      <w:r w:rsidRPr="01728696">
        <w:rPr>
          <w:rFonts w:eastAsia="Calibri"/>
          <w:color w:val="000000" w:themeColor="text1"/>
        </w:rPr>
        <w:t xml:space="preserve"> </w:t>
      </w:r>
      <w:r w:rsidRPr="01728696">
        <w:rPr>
          <w:rFonts w:eastAsia="Calibri"/>
          <w:color w:val="000000" w:themeColor="text1"/>
          <w:sz w:val="12"/>
          <w:szCs w:val="12"/>
        </w:rPr>
        <w:t>However, the</w:t>
      </w:r>
      <w:r w:rsidRPr="01728696">
        <w:rPr>
          <w:rFonts w:eastAsia="Calibri"/>
          <w:color w:val="000000" w:themeColor="text1"/>
        </w:rPr>
        <w:t xml:space="preserve"> </w:t>
      </w:r>
      <w:r w:rsidRPr="01728696">
        <w:rPr>
          <w:rFonts w:eastAsia="Calibri"/>
          <w:color w:val="000000" w:themeColor="text1"/>
          <w:u w:val="single"/>
        </w:rPr>
        <w:t>extensive resources for life sustaining intervention were not granted until they were already dead</w:t>
      </w:r>
      <w:r w:rsidRPr="01728696">
        <w:rPr>
          <w:rFonts w:eastAsia="Calibri"/>
          <w:color w:val="000000" w:themeColor="text1"/>
        </w:rPr>
        <w:t>;</w:t>
      </w:r>
      <w:r w:rsidRPr="01728696">
        <w:rPr>
          <w:rFonts w:eastAsia="Calibri"/>
          <w:color w:val="000000" w:themeColor="text1"/>
          <w:sz w:val="12"/>
          <w:szCs w:val="12"/>
        </w:rPr>
        <w:t xml:space="preserve"> a moment</w:t>
      </w:r>
      <w:r w:rsidRPr="01728696">
        <w:rPr>
          <w:rFonts w:eastAsia="Calibri"/>
          <w:color w:val="000000" w:themeColor="text1"/>
        </w:rPr>
        <w:t xml:space="preserve"> </w:t>
      </w:r>
      <w:r w:rsidRPr="01728696">
        <w:rPr>
          <w:rFonts w:eastAsia="Calibri"/>
          <w:color w:val="000000" w:themeColor="text1"/>
          <w:u w:val="single"/>
        </w:rPr>
        <w:t>with the state apparatus finally recognised them as justified in receiving an assemblage of ‘care’, albeit care that violently lacked reason, compassion, and dignity.</w:t>
      </w:r>
    </w:p>
    <w:p w14:paraId="1B95B0A8" w14:textId="6E74F25F" w:rsidR="008B7187" w:rsidRDefault="008B7187" w:rsidP="008B7187"/>
    <w:p w14:paraId="1A4390C1" w14:textId="6295ED4E" w:rsidR="00E86CB6" w:rsidRDefault="00E86CB6" w:rsidP="00E86CB6">
      <w:pPr>
        <w:pStyle w:val="Heading4"/>
      </w:pPr>
      <w:r>
        <w:t>The 1acs reform of health insurance turns the clinic into a bio-political checkpoint for undocumented migrants or exposes them to the logic of disposability and perpetuates structural violence.</w:t>
      </w:r>
    </w:p>
    <w:p w14:paraId="2CBDB5D5" w14:textId="77777777" w:rsidR="00E86CB6" w:rsidRPr="00E86CB6" w:rsidRDefault="00E86CB6" w:rsidP="00E86CB6"/>
    <w:p w14:paraId="2D14FE80" w14:textId="77777777" w:rsidR="00E86CB6" w:rsidRPr="00C664B8" w:rsidRDefault="00E86CB6" w:rsidP="00E86CB6">
      <w:pPr>
        <w:rPr>
          <w:rFonts w:ascii="Times New Roman" w:hAnsi="Times New Roman" w:cs="Times New Roman"/>
        </w:rPr>
      </w:pPr>
      <w:r>
        <w:t xml:space="preserve">Erin </w:t>
      </w:r>
      <w:r w:rsidRPr="00E8624B">
        <w:rPr>
          <w:rFonts w:eastAsiaTheme="majorEastAsia" w:cstheme="majorBidi"/>
          <w:b/>
          <w:iCs/>
          <w:sz w:val="26"/>
        </w:rPr>
        <w:t>Hoekstra 2019</w:t>
      </w:r>
      <w:r>
        <w:t xml:space="preserve"> [</w:t>
      </w:r>
      <w:r w:rsidRPr="00E8624B">
        <w:t>professor in the Sociology department at University of Minnesota</w:t>
      </w:r>
      <w:r>
        <w:t xml:space="preserve">, </w:t>
      </w:r>
      <w:r w:rsidRPr="00E8624B">
        <w:t>Bordered Resistance: Immigrant Health Justice, June 2019</w:t>
      </w:r>
      <w:r>
        <w:t xml:space="preserve">, </w:t>
      </w:r>
      <w:r w:rsidRPr="00E8624B">
        <w:t>Biocitizenship, and the Racialized Criminalization of Health Care</w:t>
      </w:r>
      <w:r>
        <w:t xml:space="preserve"> </w:t>
      </w:r>
      <w:hyperlink r:id="rId9" w:tgtFrame="_blank" w:history="1">
        <w:r>
          <w:rPr>
            <w:rStyle w:val="Hyperlink"/>
            <w:color w:val="7A0019"/>
          </w:rPr>
          <w:t>https://hdl.handle.net/11299/211332</w:t>
        </w:r>
      </w:hyperlink>
      <w:r>
        <w:t>]//:0</w:t>
      </w:r>
    </w:p>
    <w:p w14:paraId="19744BCB" w14:textId="77777777" w:rsidR="00E86CB6" w:rsidRDefault="00E86CB6" w:rsidP="00E86CB6">
      <w:pPr>
        <w:rPr>
          <w:sz w:val="16"/>
        </w:rPr>
      </w:pPr>
      <w:r w:rsidRPr="00887BA7">
        <w:rPr>
          <w:rStyle w:val="StyleUnderline"/>
          <w:highlight w:val="green"/>
        </w:rPr>
        <w:t xml:space="preserve">Bridging </w:t>
      </w:r>
      <w:r w:rsidRPr="00887BA7">
        <w:rPr>
          <w:rStyle w:val="StyleUnderline"/>
        </w:rPr>
        <w:t xml:space="preserve">critical </w:t>
      </w:r>
      <w:r w:rsidRPr="00887BA7">
        <w:rPr>
          <w:rStyle w:val="StyleUnderline"/>
          <w:highlight w:val="green"/>
        </w:rPr>
        <w:t>health and migration studies</w:t>
      </w:r>
      <w:r w:rsidRPr="00887BA7">
        <w:rPr>
          <w:sz w:val="16"/>
        </w:rPr>
        <w:t xml:space="preserve">, this dissertation examines the health effects of </w:t>
      </w:r>
      <w:r w:rsidRPr="00887BA7">
        <w:rPr>
          <w:rStyle w:val="StyleUnderline"/>
          <w:highlight w:val="green"/>
        </w:rPr>
        <w:t>racialized</w:t>
      </w:r>
      <w:r w:rsidRPr="00E8624B">
        <w:rPr>
          <w:rStyle w:val="StyleUnderline"/>
        </w:rPr>
        <w:t xml:space="preserve"> processes of </w:t>
      </w:r>
      <w:r w:rsidRPr="00887BA7">
        <w:rPr>
          <w:rStyle w:val="StyleUnderline"/>
          <w:highlight w:val="green"/>
        </w:rPr>
        <w:t>immigrant</w:t>
      </w:r>
      <w:r w:rsidRPr="00E8624B">
        <w:rPr>
          <w:rStyle w:val="StyleUnderline"/>
        </w:rPr>
        <w:t xml:space="preserve"> </w:t>
      </w:r>
      <w:r w:rsidRPr="00887BA7">
        <w:rPr>
          <w:rStyle w:val="StyleUnderline"/>
          <w:highlight w:val="green"/>
        </w:rPr>
        <w:t>criminalization</w:t>
      </w:r>
      <w:r w:rsidRPr="00E8624B">
        <w:rPr>
          <w:rStyle w:val="StyleUnderline"/>
        </w:rPr>
        <w:t xml:space="preserve">, focusing on the </w:t>
      </w:r>
      <w:r w:rsidRPr="00887BA7">
        <w:rPr>
          <w:rStyle w:val="StyleUnderline"/>
          <w:highlight w:val="green"/>
        </w:rPr>
        <w:t>organizations</w:t>
      </w:r>
      <w:r w:rsidRPr="00E8624B">
        <w:rPr>
          <w:rStyle w:val="StyleUnderline"/>
        </w:rPr>
        <w:t xml:space="preserve"> that </w:t>
      </w:r>
      <w:r w:rsidRPr="00887BA7">
        <w:rPr>
          <w:rStyle w:val="StyleUnderline"/>
          <w:highlight w:val="green"/>
        </w:rPr>
        <w:t>provide</w:t>
      </w:r>
      <w:r w:rsidRPr="00E8624B">
        <w:rPr>
          <w:rStyle w:val="StyleUnderline"/>
        </w:rPr>
        <w:t xml:space="preserve"> </w:t>
      </w:r>
      <w:r w:rsidRPr="00887BA7">
        <w:rPr>
          <w:rStyle w:val="StyleUnderline"/>
          <w:highlight w:val="green"/>
        </w:rPr>
        <w:t>medical care in an informal, often underground, health syste</w:t>
      </w:r>
      <w:r w:rsidRPr="00887BA7">
        <w:rPr>
          <w:sz w:val="16"/>
          <w:highlight w:val="green"/>
        </w:rPr>
        <w:t>m</w:t>
      </w:r>
      <w:r w:rsidRPr="00887BA7">
        <w:rPr>
          <w:sz w:val="16"/>
        </w:rPr>
        <w:t xml:space="preserve">. </w:t>
      </w:r>
      <w:r w:rsidRPr="00887BA7">
        <w:rPr>
          <w:rStyle w:val="StyleUnderline"/>
          <w:highlight w:val="green"/>
        </w:rPr>
        <w:t>Governed by a “biopolitics of disposability</w:t>
      </w:r>
      <w:r w:rsidRPr="00887BA7">
        <w:rPr>
          <w:sz w:val="16"/>
        </w:rPr>
        <w:t xml:space="preserve">” (Giroux 2006), </w:t>
      </w:r>
      <w:r w:rsidRPr="00E8624B">
        <w:rPr>
          <w:rStyle w:val="StyleUnderline"/>
        </w:rPr>
        <w:t xml:space="preserve">immigrant ineligibility for </w:t>
      </w:r>
      <w:r w:rsidRPr="00887BA7">
        <w:rPr>
          <w:rStyle w:val="StyleUnderline"/>
          <w:highlight w:val="green"/>
        </w:rPr>
        <w:t>health care contributes to</w:t>
      </w:r>
      <w:r w:rsidRPr="00E8624B">
        <w:rPr>
          <w:rStyle w:val="StyleUnderline"/>
        </w:rPr>
        <w:t xml:space="preserve"> undocumented </w:t>
      </w:r>
      <w:r w:rsidRPr="00887BA7">
        <w:rPr>
          <w:rStyle w:val="StyleUnderline"/>
          <w:highlight w:val="green"/>
        </w:rPr>
        <w:t>migrants’ experience as</w:t>
      </w:r>
      <w:r w:rsidRPr="00E8624B">
        <w:rPr>
          <w:rStyle w:val="StyleUnderline"/>
        </w:rPr>
        <w:t xml:space="preserve"> distinctly vulnerable, exploitable, and ultimately </w:t>
      </w:r>
      <w:r w:rsidRPr="00887BA7">
        <w:rPr>
          <w:rStyle w:val="StyleUnderline"/>
          <w:highlight w:val="green"/>
        </w:rPr>
        <w:t>disposable</w:t>
      </w:r>
      <w:r w:rsidRPr="00887BA7">
        <w:rPr>
          <w:sz w:val="16"/>
        </w:rPr>
        <w:t xml:space="preserve">. Whereas health institutions are usually figured as solutions to the violence embodied in unequal health </w:t>
      </w:r>
      <w:r w:rsidRPr="00887BA7">
        <w:rPr>
          <w:sz w:val="16"/>
        </w:rPr>
        <w:lastRenderedPageBreak/>
        <w:t xml:space="preserve">outcomes, this dissertation argues that </w:t>
      </w:r>
      <w:r w:rsidRPr="00887BA7">
        <w:rPr>
          <w:rStyle w:val="StyleUnderline"/>
          <w:b/>
          <w:bCs/>
          <w:highlight w:val="green"/>
        </w:rPr>
        <w:t>spaces of health are</w:t>
      </w:r>
      <w:r w:rsidRPr="00E8624B">
        <w:rPr>
          <w:rStyle w:val="StyleUnderline"/>
          <w:b/>
          <w:bCs/>
        </w:rPr>
        <w:t xml:space="preserve"> also </w:t>
      </w:r>
      <w:r w:rsidRPr="00887BA7">
        <w:rPr>
          <w:rStyle w:val="StyleUnderline"/>
          <w:b/>
          <w:bCs/>
          <w:highlight w:val="green"/>
        </w:rPr>
        <w:t>perpetrators of structural violence</w:t>
      </w:r>
      <w:r w:rsidRPr="00E8624B">
        <w:rPr>
          <w:rStyle w:val="StyleUnderline"/>
        </w:rPr>
        <w:t xml:space="preserve">. </w:t>
      </w:r>
      <w:r w:rsidRPr="00887BA7">
        <w:rPr>
          <w:rStyle w:val="StyleUnderline"/>
          <w:highlight w:val="green"/>
        </w:rPr>
        <w:t>Clinics</w:t>
      </w:r>
      <w:r w:rsidRPr="00E8624B">
        <w:rPr>
          <w:rStyle w:val="StyleUnderline"/>
        </w:rPr>
        <w:t xml:space="preserve"> operate </w:t>
      </w:r>
      <w:r w:rsidRPr="00887BA7">
        <w:rPr>
          <w:rStyle w:val="StyleUnderline"/>
          <w:highlight w:val="green"/>
        </w:rPr>
        <w:t>as de facto border checkpoints</w:t>
      </w:r>
      <w:r w:rsidRPr="00E8624B">
        <w:rPr>
          <w:rStyle w:val="StyleUnderline"/>
        </w:rPr>
        <w:t xml:space="preserve">, </w:t>
      </w:r>
      <w:r w:rsidRPr="00887BA7">
        <w:rPr>
          <w:rStyle w:val="StyleUnderline"/>
          <w:highlight w:val="green"/>
        </w:rPr>
        <w:t>leaving</w:t>
      </w:r>
      <w:r w:rsidRPr="00E8624B">
        <w:rPr>
          <w:rStyle w:val="StyleUnderline"/>
        </w:rPr>
        <w:t xml:space="preserve"> migrant </w:t>
      </w:r>
      <w:r w:rsidRPr="00887BA7">
        <w:rPr>
          <w:rStyle w:val="StyleUnderline"/>
          <w:highlight w:val="green"/>
        </w:rPr>
        <w:t>patients susceptible to deportation for accessing emergency</w:t>
      </w:r>
      <w:r w:rsidRPr="00E8624B">
        <w:rPr>
          <w:rStyle w:val="StyleUnderline"/>
        </w:rPr>
        <w:t xml:space="preserve"> medical </w:t>
      </w:r>
      <w:r w:rsidRPr="00887BA7">
        <w:rPr>
          <w:rStyle w:val="StyleUnderline"/>
          <w:highlight w:val="green"/>
        </w:rPr>
        <w:t>services</w:t>
      </w:r>
      <w:r w:rsidRPr="00887BA7">
        <w:rPr>
          <w:sz w:val="16"/>
        </w:rPr>
        <w:t xml:space="preserve">. In the face of the violence of the mainstream health system, a network of humanitarian organizations </w:t>
      </w:r>
      <w:proofErr w:type="gramStart"/>
      <w:r w:rsidRPr="00887BA7">
        <w:rPr>
          <w:sz w:val="16"/>
        </w:rPr>
        <w:t>provide</w:t>
      </w:r>
      <w:proofErr w:type="gramEnd"/>
      <w:r w:rsidRPr="00887BA7">
        <w:rPr>
          <w:sz w:val="16"/>
        </w:rPr>
        <w:t xml:space="preserve"> health care to uninsured, undocumented migrants, while resisting the collusion between health and immigration enforcement. In contrast to </w:t>
      </w:r>
      <w:r w:rsidRPr="00E8624B">
        <w:rPr>
          <w:rStyle w:val="StyleUnderline"/>
        </w:rPr>
        <w:t xml:space="preserve">medical </w:t>
      </w:r>
      <w:r w:rsidRPr="00887BA7">
        <w:rPr>
          <w:rStyle w:val="StyleUnderline"/>
          <w:highlight w:val="green"/>
        </w:rPr>
        <w:t>humanitarianism’s focus on</w:t>
      </w:r>
      <w:r w:rsidRPr="00E8624B">
        <w:rPr>
          <w:rStyle w:val="StyleUnderline"/>
        </w:rPr>
        <w:t xml:space="preserve"> constructions of migrant “</w:t>
      </w:r>
      <w:r w:rsidRPr="00887BA7">
        <w:rPr>
          <w:rStyle w:val="StyleUnderline"/>
          <w:highlight w:val="green"/>
        </w:rPr>
        <w:t>deservingness</w:t>
      </w:r>
      <w:r w:rsidRPr="00887BA7">
        <w:rPr>
          <w:sz w:val="16"/>
        </w:rPr>
        <w:t xml:space="preserve">,” this dissertation argues that </w:t>
      </w:r>
      <w:r w:rsidRPr="00887BA7">
        <w:rPr>
          <w:rStyle w:val="StyleUnderline"/>
          <w:highlight w:val="green"/>
        </w:rPr>
        <w:t>the concept of biocitizenship</w:t>
      </w:r>
      <w:r w:rsidRPr="00E8624B">
        <w:rPr>
          <w:rStyle w:val="StyleUnderline"/>
        </w:rPr>
        <w:t xml:space="preserve">, a </w:t>
      </w:r>
      <w:r w:rsidRPr="00887BA7">
        <w:rPr>
          <w:rStyle w:val="StyleUnderline"/>
          <w:highlight w:val="green"/>
        </w:rPr>
        <w:t>medicalized belonging</w:t>
      </w:r>
      <w:r w:rsidRPr="00E8624B">
        <w:rPr>
          <w:rStyle w:val="StyleUnderline"/>
        </w:rPr>
        <w:t xml:space="preserve"> based on common humanity, transcends </w:t>
      </w:r>
      <w:r w:rsidRPr="00887BA7">
        <w:rPr>
          <w:rStyle w:val="StyleUnderline"/>
          <w:highlight w:val="green"/>
        </w:rPr>
        <w:t>dichotomies</w:t>
      </w:r>
      <w:r w:rsidRPr="00E8624B">
        <w:rPr>
          <w:rStyle w:val="StyleUnderline"/>
        </w:rPr>
        <w:t xml:space="preserve"> </w:t>
      </w:r>
      <w:r w:rsidRPr="00887BA7">
        <w:rPr>
          <w:rStyle w:val="StyleUnderline"/>
          <w:highlight w:val="green"/>
        </w:rPr>
        <w:t>of</w:t>
      </w:r>
      <w:r w:rsidRPr="00E8624B">
        <w:rPr>
          <w:rStyle w:val="StyleUnderline"/>
        </w:rPr>
        <w:t xml:space="preserve"> deserving and undeserving, “</w:t>
      </w:r>
      <w:r w:rsidRPr="00887BA7">
        <w:rPr>
          <w:rStyle w:val="StyleUnderline"/>
          <w:highlight w:val="green"/>
        </w:rPr>
        <w:t>good” or “bad” migrants</w:t>
      </w:r>
      <w:r w:rsidRPr="00887BA7">
        <w:rPr>
          <w:sz w:val="16"/>
          <w:highlight w:val="green"/>
        </w:rPr>
        <w:t>.</w:t>
      </w:r>
      <w:r w:rsidRPr="00887BA7">
        <w:rPr>
          <w:sz w:val="16"/>
        </w:rPr>
        <w:t xml:space="preserve"> </w:t>
      </w:r>
      <w:r w:rsidRPr="00887BA7">
        <w:rPr>
          <w:rStyle w:val="StyleUnderline"/>
          <w:highlight w:val="green"/>
        </w:rPr>
        <w:t>Biocitizenship</w:t>
      </w:r>
      <w:r w:rsidRPr="00887BA7">
        <w:rPr>
          <w:sz w:val="16"/>
        </w:rPr>
        <w:t xml:space="preserve"> also </w:t>
      </w:r>
      <w:r w:rsidRPr="00887BA7">
        <w:rPr>
          <w:rStyle w:val="StyleUnderline"/>
          <w:highlight w:val="green"/>
        </w:rPr>
        <w:t>critiques</w:t>
      </w:r>
      <w:r w:rsidRPr="00887BA7">
        <w:rPr>
          <w:sz w:val="16"/>
        </w:rPr>
        <w:t xml:space="preserve"> the </w:t>
      </w:r>
      <w:r w:rsidRPr="00E8624B">
        <w:rPr>
          <w:rStyle w:val="StyleUnderline"/>
        </w:rPr>
        <w:t xml:space="preserve">disentitlement and </w:t>
      </w:r>
      <w:r w:rsidRPr="00887BA7">
        <w:rPr>
          <w:rStyle w:val="StyleUnderline"/>
          <w:highlight w:val="green"/>
        </w:rPr>
        <w:t>dehumanization of a biopolitics of disposability</w:t>
      </w:r>
      <w:r w:rsidRPr="00887BA7">
        <w:rPr>
          <w:sz w:val="16"/>
        </w:rPr>
        <w:t xml:space="preserve">. Drawing from twelve months of ethnographic fieldwork with free clinics and humanitarian organizations across Arizona, this dissertation examines immigrant health justice (IHJ) organizations’ use of humanitarianism as both a discursive strategy and a field of action. In the borderlands, </w:t>
      </w:r>
      <w:r w:rsidRPr="00E8624B">
        <w:rPr>
          <w:rStyle w:val="StyleUnderline"/>
        </w:rPr>
        <w:t>IHJ organizations frame their politically-contentious v work as apolitical medical care and fight for the recognition of the patient status of migrants in need of emergency first aid</w:t>
      </w:r>
      <w:r w:rsidRPr="00887BA7">
        <w:rPr>
          <w:sz w:val="16"/>
        </w:rPr>
        <w:t xml:space="preserve">. In the interior, the IHJ turns its critique toward “health” itself. Employing a rights-based humanitarian discourse, activists castigate the </w:t>
      </w:r>
      <w:r w:rsidRPr="00887BA7">
        <w:rPr>
          <w:rStyle w:val="StyleUnderline"/>
          <w:highlight w:val="green"/>
        </w:rPr>
        <w:t>for-profit health</w:t>
      </w:r>
      <w:r w:rsidRPr="00E8624B">
        <w:rPr>
          <w:rStyle w:val="StyleUnderline"/>
        </w:rPr>
        <w:t xml:space="preserve"> system as </w:t>
      </w:r>
      <w:r w:rsidRPr="00887BA7">
        <w:rPr>
          <w:rStyle w:val="StyleUnderline"/>
          <w:highlight w:val="green"/>
        </w:rPr>
        <w:t>complicit with immigration enforcement</w:t>
      </w:r>
      <w:r w:rsidRPr="00E8624B">
        <w:rPr>
          <w:rStyle w:val="StyleUnderline"/>
        </w:rPr>
        <w:t xml:space="preserve">, </w:t>
      </w:r>
      <w:r w:rsidRPr="00887BA7">
        <w:rPr>
          <w:rStyle w:val="StyleUnderline"/>
          <w:highlight w:val="green"/>
        </w:rPr>
        <w:t>indicting it for mass structural violence.</w:t>
      </w:r>
      <w:r w:rsidRPr="00E8624B">
        <w:rPr>
          <w:rStyle w:val="StyleUnderline"/>
        </w:rPr>
        <w:t xml:space="preserve"> </w:t>
      </w:r>
      <w:r w:rsidRPr="00887BA7">
        <w:rPr>
          <w:sz w:val="16"/>
        </w:rPr>
        <w:t>Centrally, this dissertation argues that these related but distinct discourses across the borderlands and interior amount to an insurgent humanitarianism that exposes the fatal consequences of immigrant criminalization. By claiming various biocitizenships on behalf of their patients, IHJ organizations and activists use medicalized language as the basis of a politics of visibility, highlighting the health needs and fatalities of migrants across the country</w:t>
      </w:r>
    </w:p>
    <w:p w14:paraId="17831183" w14:textId="6A157BE5" w:rsidR="00E86CB6" w:rsidRDefault="00E86CB6" w:rsidP="008B7187"/>
    <w:p w14:paraId="79C0C6F1" w14:textId="739CF9EB" w:rsidR="00E86CB6" w:rsidRPr="00E86CB6" w:rsidRDefault="00E86CB6" w:rsidP="00E86CB6">
      <w:pPr>
        <w:pStyle w:val="Heading4"/>
      </w:pPr>
      <w:r>
        <w:t>The impact is the social construction of disposable bodies along racialized/gendered social cleavages.</w:t>
      </w:r>
    </w:p>
    <w:p w14:paraId="2807435A" w14:textId="77777777" w:rsidR="00E86CB6" w:rsidRPr="00AF4233" w:rsidRDefault="00E86CB6" w:rsidP="00E86CB6">
      <w:pPr>
        <w:rPr>
          <w:rStyle w:val="Style13ptBold"/>
        </w:rPr>
      </w:pPr>
      <w:r>
        <w:rPr>
          <w:rStyle w:val="Style13ptBold"/>
        </w:rPr>
        <w:t xml:space="preserve">Jenkins 23, </w:t>
      </w:r>
      <w:r w:rsidRPr="00B01954">
        <w:t>D</w:t>
      </w:r>
      <w:r>
        <w:t>anisha Jenkins, June 18, 2023, “</w:t>
      </w:r>
      <w:r w:rsidRPr="00996A75">
        <w:t>Nursing in deathworlds: Necropolitics of the life, dying and death of an unhoused person in the United States healthcare industrial complex</w:t>
      </w:r>
      <w:r>
        <w:t xml:space="preserve">”, </w:t>
      </w:r>
      <w:hyperlink r:id="rId10" w:history="1">
        <w:r w:rsidRPr="00872EAF">
          <w:rPr>
            <w:rStyle w:val="Hyperlink"/>
          </w:rPr>
          <w:t>https://onlinelibrary.wiley.com/doi/full/10.1111/nup.12458</w:t>
        </w:r>
      </w:hyperlink>
      <w:r>
        <w:t>, Accessed June 25, 2026 //sul</w:t>
      </w:r>
    </w:p>
    <w:p w14:paraId="39AFAD9C" w14:textId="77777777" w:rsidR="00E86CB6" w:rsidRPr="00830D54" w:rsidRDefault="00E86CB6" w:rsidP="00E86CB6">
      <w:pPr>
        <w:rPr>
          <w:rStyle w:val="Emphasis"/>
        </w:rPr>
      </w:pPr>
      <w:r w:rsidRPr="00C704A3">
        <w:rPr>
          <w:rStyle w:val="Emphasis"/>
        </w:rPr>
        <w:t xml:space="preserve">This representative case is </w:t>
      </w:r>
      <w:r w:rsidRPr="00C704A3">
        <w:rPr>
          <w:rStyle w:val="Emphasis"/>
          <w:highlight w:val="green"/>
        </w:rPr>
        <w:t>illustrative of who gets to live</w:t>
      </w:r>
      <w:r w:rsidRPr="00C704A3">
        <w:rPr>
          <w:rStyle w:val="Emphasis"/>
        </w:rPr>
        <w:t xml:space="preserve">, the necropolitics of </w:t>
      </w:r>
      <w:r w:rsidRPr="00C704A3">
        <w:rPr>
          <w:rStyle w:val="Emphasis"/>
          <w:highlight w:val="green"/>
        </w:rPr>
        <w:t>who must die</w:t>
      </w:r>
      <w:r w:rsidRPr="00C704A3">
        <w:rPr>
          <w:rStyle w:val="Emphasis"/>
        </w:rPr>
        <w:t xml:space="preserve">, and the thanapolitical tools determining orchestrating </w:t>
      </w:r>
      <w:r w:rsidRPr="00C704A3">
        <w:rPr>
          <w:rStyle w:val="Emphasis"/>
          <w:highlight w:val="green"/>
        </w:rPr>
        <w:t>how someone dies</w:t>
      </w:r>
      <w:r w:rsidRPr="00FF1F64">
        <w:rPr>
          <w:u w:val="single"/>
        </w:rPr>
        <w:t xml:space="preserve">. True to Mbembes work, </w:t>
      </w:r>
      <w:r w:rsidRPr="00C704A3">
        <w:rPr>
          <w:rStyle w:val="Emphasis"/>
        </w:rPr>
        <w:t xml:space="preserve">this patient, representative of </w:t>
      </w:r>
      <w:r w:rsidRPr="00C704A3">
        <w:rPr>
          <w:rStyle w:val="Emphasis"/>
          <w:highlight w:val="green"/>
        </w:rPr>
        <w:t>countless others</w:t>
      </w:r>
      <w:r w:rsidRPr="00C704A3">
        <w:rPr>
          <w:rStyle w:val="Emphasis"/>
        </w:rPr>
        <w:t xml:space="preserve">, is </w:t>
      </w:r>
      <w:r w:rsidRPr="00C704A3">
        <w:rPr>
          <w:rStyle w:val="Emphasis"/>
          <w:highlight w:val="green"/>
        </w:rPr>
        <w:t>forced to exist somewhere between life and death</w:t>
      </w:r>
      <w:r w:rsidRPr="00C704A3">
        <w:rPr>
          <w:rStyle w:val="Emphasis"/>
        </w:rPr>
        <w:t>,</w:t>
      </w:r>
      <w:r w:rsidRPr="00FF1F64">
        <w:rPr>
          <w:u w:val="single"/>
        </w:rPr>
        <w:t xml:space="preserve"> representative of how, ‘weapons are deployed in the interest of maximum destruction of persons and </w:t>
      </w:r>
      <w:r w:rsidRPr="00C849B1">
        <w:rPr>
          <w:rStyle w:val="Emphasis"/>
          <w:highlight w:val="green"/>
        </w:rPr>
        <w:t>the creation of deathworlds</w:t>
      </w:r>
      <w:r w:rsidRPr="00FF1F64">
        <w:rPr>
          <w:u w:val="single"/>
        </w:rPr>
        <w:t xml:space="preserve">, </w:t>
      </w:r>
      <w:r w:rsidRPr="00C849B1">
        <w:rPr>
          <w:rStyle w:val="Emphasis"/>
        </w:rPr>
        <w:t xml:space="preserve">new and unique forms of </w:t>
      </w:r>
      <w:r w:rsidRPr="00003AEE">
        <w:rPr>
          <w:rStyle w:val="Emphasis"/>
          <w:highlight w:val="green"/>
        </w:rPr>
        <w:t>social existence</w:t>
      </w:r>
      <w:r w:rsidRPr="00C849B1">
        <w:rPr>
          <w:rStyle w:val="Emphasis"/>
        </w:rPr>
        <w:t xml:space="preserve"> in which vast populations are subjected </w:t>
      </w:r>
      <w:r w:rsidRPr="00734984">
        <w:rPr>
          <w:rStyle w:val="Emphasis"/>
          <w:highlight w:val="green"/>
        </w:rPr>
        <w:t>to</w:t>
      </w:r>
      <w:r w:rsidRPr="00C849B1">
        <w:rPr>
          <w:rStyle w:val="Emphasis"/>
        </w:rPr>
        <w:t xml:space="preserve"> conditions of life conferring on them </w:t>
      </w:r>
      <w:r w:rsidRPr="00734984">
        <w:rPr>
          <w:rStyle w:val="Emphasis"/>
          <w:highlight w:val="green"/>
        </w:rPr>
        <w:t>the status of living dead’</w:t>
      </w:r>
      <w:r>
        <w:t xml:space="preserve"> (Mbembe, 2003, pp. 39–40). This scenario is a revelation of Mbembe's assertion that </w:t>
      </w:r>
      <w:r w:rsidRPr="00734984">
        <w:rPr>
          <w:highlight w:val="green"/>
          <w:u w:val="single"/>
        </w:rPr>
        <w:t>not all lives and deaths are equal</w:t>
      </w:r>
      <w:r>
        <w:t xml:space="preserve">, and that the </w:t>
      </w:r>
      <w:r w:rsidRPr="00457950">
        <w:rPr>
          <w:rStyle w:val="Emphasis"/>
          <w:highlight w:val="green"/>
        </w:rPr>
        <w:t>conditions of death are governed by a hierarchy of expert</w:t>
      </w:r>
      <w:r w:rsidRPr="00457950">
        <w:rPr>
          <w:u w:val="single"/>
        </w:rPr>
        <w:t xml:space="preserve"> actor</w:t>
      </w:r>
      <w:r w:rsidRPr="00457950">
        <w:rPr>
          <w:rStyle w:val="Emphasis"/>
          <w:highlight w:val="green"/>
        </w:rPr>
        <w:t>s</w:t>
      </w:r>
      <w:r w:rsidRPr="00457950">
        <w:rPr>
          <w:u w:val="single"/>
        </w:rPr>
        <w:t xml:space="preserve"> (</w:t>
      </w:r>
      <w:r w:rsidRPr="00457950">
        <w:rPr>
          <w:rStyle w:val="Emphasis"/>
          <w:highlight w:val="green"/>
        </w:rPr>
        <w:t>physicians, nurses</w:t>
      </w:r>
      <w:r w:rsidRPr="00457950">
        <w:rPr>
          <w:u w:val="single"/>
        </w:rPr>
        <w:t>, etc.).</w:t>
      </w:r>
      <w:r>
        <w:t xml:space="preserve"> Rangel et al. (2022) discuss the ways in which the existence of the population is </w:t>
      </w:r>
      <w:r w:rsidRPr="00E11DA3">
        <w:rPr>
          <w:rStyle w:val="StyleUnderline"/>
        </w:rPr>
        <w:t xml:space="preserve">dependent upon </w:t>
      </w:r>
      <w:r w:rsidRPr="00E11DA3">
        <w:rPr>
          <w:rStyle w:val="StyleUnderline"/>
          <w:highlight w:val="green"/>
        </w:rPr>
        <w:t>ignoring</w:t>
      </w:r>
      <w:r w:rsidRPr="00E11DA3">
        <w:rPr>
          <w:rStyle w:val="StyleUnderline"/>
        </w:rPr>
        <w:t xml:space="preserve"> the biological and social vulnerabilities of </w:t>
      </w:r>
      <w:r w:rsidRPr="00E11DA3">
        <w:rPr>
          <w:rStyle w:val="StyleUnderline"/>
          <w:highlight w:val="green"/>
        </w:rPr>
        <w:t>those without value</w:t>
      </w:r>
      <w:r w:rsidRPr="00E11DA3">
        <w:rPr>
          <w:rStyle w:val="StyleUnderline"/>
        </w:rPr>
        <w:t xml:space="preserve"> in a regime of vitality</w:t>
      </w:r>
      <w:r>
        <w:t xml:space="preserve">. The necropolitical operationalization of the state of exception aggregates ‘… </w:t>
      </w:r>
      <w:r w:rsidRPr="00830D54">
        <w:rPr>
          <w:rStyle w:val="Emphasis"/>
          <w:highlight w:val="green"/>
        </w:rPr>
        <w:t>the poor, the feeble, the sick, the disabled, the racialised</w:t>
      </w:r>
      <w:r w:rsidRPr="00830D54">
        <w:rPr>
          <w:rStyle w:val="Emphasis"/>
        </w:rPr>
        <w:t xml:space="preserve"> other and </w:t>
      </w:r>
      <w:r w:rsidRPr="00830D54">
        <w:rPr>
          <w:rStyle w:val="Emphasis"/>
          <w:highlight w:val="green"/>
        </w:rPr>
        <w:t>the noncitizen</w:t>
      </w:r>
      <w:r w:rsidRPr="00830D54">
        <w:rPr>
          <w:rStyle w:val="Emphasis"/>
        </w:rPr>
        <w:t xml:space="preserve"> together and </w:t>
      </w:r>
      <w:r w:rsidRPr="00830D54">
        <w:rPr>
          <w:rStyle w:val="Emphasis"/>
          <w:highlight w:val="green"/>
        </w:rPr>
        <w:t>predetermine their social value as disposable subjects</w:t>
      </w:r>
      <w:r w:rsidRPr="00830D54">
        <w:rPr>
          <w:rStyle w:val="Emphasis"/>
        </w:rPr>
        <w:t>’ (p. 4).</w:t>
      </w:r>
    </w:p>
    <w:p w14:paraId="23A41250" w14:textId="77777777" w:rsidR="00E86CB6" w:rsidRDefault="00E86CB6" w:rsidP="00E86CB6">
      <w:r w:rsidRPr="00532004">
        <w:rPr>
          <w:rStyle w:val="StyleUnderline"/>
        </w:rPr>
        <w:t>This capitalist healthcare system increasingly functions in a state of crisis</w:t>
      </w:r>
      <w:r>
        <w:t xml:space="preserve"> with purported insufficient resources (Glatter &amp; Papadakos, 2023), and homelessness is a state of exception. As surplus, people experiencing </w:t>
      </w:r>
      <w:r w:rsidRPr="00532004">
        <w:rPr>
          <w:rStyle w:val="Emphasis"/>
          <w:highlight w:val="green"/>
        </w:rPr>
        <w:t>homelessness</w:t>
      </w:r>
      <w:r w:rsidRPr="00532004">
        <w:rPr>
          <w:rStyle w:val="Emphasis"/>
        </w:rPr>
        <w:t xml:space="preserve"> and are </w:t>
      </w:r>
      <w:r w:rsidRPr="00532004">
        <w:rPr>
          <w:rStyle w:val="Emphasis"/>
          <w:highlight w:val="green"/>
        </w:rPr>
        <w:t>cast out</w:t>
      </w:r>
      <w:r w:rsidRPr="00532004">
        <w:rPr>
          <w:rStyle w:val="Emphasis"/>
        </w:rPr>
        <w:t xml:space="preserve"> of the democratic power matrix</w:t>
      </w:r>
      <w:r>
        <w:t xml:space="preserve"> (Vierkant &amp; Adler-Bolton, 2022). The case study illustrates how the </w:t>
      </w:r>
      <w:r w:rsidRPr="00A457B7">
        <w:rPr>
          <w:u w:val="single"/>
        </w:rPr>
        <w:t xml:space="preserve">care that a person does or does not receive contributes to </w:t>
      </w:r>
      <w:r w:rsidRPr="00A457B7">
        <w:rPr>
          <w:highlight w:val="green"/>
          <w:u w:val="single"/>
        </w:rPr>
        <w:t>how they will be made to live and how they will be permitted to die</w:t>
      </w:r>
      <w:r w:rsidRPr="00A457B7">
        <w:rPr>
          <w:u w:val="single"/>
        </w:rPr>
        <w:t>.</w:t>
      </w:r>
      <w:r>
        <w:t xml:space="preserve"> </w:t>
      </w:r>
      <w:r w:rsidRPr="00A457B7">
        <w:rPr>
          <w:u w:val="single"/>
        </w:rPr>
        <w:t xml:space="preserve">Ultimately, this state of exception is enmeshed in the exercise of </w:t>
      </w:r>
      <w:r w:rsidRPr="00A457B7">
        <w:rPr>
          <w:rStyle w:val="Emphasis"/>
          <w:highlight w:val="green"/>
        </w:rPr>
        <w:t>a disciplinary and punitive power</w:t>
      </w:r>
      <w:r w:rsidRPr="00416B91">
        <w:rPr>
          <w:u w:val="single"/>
        </w:rPr>
        <w:t xml:space="preserve">. The state of exceptions permits the treatment of people ‘not as citizens (the political recognition of the individual as a human being) but as </w:t>
      </w:r>
      <w:r w:rsidRPr="00416B91">
        <w:rPr>
          <w:u w:val="single"/>
        </w:rPr>
        <w:lastRenderedPageBreak/>
        <w:t>subhumans deprived of political status’ (Arnold, 2012, p. 8).</w:t>
      </w:r>
      <w:r>
        <w:t xml:space="preserve"> Mbembe found that certain groups, including more recently the homeless, must navigate through a lived reality in which </w:t>
      </w:r>
      <w:r w:rsidRPr="00DB6B4C">
        <w:rPr>
          <w:rStyle w:val="StyleUnderline"/>
        </w:rPr>
        <w:t xml:space="preserve">‘Spatial violence, humanitarian strategies, and a peculiar biopolitics of punishment all </w:t>
      </w:r>
      <w:r w:rsidRPr="00DB6B4C">
        <w:rPr>
          <w:rStyle w:val="StyleUnderline"/>
          <w:highlight w:val="green"/>
        </w:rPr>
        <w:t>combine to produce</w:t>
      </w:r>
      <w:r w:rsidRPr="00DB6B4C">
        <w:rPr>
          <w:rStyle w:val="StyleUnderline"/>
        </w:rPr>
        <w:t xml:space="preserve">, in turn, a peculiar </w:t>
      </w:r>
      <w:r w:rsidRPr="00DB6B4C">
        <w:rPr>
          <w:rStyle w:val="StyleUnderline"/>
          <w:highlight w:val="green"/>
        </w:rPr>
        <w:t>carceral space</w:t>
      </w:r>
      <w:r w:rsidRPr="00DB6B4C">
        <w:rPr>
          <w:rStyle w:val="StyleUnderline"/>
        </w:rPr>
        <w:t xml:space="preserve"> in which people deemed </w:t>
      </w:r>
      <w:r w:rsidRPr="00DB6B4C">
        <w:rPr>
          <w:rStyle w:val="StyleUnderline"/>
          <w:highlight w:val="green"/>
        </w:rPr>
        <w:t>surplus, unwanted,</w:t>
      </w:r>
      <w:r w:rsidRPr="00DB6B4C">
        <w:rPr>
          <w:rStyle w:val="StyleUnderline"/>
        </w:rPr>
        <w:t xml:space="preserve"> or </w:t>
      </w:r>
      <w:r w:rsidRPr="00DB6B4C">
        <w:rPr>
          <w:rStyle w:val="StyleUnderline"/>
          <w:highlight w:val="green"/>
        </w:rPr>
        <w:t>illegal</w:t>
      </w:r>
      <w:r w:rsidRPr="00DB6B4C">
        <w:rPr>
          <w:rStyle w:val="StyleUnderline"/>
        </w:rPr>
        <w:t xml:space="preserve"> are governed through abdication of any responsibility for their lives and their welfare’ (Mbembe, 2019, p. 97)</w:t>
      </w:r>
      <w:r>
        <w:t xml:space="preserve">. Certainly, caring for the homeless is not a new phenomenon, and yet the processes by which they are </w:t>
      </w:r>
      <w:r w:rsidRPr="00542CC2">
        <w:rPr>
          <w:rStyle w:val="Emphasis"/>
          <w:highlight w:val="green"/>
        </w:rPr>
        <w:t>disposed of and dehumanised</w:t>
      </w:r>
      <w:r>
        <w:t xml:space="preserve"> persist. </w:t>
      </w:r>
      <w:r w:rsidRPr="00542CC2">
        <w:rPr>
          <w:rStyle w:val="Emphasis"/>
          <w:highlight w:val="green"/>
        </w:rPr>
        <w:t>The healthcare system</w:t>
      </w:r>
      <w:r w:rsidRPr="00542CC2">
        <w:rPr>
          <w:rStyle w:val="StyleUnderline"/>
        </w:rPr>
        <w:t xml:space="preserve"> is </w:t>
      </w:r>
      <w:r w:rsidRPr="00542CC2">
        <w:rPr>
          <w:rStyle w:val="Emphasis"/>
          <w:highlight w:val="green"/>
        </w:rPr>
        <w:t>a</w:t>
      </w:r>
      <w:r w:rsidRPr="00542CC2">
        <w:rPr>
          <w:rStyle w:val="StyleUnderline"/>
        </w:rPr>
        <w:t xml:space="preserve"> powerful </w:t>
      </w:r>
      <w:r w:rsidRPr="00542CC2">
        <w:rPr>
          <w:rStyle w:val="Emphasis"/>
          <w:highlight w:val="green"/>
        </w:rPr>
        <w:t>tool</w:t>
      </w:r>
      <w:r w:rsidRPr="00542CC2">
        <w:rPr>
          <w:rStyle w:val="StyleUnderline"/>
        </w:rPr>
        <w:t xml:space="preserve"> in relegating the impoverished and the unhoused as disposable, and evidence compounds</w:t>
      </w:r>
      <w:r>
        <w:t>. Outside of urban hospitals you will likely find bodies parading the perimeter, or lying on the pavement, still donning a hospital gown and slip resistant socks. Visual reminders that we accept a system in which violently discharging someone to the street is an acceptable option (Green, 2018).</w:t>
      </w:r>
    </w:p>
    <w:p w14:paraId="685F5C54" w14:textId="77777777" w:rsidR="00E86CB6" w:rsidRDefault="00E86CB6" w:rsidP="00E86CB6">
      <w:r>
        <w:t xml:space="preserve">Per Agamben (1998), death makes political life impossible to conceal. The thanatopolitics operationalized are based upon institutional guidelines which influence caregivers’ </w:t>
      </w:r>
      <w:r w:rsidRPr="006F0F2C">
        <w:rPr>
          <w:rStyle w:val="Emphasis"/>
          <w:highlight w:val="green"/>
        </w:rPr>
        <w:t>assess</w:t>
      </w:r>
      <w:r w:rsidRPr="006F0F2C">
        <w:rPr>
          <w:rStyle w:val="Emphasis"/>
        </w:rPr>
        <w:t>ments as to</w:t>
      </w:r>
      <w:r w:rsidRPr="006F0F2C">
        <w:rPr>
          <w:rStyle w:val="Emphasis"/>
          <w:highlight w:val="green"/>
        </w:rPr>
        <w:t xml:space="preserve"> whether or not a life is worth living, and how they should be allowed to die</w:t>
      </w:r>
      <w:r>
        <w:t xml:space="preserve">. The ECMO intervention was useful only to the institution; a highly billable, extractive, and prolonged extension of bare life. Additionally, the costly </w:t>
      </w:r>
      <w:r w:rsidRPr="00DF11C9">
        <w:rPr>
          <w:rStyle w:val="Emphasis"/>
          <w:highlight w:val="green"/>
        </w:rPr>
        <w:t>intervention was applied when the patient was unconscious, sedated, and chemically paralysed; every part of the patient's</w:t>
      </w:r>
      <w:r>
        <w:t xml:space="preserve"> </w:t>
      </w:r>
      <w:r w:rsidRPr="00DF11C9">
        <w:rPr>
          <w:rStyle w:val="StyleUnderline"/>
        </w:rPr>
        <w:t xml:space="preserve">corporeal </w:t>
      </w:r>
      <w:r w:rsidRPr="00DF11C9">
        <w:rPr>
          <w:rStyle w:val="Emphasis"/>
          <w:highlight w:val="green"/>
        </w:rPr>
        <w:t>being was under</w:t>
      </w:r>
      <w:r w:rsidRPr="00DF11C9">
        <w:rPr>
          <w:rStyle w:val="Emphasis"/>
        </w:rPr>
        <w:t xml:space="preserve"> </w:t>
      </w:r>
      <w:r w:rsidRPr="00DF11C9">
        <w:rPr>
          <w:rStyle w:val="StyleUnderline"/>
        </w:rPr>
        <w:t xml:space="preserve">the </w:t>
      </w:r>
      <w:r w:rsidRPr="00DF11C9">
        <w:rPr>
          <w:rStyle w:val="Emphasis"/>
          <w:highlight w:val="green"/>
        </w:rPr>
        <w:t>control</w:t>
      </w:r>
      <w:r w:rsidRPr="00DF11C9">
        <w:rPr>
          <w:rStyle w:val="StyleUnderline"/>
        </w:rPr>
        <w:t xml:space="preserve"> of the hospital staff.</w:t>
      </w:r>
      <w:r>
        <w:t xml:space="preserve"> The patient in this case vividly represents Agamben's homo sacer, and ultimately the nurses’ questioning of the ethical concerns surrounding their dying process is subdued by the very institution that has already repeatedly stripped the patient of their political identity. The physician, and the ECMO technology itself is sovereign in this case, and yet the tension of the interprofessional ethical discourse demonstrates an awareness of the state of exception, and the fact the patient had fallen into a zone of indistinction in which the patient was </w:t>
      </w:r>
      <w:r w:rsidRPr="0089009E">
        <w:rPr>
          <w:rStyle w:val="Emphasis"/>
          <w:highlight w:val="green"/>
        </w:rPr>
        <w:t>no longer human, without rights</w:t>
      </w:r>
      <w:r w:rsidRPr="0089009E">
        <w:rPr>
          <w:rStyle w:val="Emphasis"/>
        </w:rPr>
        <w:t xml:space="preserve">, </w:t>
      </w:r>
      <w:r w:rsidRPr="0089009E">
        <w:rPr>
          <w:rStyle w:val="Emphasis"/>
          <w:b w:val="0"/>
          <w:bCs/>
        </w:rPr>
        <w:t>and</w:t>
      </w:r>
      <w:r w:rsidRPr="0089009E">
        <w:rPr>
          <w:rStyle w:val="Emphasis"/>
        </w:rPr>
        <w:t xml:space="preserve"> </w:t>
      </w:r>
      <w:r w:rsidRPr="0089009E">
        <w:rPr>
          <w:rStyle w:val="StyleUnderline"/>
        </w:rPr>
        <w:t>not fully counting as a person.</w:t>
      </w:r>
      <w:r>
        <w:t xml:space="preserve"> While Agamben found that the zone between bare biological life and political life is murky, Mbembe provides philosophical underpinnings as to how power is operationalized in these zones. There is a palpably fragile distinction between zoe and bios, and ‘… intersections become tangible only at the point where the distinction fails to operate’ (Colebrook &amp; Maxwell, 2016, p. 87). Without the representation of kin, and with biological existence fully dependent upon the most invasive of technologies, we see the patient's life split from within; a life so sacred that the body is to be preserved by the most invasive technological advances necessary while simultaneously reduced to bare biological voiceless matter.</w:t>
      </w:r>
    </w:p>
    <w:p w14:paraId="2D65F77B" w14:textId="77777777" w:rsidR="00E86CB6" w:rsidRDefault="00E86CB6" w:rsidP="00E86CB6">
      <w:r>
        <w:t xml:space="preserve">There are, in general, no specific rules, laws, or regulations that dictated the course of care for this person throughout their life and to their death. The governmental processes persisted until the nurses escalated their concern, and the ethics committee ultimately acted as a counterbalance to the sovereignty of the medical decision makers. This is demonstrative of Foucault's conception that </w:t>
      </w:r>
      <w:r w:rsidRPr="00FB74EA">
        <w:rPr>
          <w:rStyle w:val="Emphasis"/>
          <w:highlight w:val="green"/>
        </w:rPr>
        <w:t>power is everywhere</w:t>
      </w:r>
      <w:r>
        <w:t xml:space="preserve">. Power is not wielded by an </w:t>
      </w:r>
      <w:proofErr w:type="gramStart"/>
      <w:r>
        <w:t>individual or sovereign heads of state</w:t>
      </w:r>
      <w:proofErr w:type="gramEnd"/>
      <w:r>
        <w:t xml:space="preserve">, it is pervasive and dispersed, ultimately </w:t>
      </w:r>
      <w:r w:rsidRPr="00FB74EA">
        <w:rPr>
          <w:rStyle w:val="Emphasis"/>
          <w:highlight w:val="green"/>
        </w:rPr>
        <w:t>a ‘regime of truth’ in perpetual flux</w:t>
      </w:r>
      <w:r>
        <w:t xml:space="preserve"> (Foucault, 1976). There is a relationship between Foucault's conception of power and Agamben's state of exception. The homeless patient, this homo sacer was disruptive to the normal productive operations of the hospital setting. To maintain order within the hospital space immersed in this zone of indistinction, this community of biopolitical actors established their own form of governance among one another through assemblages of care and their associated technologies. These assemblages applied to this patient throughout their life and unto their dying and death. Biopolitics is dependent upon individuals and groups to act in accordance with </w:t>
      </w:r>
      <w:r>
        <w:lastRenderedPageBreak/>
        <w:t>sovereign norms. The case study, in particular the operations of the nurses, is demonstrative of the dynamics of power imparted on individuals and biopolitical groups; those categorised as biopolitical persons, and as bare life, fall victim to the sovereign.</w:t>
      </w:r>
    </w:p>
    <w:p w14:paraId="3BD3F1EA" w14:textId="77777777" w:rsidR="00E86CB6" w:rsidRDefault="00E86CB6" w:rsidP="00E86CB6">
      <w:r>
        <w:t xml:space="preserve">In this illustrative case, we can see the consequences of sustained lack of funding for public health and the corporatization and commodification of healthcare. The literature on people surviving homelessness is wrought with the dangerous contradictions that manifest when they engage with health institutions; ‘violence and care are always deeply intertwined … This tension is a defining characteristic of the moral worlds and lived experiences of marginalised people’ (Garcia, 2014, p. 51). </w:t>
      </w:r>
      <w:r w:rsidRPr="00551BF5">
        <w:rPr>
          <w:u w:val="single"/>
        </w:rPr>
        <w:t xml:space="preserve">Those living unhoused are </w:t>
      </w:r>
      <w:r w:rsidRPr="00551BF5">
        <w:rPr>
          <w:rStyle w:val="Emphasis"/>
          <w:highlight w:val="green"/>
        </w:rPr>
        <w:t>marginalised people, and their existence demonstrates a politics of death</w:t>
      </w:r>
      <w:r w:rsidRPr="00551BF5">
        <w:rPr>
          <w:u w:val="single"/>
        </w:rPr>
        <w:t xml:space="preserve"> in which their ‘</w:t>
      </w:r>
      <w:r w:rsidRPr="00551BF5">
        <w:rPr>
          <w:rStyle w:val="Emphasis"/>
          <w:highlight w:val="green"/>
        </w:rPr>
        <w:t>bodies are subjected to prolonged</w:t>
      </w:r>
      <w:r w:rsidRPr="00551BF5">
        <w:rPr>
          <w:u w:val="single"/>
        </w:rPr>
        <w:t xml:space="preserve"> bodily </w:t>
      </w:r>
      <w:r w:rsidRPr="00CB44FD">
        <w:rPr>
          <w:rStyle w:val="Emphasis"/>
          <w:highlight w:val="green"/>
        </w:rPr>
        <w:t>suffering</w:t>
      </w:r>
      <w:r w:rsidRPr="00551BF5">
        <w:rPr>
          <w:u w:val="single"/>
        </w:rPr>
        <w:t xml:space="preserve"> along their life course’ and people must ‘</w:t>
      </w:r>
      <w:r w:rsidRPr="00CB44FD">
        <w:rPr>
          <w:rStyle w:val="Emphasis"/>
          <w:highlight w:val="green"/>
        </w:rPr>
        <w:t>suffer in order to get ‘saved’</w:t>
      </w:r>
      <w:r w:rsidRPr="00CB44FD">
        <w:rPr>
          <w:rStyle w:val="Emphasis"/>
        </w:rPr>
        <w:t xml:space="preserve"> </w:t>
      </w:r>
      <w:r w:rsidRPr="00551BF5">
        <w:rPr>
          <w:u w:val="single"/>
        </w:rPr>
        <w:t>by the care assemblage (López, 2020, p. 754).</w:t>
      </w:r>
      <w:r>
        <w:t xml:space="preserve"> The everyday violence that people who are unhoused must survive is situated in </w:t>
      </w:r>
      <w:r w:rsidRPr="001144E2">
        <w:rPr>
          <w:rStyle w:val="Emphasis"/>
          <w:highlight w:val="green"/>
        </w:rPr>
        <w:t>a complex matrix of targeted surveillance, criminalisation, and policing that the healthcare system plays an integral part in</w:t>
      </w:r>
      <w:r>
        <w:t xml:space="preserve"> Hansen et al. (2014) and Jenkins et al. (2022). These efforts have resulted in punitive frameworks that influence how institutions manage, discipline, and control this population, even through the process of promoting and providing care (López, 2020). As a striking example of necropolitical technologies used by the US healthcare system to make living people dead, it is certain that the patient in this case navigated countless systems of care that would have been critical to their survival. However, the extensive resources for life sustaining intervention were not granted until they were already dead; a moment with the state apparatus finally recognised them as justified in receiving an assemblage of ‘care’, albeit care that violently lacked reason, compassion, and dignity.</w:t>
      </w:r>
    </w:p>
    <w:p w14:paraId="4CF47BBE" w14:textId="77777777" w:rsidR="00E86CB6" w:rsidRPr="00837BB3" w:rsidRDefault="00E86CB6" w:rsidP="00E86CB6">
      <w:r w:rsidRPr="009D0DAB">
        <w:rPr>
          <w:u w:val="single"/>
        </w:rPr>
        <w:t xml:space="preserve">The patient is representative of a growing population of impoverished and unhoused people in the United States whose </w:t>
      </w:r>
      <w:r w:rsidRPr="009D0DAB">
        <w:rPr>
          <w:rStyle w:val="Emphasis"/>
          <w:highlight w:val="green"/>
        </w:rPr>
        <w:t>lives, identities, and survival are governed by systems and assemblages</w:t>
      </w:r>
      <w:r w:rsidRPr="009D0DAB">
        <w:rPr>
          <w:u w:val="single"/>
        </w:rPr>
        <w:t xml:space="preserve"> whose very operations are </w:t>
      </w:r>
      <w:r w:rsidRPr="009D0DAB">
        <w:rPr>
          <w:rStyle w:val="Emphasis"/>
          <w:highlight w:val="green"/>
        </w:rPr>
        <w:t>driven by</w:t>
      </w:r>
      <w:r w:rsidRPr="009D0DAB">
        <w:rPr>
          <w:u w:val="single"/>
        </w:rPr>
        <w:t xml:space="preserve"> capitalist profit and productivity motives. </w:t>
      </w:r>
      <w:r w:rsidRPr="009D0DAB">
        <w:rPr>
          <w:rStyle w:val="Emphasis"/>
          <w:highlight w:val="green"/>
        </w:rPr>
        <w:t>Necropolitical theory</w:t>
      </w:r>
      <w:r w:rsidRPr="009D0DAB">
        <w:rPr>
          <w:u w:val="single"/>
        </w:rPr>
        <w:t xml:space="preserve"> describes the life in suspension between the world of humans and objects is the economic law of our times</w:t>
      </w:r>
      <w:r>
        <w:t xml:space="preserve">; ‘They are merely a kind of hollowed-out entity, walking vaults concealed by a multitude of organs, empty yet menacing forms in which we seek to bury the fantasies of an age terrified of itself and of its own excess’ (Mbembe, 2019, p. 101). </w:t>
      </w:r>
      <w:r w:rsidRPr="009D0DAB">
        <w:rPr>
          <w:u w:val="single"/>
        </w:rPr>
        <w:t xml:space="preserve">The management of biopolitics and necropolitics is evident in how </w:t>
      </w:r>
      <w:r w:rsidRPr="009D0DAB">
        <w:rPr>
          <w:rStyle w:val="Emphasis"/>
          <w:highlight w:val="green"/>
        </w:rPr>
        <w:t>certain bodies are killed for production of wealth for others than themselves</w:t>
      </w:r>
      <w:r w:rsidRPr="009D0DAB">
        <w:rPr>
          <w:u w:val="single"/>
        </w:rPr>
        <w:t>, aligned with the motives of capital accumulation</w:t>
      </w:r>
      <w:r>
        <w:t xml:space="preserve"> (Núnez-Parra et al., 2021). Certainly, a near million-dollar investment in the survival of this patient was long overdue, but it was not until the patient was already dead that the perfusion of their organs, through the use of ECMO, that a return on investment could be identified. This case study is an illustration of everyday social violence showing how suffering and dehumanisation are legitimised as normal caring practices (Bourgois &amp; Scheper-Hughes, 2002). Through biopower, control over one's life, and through necropower, control over one's death, was lost to the healthcare system and its ‘expert’ political actors.</w:t>
      </w:r>
    </w:p>
    <w:p w14:paraId="553EEBB6" w14:textId="77777777" w:rsidR="00E86CB6" w:rsidRDefault="00E86CB6" w:rsidP="008B7187"/>
    <w:p w14:paraId="1728E865" w14:textId="77777777" w:rsidR="008B7187" w:rsidRPr="008B7187" w:rsidRDefault="008B7187" w:rsidP="008B7187"/>
    <w:p w14:paraId="16F5B01F" w14:textId="6B278476" w:rsidR="008200F7" w:rsidRDefault="008200F7" w:rsidP="008200F7">
      <w:pPr>
        <w:pStyle w:val="Heading3"/>
      </w:pPr>
      <w:r>
        <w:lastRenderedPageBreak/>
        <w:t>Theory of Power</w:t>
      </w:r>
    </w:p>
    <w:p w14:paraId="7E7E561E" w14:textId="77777777" w:rsidR="00BC51E0" w:rsidRDefault="00BC51E0" w:rsidP="00BC51E0">
      <w:pPr>
        <w:pStyle w:val="Heading4"/>
      </w:pPr>
      <w:r>
        <w:t>Sovereign power is exercised through deciding who can be killed with impunity and whose lives are treated as expendable</w:t>
      </w:r>
    </w:p>
    <w:p w14:paraId="46BC653C" w14:textId="259F0F58" w:rsidR="00BC51E0" w:rsidRPr="00BC51E0" w:rsidRDefault="00BC51E0" w:rsidP="00BC51E0">
      <w:pPr>
        <w:rPr>
          <w:color w:val="333333"/>
          <w:sz w:val="24"/>
          <w:szCs w:val="24"/>
        </w:rPr>
      </w:pPr>
      <w:r>
        <w:rPr>
          <w:b/>
          <w:bCs/>
          <w:sz w:val="28"/>
          <w:szCs w:val="28"/>
        </w:rPr>
        <w:t>Pele 20</w:t>
      </w:r>
      <w:r>
        <w:rPr>
          <w:b/>
          <w:bCs/>
          <w:sz w:val="24"/>
          <w:szCs w:val="24"/>
        </w:rPr>
        <w:t>,</w:t>
      </w:r>
      <w:r>
        <w:rPr>
          <w:sz w:val="24"/>
          <w:szCs w:val="24"/>
        </w:rPr>
        <w:t xml:space="preserve"> Antonio Pele, [Dr. Antonio Pele is an academic, philosopher, and legal scholar rather than a professionally certified practitioner in a trade] 03-02-2020 (</w:t>
      </w:r>
      <w:r>
        <w:rPr>
          <w:color w:val="333333"/>
          <w:sz w:val="24"/>
          <w:szCs w:val="24"/>
        </w:rPr>
        <w:t xml:space="preserve">Achille Mbembe: Necropolitics) </w:t>
      </w:r>
      <w:r>
        <w:rPr>
          <w:i/>
          <w:iCs/>
          <w:color w:val="1155CC"/>
          <w:sz w:val="24"/>
          <w:szCs w:val="24"/>
          <w:u w:val="single"/>
        </w:rPr>
        <w:t>https://criticallegalthinking.com/2020/03/02/achille-mbembe-necropolitics/</w:t>
      </w:r>
    </w:p>
    <w:p w14:paraId="2A6F52EA" w14:textId="57361738" w:rsidR="00BC51E0" w:rsidRPr="00BC51E0" w:rsidRDefault="00BC51E0" w:rsidP="00BC51E0">
      <w:pPr>
        <w:rPr>
          <w:sz w:val="24"/>
          <w:szCs w:val="24"/>
          <w:highlight w:val="white"/>
          <w:u w:val="single"/>
        </w:rPr>
      </w:pPr>
      <w:r w:rsidRPr="004976F8">
        <w:rPr>
          <w:i/>
          <w:iCs/>
          <w:sz w:val="24"/>
          <w:szCs w:val="24"/>
        </w:rPr>
        <w:t>History of Sexuality (Vol.1</w:t>
      </w:r>
      <w:r w:rsidRPr="004976F8">
        <w:rPr>
          <w:sz w:val="24"/>
          <w:szCs w:val="24"/>
          <w:highlight w:val="white"/>
        </w:rPr>
        <w:t>), Foucault noticed how</w:t>
      </w:r>
      <w:r>
        <w:rPr>
          <w:sz w:val="24"/>
          <w:szCs w:val="24"/>
          <w:highlight w:val="white"/>
          <w:u w:val="single"/>
        </w:rPr>
        <w:t xml:space="preserve"> </w:t>
      </w:r>
      <w:hyperlink r:id="rId11">
        <w:r>
          <w:rPr>
            <w:sz w:val="24"/>
            <w:szCs w:val="24"/>
            <w:u w:val="single"/>
          </w:rPr>
          <w:t>biopolitics</w:t>
        </w:r>
      </w:hyperlink>
      <w:r>
        <w:rPr>
          <w:sz w:val="24"/>
          <w:szCs w:val="24"/>
          <w:highlight w:val="white"/>
          <w:u w:val="single"/>
        </w:rPr>
        <w:t>, that is, the positive power over life can become a deadly form of power. It is not only a “calculated management of life” but also a “power to expose a whole population to death”.</w:t>
      </w:r>
      <w:r w:rsidRPr="004976F8">
        <w:rPr>
          <w:sz w:val="24"/>
          <w:szCs w:val="24"/>
          <w:vertAlign w:val="superscript"/>
        </w:rPr>
        <w:t>2</w:t>
      </w:r>
      <w:r w:rsidRPr="004976F8">
        <w:rPr>
          <w:sz w:val="24"/>
          <w:szCs w:val="24"/>
          <w:highlight w:val="white"/>
        </w:rPr>
        <w:t>Drawing on the dramatic experiences of the Nazi and Stalinist regimes and on the global nuclear threat, Foucault highlighted how human masses are eliminated in the name of the protection and survival of a nation, a people and/or a class. Besides, he noted how racism has become the political tool that enables the biological division of the human species and the justification of the extermination of those considered inferior. Foucault insisted modern racism has developed with the “colonizing genocide”, so that the right to take life could be justified.</w:t>
      </w:r>
      <w:r w:rsidRPr="004976F8">
        <w:rPr>
          <w:sz w:val="24"/>
          <w:szCs w:val="24"/>
          <w:vertAlign w:val="superscript"/>
        </w:rPr>
        <w:t>3</w:t>
      </w:r>
      <w:r>
        <w:rPr>
          <w:sz w:val="24"/>
          <w:szCs w:val="24"/>
          <w:highlight w:val="white"/>
          <w:u w:val="single"/>
        </w:rPr>
        <w:t xml:space="preserve"> Giorgio Agamben and Roberto Esposito have explored these foucauldian observations with the notions of “</w:t>
      </w:r>
      <w:r>
        <w:rPr>
          <w:i/>
          <w:iCs/>
          <w:sz w:val="24"/>
          <w:szCs w:val="24"/>
          <w:u w:val="single"/>
        </w:rPr>
        <w:t>homo saccer</w:t>
      </w:r>
      <w:r>
        <w:rPr>
          <w:sz w:val="24"/>
          <w:szCs w:val="24"/>
          <w:highlight w:val="white"/>
          <w:u w:val="single"/>
        </w:rPr>
        <w:t>” and “</w:t>
      </w:r>
      <w:r>
        <w:rPr>
          <w:i/>
          <w:iCs/>
          <w:sz w:val="24"/>
          <w:szCs w:val="24"/>
          <w:u w:val="single"/>
        </w:rPr>
        <w:t>thanatopolitics</w:t>
      </w:r>
      <w:r>
        <w:rPr>
          <w:sz w:val="24"/>
          <w:szCs w:val="24"/>
          <w:highlight w:val="white"/>
          <w:u w:val="single"/>
        </w:rPr>
        <w:t>”, insisting respectively on the sovereign right to kill with impunity and the biological/pathological justifications of humans’ exterminations.</w:t>
      </w:r>
      <w:r>
        <w:rPr>
          <w:sz w:val="24"/>
          <w:szCs w:val="24"/>
          <w:u w:val="single"/>
          <w:vertAlign w:val="superscript"/>
        </w:rPr>
        <w:t>4</w:t>
      </w:r>
      <w:r>
        <w:rPr>
          <w:sz w:val="24"/>
          <w:szCs w:val="24"/>
          <w:highlight w:val="white"/>
          <w:u w:val="single"/>
        </w:rPr>
        <w:t xml:space="preserve"> </w:t>
      </w:r>
      <w:r w:rsidRPr="004976F8">
        <w:rPr>
          <w:sz w:val="24"/>
          <w:szCs w:val="24"/>
          <w:highlight w:val="white"/>
        </w:rPr>
        <w:t>Mbembe’s</w:t>
      </w:r>
      <w:r>
        <w:rPr>
          <w:sz w:val="24"/>
          <w:szCs w:val="24"/>
          <w:highlight w:val="white"/>
          <w:u w:val="single"/>
        </w:rPr>
        <w:t xml:space="preserve"> necropolitics offers a novel approach </w:t>
      </w:r>
      <w:r w:rsidRPr="004976F8">
        <w:rPr>
          <w:sz w:val="24"/>
          <w:szCs w:val="24"/>
          <w:highlight w:val="white"/>
        </w:rPr>
        <w:t>as it draws both on Foucault and a decolonial approach (often inspired in Frantz Fanon)</w:t>
      </w:r>
      <w:r>
        <w:rPr>
          <w:sz w:val="24"/>
          <w:szCs w:val="24"/>
          <w:highlight w:val="white"/>
          <w:u w:val="single"/>
        </w:rPr>
        <w:t xml:space="preserve"> and conceives of necropolitics as the political making of spaces and subjectivities in an </w:t>
      </w:r>
      <w:r>
        <w:rPr>
          <w:i/>
          <w:iCs/>
          <w:sz w:val="24"/>
          <w:szCs w:val="24"/>
          <w:u w:val="single"/>
        </w:rPr>
        <w:t>in-between</w:t>
      </w:r>
      <w:r>
        <w:rPr>
          <w:sz w:val="24"/>
          <w:szCs w:val="24"/>
          <w:highlight w:val="white"/>
          <w:u w:val="single"/>
        </w:rPr>
        <w:t xml:space="preserve"> of life and death. The colony in general and the slavery plantation in particular have given birth to those necropolitical practices — fostered by white supremacy — that still continue today.</w:t>
      </w:r>
    </w:p>
    <w:p w14:paraId="0BCCB407" w14:textId="77777777" w:rsidR="00BC51E0" w:rsidRDefault="00BC51E0" w:rsidP="00BC51E0">
      <w:pPr>
        <w:pStyle w:val="Heading4"/>
        <w:rPr>
          <w:bCs/>
          <w:highlight w:val="white"/>
        </w:rPr>
      </w:pPr>
      <w:r>
        <w:rPr>
          <w:bCs/>
          <w:highlight w:val="white"/>
        </w:rPr>
        <w:t xml:space="preserve">Necropolitics </w:t>
      </w:r>
      <w:proofErr w:type="gramStart"/>
      <w:r>
        <w:rPr>
          <w:bCs/>
          <w:highlight w:val="white"/>
        </w:rPr>
        <w:t>subjects</w:t>
      </w:r>
      <w:proofErr w:type="gramEnd"/>
      <w:r>
        <w:rPr>
          <w:bCs/>
          <w:highlight w:val="white"/>
        </w:rPr>
        <w:t xml:space="preserve"> life to the power of death by producing conditions of "living death".</w:t>
      </w:r>
    </w:p>
    <w:p w14:paraId="28F33375" w14:textId="73CEF0D6" w:rsidR="00BC51E0" w:rsidRPr="00BC51E0" w:rsidRDefault="00BC51E0" w:rsidP="00BC51E0">
      <w:pPr>
        <w:rPr>
          <w:b/>
          <w:bCs/>
          <w:sz w:val="24"/>
          <w:szCs w:val="24"/>
          <w:highlight w:val="white"/>
        </w:rPr>
      </w:pPr>
      <w:r>
        <w:rPr>
          <w:b/>
          <w:bCs/>
          <w:sz w:val="28"/>
          <w:szCs w:val="28"/>
        </w:rPr>
        <w:t>Pele 20</w:t>
      </w:r>
      <w:r>
        <w:rPr>
          <w:b/>
          <w:bCs/>
          <w:sz w:val="24"/>
          <w:szCs w:val="24"/>
        </w:rPr>
        <w:t>,</w:t>
      </w:r>
      <w:r>
        <w:rPr>
          <w:sz w:val="24"/>
          <w:szCs w:val="24"/>
        </w:rPr>
        <w:t xml:space="preserve"> Antonio Pele, [Dr. Antonio Pele is an academic, philosopher, and legal scholar rather than a professionally certified practitioner in a trade] 03-02-2020 (</w:t>
      </w:r>
      <w:r>
        <w:rPr>
          <w:color w:val="333333"/>
          <w:sz w:val="24"/>
          <w:szCs w:val="24"/>
        </w:rPr>
        <w:t xml:space="preserve">Achille Mbembe: Necropolitics) </w:t>
      </w:r>
      <w:r>
        <w:rPr>
          <w:color w:val="1155CC"/>
          <w:sz w:val="24"/>
          <w:szCs w:val="24"/>
          <w:highlight w:val="white"/>
          <w:u w:val="single"/>
        </w:rPr>
        <w:t>https://criticallegalthinking.com/2020/03/02/achille-mbembe-necropolitics/</w:t>
      </w:r>
    </w:p>
    <w:p w14:paraId="16863BBA" w14:textId="64FA2BD7" w:rsidR="00EB2376" w:rsidRPr="00BC51E0" w:rsidRDefault="00BC51E0" w:rsidP="00BC51E0">
      <w:pPr>
        <w:rPr>
          <w:sz w:val="24"/>
          <w:szCs w:val="24"/>
          <w:highlight w:val="white"/>
          <w:u w:val="single"/>
        </w:rPr>
      </w:pPr>
      <w:r w:rsidRPr="004976F8">
        <w:rPr>
          <w:sz w:val="24"/>
          <w:szCs w:val="24"/>
          <w:highlight w:val="white"/>
        </w:rPr>
        <w:t>Necropolitics entails the “subjugation of life to the power of death”. In “our contemporary world” — following Mbembe —</w:t>
      </w:r>
      <w:r>
        <w:rPr>
          <w:sz w:val="24"/>
          <w:szCs w:val="24"/>
          <w:highlight w:val="white"/>
          <w:u w:val="single"/>
        </w:rPr>
        <w:t xml:space="preserve"> various types of “weapons are deployed in the interest of maximum destruction of persons and the creation of </w:t>
      </w:r>
      <w:r>
        <w:rPr>
          <w:i/>
          <w:iCs/>
          <w:sz w:val="24"/>
          <w:szCs w:val="24"/>
          <w:highlight w:val="white"/>
          <w:u w:val="single"/>
        </w:rPr>
        <w:t>death-worlds</w:t>
      </w:r>
      <w:r>
        <w:rPr>
          <w:sz w:val="24"/>
          <w:szCs w:val="24"/>
          <w:highlight w:val="white"/>
          <w:u w:val="single"/>
        </w:rPr>
        <w:t xml:space="preserve">, new and unique forms of social existence in which vast populations are subjugated to conditions of life conferring upon them the status of </w:t>
      </w:r>
      <w:r>
        <w:rPr>
          <w:i/>
          <w:iCs/>
          <w:sz w:val="24"/>
          <w:szCs w:val="24"/>
          <w:highlight w:val="white"/>
          <w:u w:val="single"/>
        </w:rPr>
        <w:t>living-dead</w:t>
      </w:r>
      <w:r>
        <w:rPr>
          <w:sz w:val="24"/>
          <w:szCs w:val="24"/>
          <w:highlight w:val="white"/>
          <w:u w:val="single"/>
        </w:rPr>
        <w:t>”.</w:t>
      </w:r>
      <w:r>
        <w:rPr>
          <w:sz w:val="24"/>
          <w:szCs w:val="24"/>
          <w:highlight w:val="white"/>
          <w:u w:val="single"/>
          <w:vertAlign w:val="superscript"/>
        </w:rPr>
        <w:t>5</w:t>
      </w:r>
      <w:r>
        <w:rPr>
          <w:sz w:val="24"/>
          <w:szCs w:val="24"/>
          <w:highlight w:val="white"/>
          <w:u w:val="single"/>
        </w:rPr>
        <w:t xml:space="preserve"> This production of “</w:t>
      </w:r>
      <w:r>
        <w:rPr>
          <w:i/>
          <w:iCs/>
          <w:sz w:val="24"/>
          <w:szCs w:val="24"/>
          <w:highlight w:val="white"/>
          <w:u w:val="single"/>
        </w:rPr>
        <w:t>death-worlds</w:t>
      </w:r>
      <w:r>
        <w:rPr>
          <w:sz w:val="24"/>
          <w:szCs w:val="24"/>
          <w:highlight w:val="white"/>
          <w:u w:val="single"/>
        </w:rPr>
        <w:t xml:space="preserve">” is carried on by three main factors I will define subsequently. </w:t>
      </w:r>
      <w:r w:rsidRPr="004976F8">
        <w:rPr>
          <w:sz w:val="24"/>
          <w:szCs w:val="24"/>
          <w:highlight w:val="white"/>
        </w:rPr>
        <w:t>On the one hand, necropolitics entails</w:t>
      </w:r>
      <w:r>
        <w:rPr>
          <w:sz w:val="24"/>
          <w:szCs w:val="24"/>
          <w:highlight w:val="white"/>
          <w:u w:val="single"/>
        </w:rPr>
        <w:t xml:space="preserve"> a </w:t>
      </w:r>
      <w:r>
        <w:rPr>
          <w:i/>
          <w:iCs/>
          <w:sz w:val="24"/>
          <w:szCs w:val="24"/>
          <w:highlight w:val="white"/>
          <w:u w:val="single"/>
        </w:rPr>
        <w:t>necroeconomy</w:t>
      </w:r>
      <w:r>
        <w:rPr>
          <w:sz w:val="24"/>
          <w:szCs w:val="24"/>
          <w:highlight w:val="white"/>
          <w:u w:val="single"/>
        </w:rPr>
        <w:t xml:space="preserve">. </w:t>
      </w:r>
      <w:r w:rsidRPr="004976F8">
        <w:rPr>
          <w:sz w:val="24"/>
          <w:szCs w:val="24"/>
          <w:highlight w:val="white"/>
        </w:rPr>
        <w:t>Modern capitalism would produce nowadays an excess of populations that could not be exploited anymore but require to be managed precisely through their exposure to deadly dangers and risks. The so-called “climate crisis” is maybe the most illustrative example of this necroeconomy</w:t>
      </w:r>
      <w:r w:rsidRPr="004976F8">
        <w:rPr>
          <w:b/>
          <w:bCs/>
          <w:sz w:val="24"/>
          <w:szCs w:val="24"/>
          <w:highlight w:val="white"/>
        </w:rPr>
        <w:t>,</w:t>
      </w:r>
      <w:r w:rsidRPr="004976F8">
        <w:rPr>
          <w:sz w:val="24"/>
          <w:szCs w:val="24"/>
          <w:highlight w:val="white"/>
        </w:rPr>
        <w:t xml:space="preserve"> along with the current destruction of public/social goods and rights. On the other hand, necropolitics draws on</w:t>
      </w:r>
      <w:r>
        <w:rPr>
          <w:sz w:val="24"/>
          <w:szCs w:val="24"/>
          <w:highlight w:val="white"/>
          <w:u w:val="single"/>
        </w:rPr>
        <w:t xml:space="preserve"> the </w:t>
      </w:r>
      <w:r>
        <w:rPr>
          <w:i/>
          <w:iCs/>
          <w:sz w:val="24"/>
          <w:szCs w:val="24"/>
          <w:highlight w:val="white"/>
          <w:u w:val="single"/>
        </w:rPr>
        <w:t>confinement of certain populations</w:t>
      </w:r>
      <w:r>
        <w:rPr>
          <w:sz w:val="24"/>
          <w:szCs w:val="24"/>
          <w:highlight w:val="white"/>
          <w:u w:val="single"/>
        </w:rPr>
        <w:t xml:space="preserve"> in particular spaces: </w:t>
      </w:r>
      <w:r>
        <w:rPr>
          <w:sz w:val="24"/>
          <w:szCs w:val="24"/>
          <w:highlight w:val="white"/>
          <w:u w:val="single"/>
        </w:rPr>
        <w:lastRenderedPageBreak/>
        <w:t xml:space="preserve">campsites. </w:t>
      </w:r>
      <w:r w:rsidRPr="004976F8">
        <w:rPr>
          <w:sz w:val="24"/>
          <w:szCs w:val="24"/>
          <w:highlight w:val="white"/>
        </w:rPr>
        <w:t>Relying on Agamben’s insights,</w:t>
      </w:r>
      <w:r>
        <w:rPr>
          <w:sz w:val="24"/>
          <w:szCs w:val="24"/>
          <w:highlight w:val="white"/>
          <w:u w:val="single"/>
        </w:rPr>
        <w:t xml:space="preserve"> Mbembe holds that the camp-form (refugees, prisons, </w:t>
      </w:r>
      <w:r>
        <w:rPr>
          <w:i/>
          <w:iCs/>
          <w:sz w:val="24"/>
          <w:szCs w:val="24"/>
          <w:highlight w:val="white"/>
          <w:u w:val="single"/>
        </w:rPr>
        <w:t>banlieues</w:t>
      </w:r>
      <w:r>
        <w:rPr>
          <w:sz w:val="24"/>
          <w:szCs w:val="24"/>
          <w:highlight w:val="white"/>
          <w:u w:val="single"/>
        </w:rPr>
        <w:t xml:space="preserve">, suburbs, </w:t>
      </w:r>
      <w:r>
        <w:rPr>
          <w:i/>
          <w:iCs/>
          <w:sz w:val="24"/>
          <w:szCs w:val="24"/>
          <w:highlight w:val="white"/>
          <w:u w:val="single"/>
        </w:rPr>
        <w:t>favelas</w:t>
      </w:r>
      <w:r>
        <w:rPr>
          <w:sz w:val="24"/>
          <w:szCs w:val="24"/>
          <w:highlight w:val="white"/>
          <w:u w:val="single"/>
        </w:rPr>
        <w:t>) has become a prevailing way of governing unwanted populations. The latter are enclosed in precarious and militarized spaces so that they can be controlled, harassed and potentially killed. It is “a permanent condition of ‘living in pain’</w:t>
      </w:r>
    </w:p>
    <w:p w14:paraId="1B00F54E" w14:textId="004DB318" w:rsidR="00C947FB" w:rsidRDefault="00C947FB" w:rsidP="008200F7">
      <w:pPr>
        <w:rPr>
          <w:sz w:val="16"/>
        </w:rPr>
      </w:pPr>
    </w:p>
    <w:p w14:paraId="3FDC5E95" w14:textId="77777777" w:rsidR="00E86CB6" w:rsidRPr="00463D2D" w:rsidRDefault="00E86CB6" w:rsidP="008200F7">
      <w:pPr>
        <w:rPr>
          <w:sz w:val="16"/>
        </w:rPr>
      </w:pPr>
    </w:p>
    <w:p w14:paraId="6E99362A" w14:textId="519A5F09" w:rsidR="008200F7" w:rsidRDefault="00C664B8" w:rsidP="008200F7">
      <w:pPr>
        <w:pStyle w:val="Heading3"/>
      </w:pPr>
      <w:r>
        <w:lastRenderedPageBreak/>
        <w:t>Role of the Ballot</w:t>
      </w:r>
    </w:p>
    <w:p w14:paraId="06BFE066" w14:textId="320424AD" w:rsidR="008200F7" w:rsidRDefault="004976F8" w:rsidP="008200F7">
      <w:pPr>
        <w:pStyle w:val="Heading4"/>
      </w:pPr>
      <w:r>
        <w:t>The judge has an ethical obligat</w:t>
      </w:r>
      <w:r w:rsidR="00C664B8">
        <w:t>io</w:t>
      </w:r>
      <w:r>
        <w:t xml:space="preserve">n to refuse necropolitics in any instance. </w:t>
      </w:r>
    </w:p>
    <w:p w14:paraId="3C7CEC16" w14:textId="77777777" w:rsidR="004976F8" w:rsidRPr="004976F8" w:rsidRDefault="004976F8" w:rsidP="004976F8"/>
    <w:p w14:paraId="0A105531" w14:textId="77777777" w:rsidR="008200F7" w:rsidRPr="004F607B" w:rsidRDefault="008200F7" w:rsidP="008200F7">
      <w:pPr>
        <w:rPr>
          <w:rStyle w:val="Style13ptBold"/>
        </w:rPr>
      </w:pPr>
      <w:r>
        <w:rPr>
          <w:rStyle w:val="Style13ptBold"/>
        </w:rPr>
        <w:t xml:space="preserve">Sandset ’21 </w:t>
      </w:r>
      <w:r w:rsidRPr="004F607B">
        <w:rPr>
          <w:rStyle w:val="Style13ptBold"/>
          <w:b w:val="0"/>
          <w:bCs w:val="0"/>
          <w:sz w:val="22"/>
        </w:rPr>
        <w:t>Doctor of Philosophy and Head of Department at University of Oslo</w:t>
      </w:r>
      <w:r>
        <w:rPr>
          <w:rStyle w:val="Style13ptBold"/>
          <w:b w:val="0"/>
          <w:bCs w:val="0"/>
          <w:sz w:val="22"/>
        </w:rPr>
        <w:t xml:space="preserve"> (Tony, 3/24/21, “</w:t>
      </w:r>
      <w:r w:rsidRPr="009D1744">
        <w:rPr>
          <w:rStyle w:val="Style13ptBold"/>
          <w:b w:val="0"/>
          <w:bCs w:val="0"/>
          <w:sz w:val="22"/>
        </w:rPr>
        <w:t>The necropolitics of COVID-19: Race, class and slow death in an ongoing pandemic</w:t>
      </w:r>
      <w:r>
        <w:rPr>
          <w:rStyle w:val="Style13ptBold"/>
          <w:b w:val="0"/>
          <w:bCs w:val="0"/>
          <w:sz w:val="22"/>
        </w:rPr>
        <w:t xml:space="preserve">,” NIH, Pub Med, </w:t>
      </w:r>
      <w:r w:rsidRPr="009D1744">
        <w:rPr>
          <w:rStyle w:val="Style13ptBold"/>
          <w:b w:val="0"/>
          <w:bCs w:val="0"/>
          <w:sz w:val="22"/>
        </w:rPr>
        <w:t>https://pubmed.ncbi.nlm.nih.gov/33761846/</w:t>
      </w:r>
      <w:r>
        <w:rPr>
          <w:rStyle w:val="Style13ptBold"/>
          <w:b w:val="0"/>
          <w:bCs w:val="0"/>
          <w:sz w:val="22"/>
        </w:rPr>
        <w:t>)/BuhlerKB</w:t>
      </w:r>
    </w:p>
    <w:p w14:paraId="2FA0EBC1" w14:textId="77777777" w:rsidR="008200F7" w:rsidRPr="004F607B" w:rsidRDefault="008200F7" w:rsidP="008200F7">
      <w:pPr>
        <w:rPr>
          <w:sz w:val="16"/>
        </w:rPr>
      </w:pPr>
      <w:r w:rsidRPr="004F607B">
        <w:rPr>
          <w:highlight w:val="green"/>
          <w:u w:val="single"/>
        </w:rPr>
        <w:t>COVID</w:t>
      </w:r>
      <w:r w:rsidRPr="004F607B">
        <w:rPr>
          <w:u w:val="single"/>
        </w:rPr>
        <w:t xml:space="preserve">-19 clearly </w:t>
      </w:r>
      <w:r w:rsidRPr="004F607B">
        <w:rPr>
          <w:highlight w:val="green"/>
          <w:u w:val="single"/>
        </w:rPr>
        <w:t>shows</w:t>
      </w:r>
      <w:r w:rsidRPr="004F607B">
        <w:rPr>
          <w:u w:val="single"/>
        </w:rPr>
        <w:t xml:space="preserve"> and lays bare not only </w:t>
      </w:r>
      <w:r w:rsidRPr="004F607B">
        <w:rPr>
          <w:highlight w:val="green"/>
          <w:u w:val="single"/>
        </w:rPr>
        <w:t>the intersecting issues</w:t>
      </w:r>
      <w:r w:rsidRPr="004F607B">
        <w:rPr>
          <w:u w:val="single"/>
        </w:rPr>
        <w:t xml:space="preserve"> </w:t>
      </w:r>
      <w:r w:rsidRPr="004F607B">
        <w:rPr>
          <w:highlight w:val="green"/>
          <w:u w:val="single"/>
        </w:rPr>
        <w:t>of</w:t>
      </w:r>
      <w:r w:rsidRPr="004F607B">
        <w:rPr>
          <w:u w:val="single"/>
        </w:rPr>
        <w:t xml:space="preserve"> an emerging </w:t>
      </w:r>
      <w:r w:rsidRPr="004F607B">
        <w:rPr>
          <w:highlight w:val="green"/>
          <w:u w:val="single"/>
        </w:rPr>
        <w:t>infectious</w:t>
      </w:r>
      <w:r w:rsidRPr="004F607B">
        <w:rPr>
          <w:u w:val="single"/>
        </w:rPr>
        <w:t xml:space="preserve"> </w:t>
      </w:r>
      <w:r w:rsidRPr="004F607B">
        <w:rPr>
          <w:highlight w:val="green"/>
          <w:u w:val="single"/>
        </w:rPr>
        <w:t>disease</w:t>
      </w:r>
      <w:r w:rsidRPr="004F607B">
        <w:rPr>
          <w:u w:val="single"/>
        </w:rPr>
        <w:t xml:space="preserve"> and NCDs but </w:t>
      </w:r>
      <w:r w:rsidRPr="004F607B">
        <w:rPr>
          <w:highlight w:val="green"/>
          <w:u w:val="single"/>
        </w:rPr>
        <w:t>also</w:t>
      </w:r>
      <w:r w:rsidRPr="004F607B">
        <w:rPr>
          <w:u w:val="single"/>
        </w:rPr>
        <w:t xml:space="preserve"> </w:t>
      </w:r>
      <w:r w:rsidRPr="004F607B">
        <w:rPr>
          <w:highlight w:val="green"/>
          <w:u w:val="single"/>
        </w:rPr>
        <w:t>their</w:t>
      </w:r>
      <w:r w:rsidRPr="004F607B">
        <w:rPr>
          <w:u w:val="single"/>
        </w:rPr>
        <w:t xml:space="preserve"> </w:t>
      </w:r>
      <w:r w:rsidRPr="004F607B">
        <w:rPr>
          <w:highlight w:val="green"/>
          <w:u w:val="single"/>
        </w:rPr>
        <w:t>social</w:t>
      </w:r>
      <w:r w:rsidRPr="004F607B">
        <w:rPr>
          <w:u w:val="single"/>
        </w:rPr>
        <w:t xml:space="preserve"> </w:t>
      </w:r>
      <w:r w:rsidRPr="004F607B">
        <w:rPr>
          <w:highlight w:val="green"/>
          <w:u w:val="single"/>
        </w:rPr>
        <w:t>detriments</w:t>
      </w:r>
      <w:r w:rsidRPr="004F607B">
        <w:rPr>
          <w:u w:val="single"/>
        </w:rPr>
        <w:t xml:space="preserve"> </w:t>
      </w:r>
      <w:r w:rsidRPr="004F607B">
        <w:rPr>
          <w:highlight w:val="green"/>
          <w:u w:val="single"/>
        </w:rPr>
        <w:t>and</w:t>
      </w:r>
      <w:r w:rsidRPr="004F607B">
        <w:rPr>
          <w:u w:val="single"/>
        </w:rPr>
        <w:t xml:space="preserve"> </w:t>
      </w:r>
      <w:r w:rsidRPr="00214633">
        <w:rPr>
          <w:b/>
          <w:bCs/>
          <w:highlight w:val="green"/>
          <w:u w:val="single"/>
        </w:rPr>
        <w:t>socio-political structures</w:t>
      </w:r>
      <w:r w:rsidRPr="004F607B">
        <w:rPr>
          <w:u w:val="single"/>
        </w:rPr>
        <w:t xml:space="preserve"> which </w:t>
      </w:r>
      <w:r w:rsidRPr="004F607B">
        <w:rPr>
          <w:highlight w:val="green"/>
          <w:u w:val="single"/>
        </w:rPr>
        <w:t>in</w:t>
      </w:r>
      <w:r w:rsidRPr="004F607B">
        <w:rPr>
          <w:u w:val="single"/>
        </w:rPr>
        <w:t xml:space="preserve"> </w:t>
      </w:r>
      <w:r w:rsidRPr="004F607B">
        <w:rPr>
          <w:highlight w:val="green"/>
          <w:u w:val="single"/>
        </w:rPr>
        <w:t>turn</w:t>
      </w:r>
      <w:r w:rsidRPr="004F607B">
        <w:rPr>
          <w:u w:val="single"/>
        </w:rPr>
        <w:t xml:space="preserve"> have </w:t>
      </w:r>
      <w:r w:rsidRPr="004F607B">
        <w:rPr>
          <w:highlight w:val="green"/>
          <w:u w:val="single"/>
        </w:rPr>
        <w:t>created</w:t>
      </w:r>
      <w:r w:rsidRPr="004F607B">
        <w:rPr>
          <w:u w:val="single"/>
        </w:rPr>
        <w:t xml:space="preserve"> </w:t>
      </w:r>
      <w:r w:rsidRPr="004F607B">
        <w:rPr>
          <w:highlight w:val="green"/>
          <w:u w:val="single"/>
        </w:rPr>
        <w:t>necropolitical</w:t>
      </w:r>
      <w:r w:rsidRPr="004F607B">
        <w:rPr>
          <w:u w:val="single"/>
        </w:rPr>
        <w:t xml:space="preserve"> </w:t>
      </w:r>
      <w:r w:rsidRPr="004F607B">
        <w:rPr>
          <w:highlight w:val="green"/>
          <w:u w:val="single"/>
        </w:rPr>
        <w:t>conditions</w:t>
      </w:r>
      <w:r w:rsidRPr="004F607B">
        <w:rPr>
          <w:u w:val="single"/>
        </w:rPr>
        <w:t xml:space="preserve"> </w:t>
      </w:r>
      <w:r w:rsidRPr="004F607B">
        <w:rPr>
          <w:highlight w:val="green"/>
          <w:u w:val="single"/>
        </w:rPr>
        <w:t>wherein</w:t>
      </w:r>
      <w:r w:rsidRPr="004F607B">
        <w:rPr>
          <w:u w:val="single"/>
        </w:rPr>
        <w:t xml:space="preserve"> certain </w:t>
      </w:r>
      <w:r w:rsidRPr="004F607B">
        <w:rPr>
          <w:highlight w:val="green"/>
          <w:u w:val="single"/>
        </w:rPr>
        <w:t>communities</w:t>
      </w:r>
      <w:r w:rsidRPr="004F607B">
        <w:rPr>
          <w:u w:val="single"/>
        </w:rPr>
        <w:t xml:space="preserve"> are made </w:t>
      </w:r>
      <w:r w:rsidRPr="004F607B">
        <w:rPr>
          <w:highlight w:val="green"/>
          <w:u w:val="single"/>
        </w:rPr>
        <w:t xml:space="preserve">more </w:t>
      </w:r>
      <w:r w:rsidRPr="00214633">
        <w:rPr>
          <w:b/>
          <w:bCs/>
          <w:highlight w:val="green"/>
          <w:u w:val="single"/>
        </w:rPr>
        <w:t>vulnerable and more precarious</w:t>
      </w:r>
      <w:r w:rsidRPr="004F607B">
        <w:rPr>
          <w:u w:val="single"/>
        </w:rPr>
        <w:t xml:space="preserve"> than others</w:t>
      </w:r>
      <w:r w:rsidRPr="004F607B">
        <w:rPr>
          <w:sz w:val="16"/>
        </w:rPr>
        <w:t xml:space="preserve"> (Butler, Citation2006, Citation2016). This vulnerability and precariousness are not just driven by material and socio-economic drivers, but </w:t>
      </w:r>
      <w:r w:rsidRPr="004F607B">
        <w:rPr>
          <w:u w:val="single"/>
        </w:rPr>
        <w:t xml:space="preserve">like Butler’s analysis of what lives are grievable shows, </w:t>
      </w:r>
      <w:r w:rsidRPr="004F607B">
        <w:rPr>
          <w:highlight w:val="green"/>
          <w:u w:val="single"/>
        </w:rPr>
        <w:t>is</w:t>
      </w:r>
      <w:r w:rsidRPr="004F607B">
        <w:rPr>
          <w:u w:val="single"/>
        </w:rPr>
        <w:t xml:space="preserve"> </w:t>
      </w:r>
      <w:r w:rsidRPr="004F607B">
        <w:rPr>
          <w:highlight w:val="green"/>
          <w:u w:val="single"/>
        </w:rPr>
        <w:t>driven</w:t>
      </w:r>
      <w:r w:rsidRPr="004F607B">
        <w:rPr>
          <w:u w:val="single"/>
        </w:rPr>
        <w:t xml:space="preserve"> </w:t>
      </w:r>
      <w:r w:rsidRPr="004F607B">
        <w:rPr>
          <w:highlight w:val="green"/>
          <w:u w:val="single"/>
        </w:rPr>
        <w:t>by</w:t>
      </w:r>
      <w:r w:rsidRPr="004F607B">
        <w:rPr>
          <w:u w:val="single"/>
        </w:rPr>
        <w:t xml:space="preserve"> </w:t>
      </w:r>
      <w:r w:rsidRPr="00214633">
        <w:rPr>
          <w:b/>
          <w:bCs/>
          <w:highlight w:val="green"/>
          <w:u w:val="single"/>
        </w:rPr>
        <w:t>norms</w:t>
      </w:r>
      <w:r w:rsidRPr="004F607B">
        <w:rPr>
          <w:u w:val="single"/>
        </w:rPr>
        <w:t xml:space="preserve"> </w:t>
      </w:r>
      <w:r w:rsidRPr="004F607B">
        <w:rPr>
          <w:highlight w:val="green"/>
          <w:u w:val="single"/>
        </w:rPr>
        <w:t>and</w:t>
      </w:r>
      <w:r w:rsidRPr="004F607B">
        <w:rPr>
          <w:u w:val="single"/>
        </w:rPr>
        <w:t xml:space="preserve"> cultural </w:t>
      </w:r>
      <w:r w:rsidRPr="00214633">
        <w:rPr>
          <w:b/>
          <w:bCs/>
          <w:highlight w:val="green"/>
          <w:u w:val="single"/>
        </w:rPr>
        <w:t>sentiments</w:t>
      </w:r>
      <w:r w:rsidRPr="004F607B">
        <w:rPr>
          <w:u w:val="single"/>
        </w:rPr>
        <w:t xml:space="preserve">. I have tried to surface how </w:t>
      </w:r>
      <w:r w:rsidRPr="004F607B">
        <w:rPr>
          <w:highlight w:val="green"/>
          <w:u w:val="single"/>
        </w:rPr>
        <w:t>necropolitics</w:t>
      </w:r>
      <w:r w:rsidRPr="004F607B">
        <w:rPr>
          <w:u w:val="single"/>
        </w:rPr>
        <w:t xml:space="preserve"> </w:t>
      </w:r>
      <w:r w:rsidRPr="004F607B">
        <w:rPr>
          <w:highlight w:val="green"/>
          <w:u w:val="single"/>
        </w:rPr>
        <w:t>and</w:t>
      </w:r>
      <w:r w:rsidRPr="004F607B">
        <w:rPr>
          <w:u w:val="single"/>
        </w:rPr>
        <w:t xml:space="preserve"> the </w:t>
      </w:r>
      <w:r w:rsidRPr="004F607B">
        <w:rPr>
          <w:highlight w:val="green"/>
          <w:u w:val="single"/>
        </w:rPr>
        <w:t>slow violence</w:t>
      </w:r>
      <w:r w:rsidRPr="004F607B">
        <w:rPr>
          <w:u w:val="single"/>
        </w:rPr>
        <w:t xml:space="preserve"> of COVID-19 are driven not just by a state of exception but are </w:t>
      </w:r>
      <w:r w:rsidRPr="004F607B">
        <w:rPr>
          <w:highlight w:val="green"/>
          <w:u w:val="single"/>
        </w:rPr>
        <w:t xml:space="preserve">deeply connected to a </w:t>
      </w:r>
      <w:r w:rsidRPr="00214633">
        <w:rPr>
          <w:b/>
          <w:bCs/>
          <w:highlight w:val="green"/>
          <w:u w:val="single"/>
        </w:rPr>
        <w:t>state of acceptance</w:t>
      </w:r>
      <w:r w:rsidRPr="004F607B">
        <w:rPr>
          <w:sz w:val="16"/>
        </w:rPr>
        <w:t>. As such, I have tried to introduce a new optic between the necropolitics of Mbembe and the slow death of Nixon: a state of acceptance. In doing this I hope to have contributed to a more nuanced reading of necropolitics in global health. By drawing on slow death and slow violence, it is my argument that necropolitics needs to become more attuned to the mundane, the slow, and the chronic more so than the usual focus of necropolitics on the moment of crisis, the extraordinary, and those spaces that are marked as exceptional. The addition of slow death, slow violence, and a state of acceptance add just this: a focus on the slower tides of health inequality, the mundane yet chronic underfunding of health systems, as well as the slow violence brought about by marking certain bodies and jobs as disposable and thus their lives and bodies acceptable losses in a pandemic.</w:t>
      </w:r>
    </w:p>
    <w:p w14:paraId="3AB398B2" w14:textId="20C5E734" w:rsidR="008200F7" w:rsidRDefault="008200F7" w:rsidP="00393136">
      <w:pPr>
        <w:rPr>
          <w:sz w:val="16"/>
        </w:rPr>
      </w:pPr>
      <w:r w:rsidRPr="004F607B">
        <w:rPr>
          <w:sz w:val="16"/>
        </w:rPr>
        <w:t xml:space="preserve">COVID-19 and how it has impacted BAME communities in the UK might seem like a crisis of epidemiology and of the sovereign power to protect its citizens, </w:t>
      </w:r>
      <w:r w:rsidRPr="004F607B">
        <w:rPr>
          <w:u w:val="single"/>
        </w:rPr>
        <w:t xml:space="preserve">but as I have argued for in the above, </w:t>
      </w:r>
      <w:r w:rsidRPr="004F607B">
        <w:rPr>
          <w:highlight w:val="green"/>
          <w:u w:val="single"/>
        </w:rPr>
        <w:t>the underlying</w:t>
      </w:r>
      <w:r w:rsidRPr="004F607B">
        <w:rPr>
          <w:u w:val="single"/>
        </w:rPr>
        <w:t xml:space="preserve"> </w:t>
      </w:r>
      <w:r w:rsidRPr="004F607B">
        <w:rPr>
          <w:highlight w:val="green"/>
          <w:u w:val="single"/>
        </w:rPr>
        <w:t>structures</w:t>
      </w:r>
      <w:r w:rsidRPr="004F607B">
        <w:rPr>
          <w:u w:val="single"/>
        </w:rPr>
        <w:t xml:space="preserve"> which make these communities more vulnerable to COVID-19 </w:t>
      </w:r>
      <w:r w:rsidRPr="004F607B">
        <w:rPr>
          <w:highlight w:val="green"/>
          <w:u w:val="single"/>
        </w:rPr>
        <w:t>should be seen as examples of</w:t>
      </w:r>
      <w:r w:rsidRPr="004F607B">
        <w:rPr>
          <w:u w:val="single"/>
        </w:rPr>
        <w:t xml:space="preserve"> </w:t>
      </w:r>
      <w:r w:rsidRPr="004F607B">
        <w:rPr>
          <w:highlight w:val="green"/>
          <w:u w:val="single"/>
        </w:rPr>
        <w:t>necropolitics</w:t>
      </w:r>
      <w:r w:rsidRPr="004F607B">
        <w:rPr>
          <w:u w:val="single"/>
        </w:rPr>
        <w:t xml:space="preserve">. </w:t>
      </w:r>
      <w:r w:rsidRPr="004F607B">
        <w:rPr>
          <w:highlight w:val="green"/>
          <w:u w:val="single"/>
        </w:rPr>
        <w:t>By attuning to</w:t>
      </w:r>
      <w:r w:rsidRPr="004F607B">
        <w:rPr>
          <w:u w:val="single"/>
        </w:rPr>
        <w:t xml:space="preserve"> their </w:t>
      </w:r>
      <w:r w:rsidRPr="004F607B">
        <w:rPr>
          <w:highlight w:val="green"/>
          <w:u w:val="single"/>
        </w:rPr>
        <w:t>slow</w:t>
      </w:r>
      <w:r w:rsidRPr="004F607B">
        <w:rPr>
          <w:u w:val="single"/>
        </w:rPr>
        <w:t xml:space="preserve"> and uneven </w:t>
      </w:r>
      <w:r w:rsidRPr="004F607B">
        <w:rPr>
          <w:highlight w:val="green"/>
          <w:u w:val="single"/>
        </w:rPr>
        <w:t>distribution</w:t>
      </w:r>
      <w:r w:rsidRPr="004F607B">
        <w:rPr>
          <w:u w:val="single"/>
        </w:rPr>
        <w:t xml:space="preserve"> </w:t>
      </w:r>
      <w:r w:rsidRPr="004F607B">
        <w:rPr>
          <w:highlight w:val="green"/>
          <w:u w:val="single"/>
        </w:rPr>
        <w:t>we can</w:t>
      </w:r>
      <w:r w:rsidRPr="004F607B">
        <w:rPr>
          <w:u w:val="single"/>
        </w:rPr>
        <w:t xml:space="preserve"> also start to </w:t>
      </w:r>
      <w:r w:rsidRPr="004F607B">
        <w:rPr>
          <w:highlight w:val="green"/>
          <w:u w:val="single"/>
        </w:rPr>
        <w:t>make a conjecture</w:t>
      </w:r>
      <w:r w:rsidRPr="004F607B">
        <w:rPr>
          <w:u w:val="single"/>
        </w:rPr>
        <w:t xml:space="preserve"> </w:t>
      </w:r>
      <w:r w:rsidRPr="004F607B">
        <w:rPr>
          <w:highlight w:val="green"/>
          <w:u w:val="single"/>
        </w:rPr>
        <w:t>about the role of</w:t>
      </w:r>
      <w:r w:rsidRPr="004F607B">
        <w:rPr>
          <w:u w:val="single"/>
        </w:rPr>
        <w:t xml:space="preserve"> a state of </w:t>
      </w:r>
      <w:r w:rsidRPr="004F607B">
        <w:rPr>
          <w:highlight w:val="green"/>
          <w:u w:val="single"/>
        </w:rPr>
        <w:t>acceptance</w:t>
      </w:r>
      <w:r w:rsidRPr="004F607B">
        <w:rPr>
          <w:u w:val="single"/>
        </w:rPr>
        <w:t xml:space="preserve"> </w:t>
      </w:r>
      <w:r w:rsidRPr="004F607B">
        <w:rPr>
          <w:highlight w:val="green"/>
          <w:u w:val="single"/>
        </w:rPr>
        <w:t>wherein</w:t>
      </w:r>
      <w:r w:rsidRPr="004F607B">
        <w:rPr>
          <w:u w:val="single"/>
        </w:rPr>
        <w:t xml:space="preserve"> the process of </w:t>
      </w:r>
      <w:r w:rsidRPr="004F607B">
        <w:rPr>
          <w:highlight w:val="green"/>
          <w:u w:val="single"/>
        </w:rPr>
        <w:t>slow violence</w:t>
      </w:r>
      <w:r w:rsidRPr="004F607B">
        <w:rPr>
          <w:u w:val="single"/>
        </w:rPr>
        <w:t xml:space="preserve"> </w:t>
      </w:r>
      <w:r w:rsidRPr="004F607B">
        <w:rPr>
          <w:highlight w:val="green"/>
          <w:u w:val="single"/>
        </w:rPr>
        <w:t>and</w:t>
      </w:r>
      <w:r w:rsidRPr="004F607B">
        <w:rPr>
          <w:u w:val="single"/>
        </w:rPr>
        <w:t xml:space="preserve"> ultimately </w:t>
      </w:r>
      <w:r w:rsidRPr="004F607B">
        <w:rPr>
          <w:highlight w:val="green"/>
          <w:u w:val="single"/>
        </w:rPr>
        <w:t>slow death</w:t>
      </w:r>
      <w:r w:rsidRPr="004F607B">
        <w:rPr>
          <w:u w:val="single"/>
        </w:rPr>
        <w:t xml:space="preserve"> have </w:t>
      </w:r>
      <w:r w:rsidRPr="004F607B">
        <w:rPr>
          <w:highlight w:val="green"/>
          <w:u w:val="single"/>
        </w:rPr>
        <w:t xml:space="preserve">come to be </w:t>
      </w:r>
      <w:r w:rsidRPr="00214633">
        <w:rPr>
          <w:b/>
          <w:bCs/>
          <w:highlight w:val="green"/>
          <w:u w:val="single"/>
        </w:rPr>
        <w:t>expected and accepted</w:t>
      </w:r>
      <w:r w:rsidRPr="004F607B">
        <w:rPr>
          <w:sz w:val="16"/>
        </w:rPr>
        <w:t>. A turn towards the affectual and affective motives for why we allow necropolitical conditions not only to emerge but to be sustained is called for to better understand precisely why some people are made to become more vulnerable and live in zones of precarious living.</w:t>
      </w:r>
    </w:p>
    <w:p w14:paraId="4234AB63" w14:textId="77777777" w:rsidR="008902A3" w:rsidRDefault="008902A3" w:rsidP="008902A3">
      <w:pPr>
        <w:pStyle w:val="Heading4"/>
      </w:pPr>
      <w:r>
        <w:t>Education on necropolitics is key for pedagogical engagement with the concept of death and the normalization of state-led violence</w:t>
      </w:r>
    </w:p>
    <w:p w14:paraId="799FD552" w14:textId="77777777" w:rsidR="008902A3" w:rsidRPr="008902A3" w:rsidRDefault="008902A3" w:rsidP="008902A3">
      <w:r w:rsidRPr="008902A3">
        <w:rPr>
          <w:rFonts w:eastAsiaTheme="majorEastAsia" w:cstheme="majorBidi"/>
          <w:b/>
          <w:iCs/>
          <w:sz w:val="26"/>
        </w:rPr>
        <w:t>Varga et al 2022</w:t>
      </w:r>
      <w:r w:rsidRPr="008902A3">
        <w:t>, Bretton A. Varga, Mark E. Helmsing, Cathryn van Kessel &amp; Rebecca C: Varga is an Associate Professor of History-Social Science at California State University, Chico, 11-02-2022, “Theorizing necropolitics in social studies education”, Taylor and Francis, https://www.tandfonline.com/doi/full/10.1080/00933104.2022.2129536</w:t>
      </w:r>
    </w:p>
    <w:p w14:paraId="03C79B43" w14:textId="77777777" w:rsidR="008902A3" w:rsidRPr="005142CB" w:rsidRDefault="008902A3" w:rsidP="008902A3">
      <w:pPr>
        <w:rPr>
          <w:u w:val="single"/>
        </w:rPr>
      </w:pPr>
      <w:r w:rsidRPr="005142CB">
        <w:rPr>
          <w:sz w:val="16"/>
        </w:rPr>
        <w:t xml:space="preserve">We believe that Mbembe’s (2003, 2019) concept of </w:t>
      </w:r>
      <w:r w:rsidRPr="005142CB">
        <w:rPr>
          <w:u w:val="single"/>
        </w:rPr>
        <w:t>necropolitics can be a generative form</w:t>
      </w:r>
      <w:r>
        <w:rPr>
          <w:u w:val="single"/>
        </w:rPr>
        <w:t xml:space="preserve"> </w:t>
      </w:r>
      <w:r w:rsidRPr="005142CB">
        <w:rPr>
          <w:u w:val="single"/>
        </w:rPr>
        <w:t>of analysis for</w:t>
      </w:r>
      <w:r w:rsidRPr="005142CB">
        <w:rPr>
          <w:sz w:val="16"/>
        </w:rPr>
        <w:t xml:space="preserve"> social </w:t>
      </w:r>
      <w:r w:rsidRPr="005142CB">
        <w:rPr>
          <w:u w:val="single"/>
        </w:rPr>
        <w:t>studies educators and their students to expose intersecting complexities</w:t>
      </w:r>
      <w:r>
        <w:rPr>
          <w:u w:val="single"/>
        </w:rPr>
        <w:t xml:space="preserve"> </w:t>
      </w:r>
      <w:r w:rsidRPr="005142CB">
        <w:rPr>
          <w:u w:val="single"/>
        </w:rPr>
        <w:t>between life, death, political alliance, and power. Building upon Foucault’s (2003, 2008)</w:t>
      </w:r>
      <w:r>
        <w:rPr>
          <w:u w:val="single"/>
        </w:rPr>
        <w:t xml:space="preserve"> </w:t>
      </w:r>
      <w:r w:rsidRPr="005142CB">
        <w:rPr>
          <w:u w:val="single"/>
        </w:rPr>
        <w:t>concept of biopolitics, necropolitics is concerned with how political maneuverings can be</w:t>
      </w:r>
      <w:r>
        <w:rPr>
          <w:u w:val="single"/>
        </w:rPr>
        <w:t xml:space="preserve"> </w:t>
      </w:r>
      <w:r w:rsidRPr="005142CB">
        <w:rPr>
          <w:u w:val="single"/>
        </w:rPr>
        <w:t>(re)imaged as assemblages of war</w:t>
      </w:r>
      <w:r w:rsidRPr="005142CB">
        <w:rPr>
          <w:sz w:val="16"/>
        </w:rPr>
        <w:t xml:space="preserve"> (Mbembe, 2003). According to Mbembe (2003), taking a necropolitical perspective asks: “What place is given to life, death, and the human body (in particular the wounded or slain body)? How are they inscribed in the order of power?” (p. 12). </w:t>
      </w:r>
      <w:r w:rsidRPr="005142CB">
        <w:rPr>
          <w:u w:val="single"/>
        </w:rPr>
        <w:t>To address these questions, we first situate these ideas within scholarship on the relation</w:t>
      </w:r>
      <w:r>
        <w:rPr>
          <w:u w:val="single"/>
        </w:rPr>
        <w:t xml:space="preserve"> </w:t>
      </w:r>
      <w:r w:rsidRPr="005142CB">
        <w:rPr>
          <w:u w:val="single"/>
        </w:rPr>
        <w:t>ships among/between educators, students, social studies education, and death</w:t>
      </w:r>
      <w:r w:rsidRPr="005142CB">
        <w:rPr>
          <w:sz w:val="16"/>
        </w:rPr>
        <w:t xml:space="preserve"> (Christ et al., 2022; Helmsing &amp; van Kessel, 2020; Stylianou &amp; Zembylas, 2021; van Kessel et al., 2022; Varga et al., 2021a, 2021b). Next, we direct our analysis of necropolitics around/within Foucault’s (2003, 2008) concept of biopower. After (re)tracing the relationship between biopower and necropolitics, we identify key ideas (e.g., sovereign necropower and living dead [Mbembe, 2003, 2019], as well as slow death [Berlant, 2007]) embedded within necropolitics before using three treatments of death commonly traversed in social studies education to </w:t>
      </w:r>
      <w:r w:rsidRPr="005142CB">
        <w:rPr>
          <w:sz w:val="16"/>
        </w:rPr>
        <w:lastRenderedPageBreak/>
        <w:t xml:space="preserve">demonstrate how each concept operates. </w:t>
      </w:r>
      <w:r w:rsidRPr="005142CB">
        <w:rPr>
          <w:u w:val="single"/>
        </w:rPr>
        <w:t>Finally, we articulate why these necropolitical</w:t>
      </w:r>
      <w:r>
        <w:rPr>
          <w:u w:val="single"/>
        </w:rPr>
        <w:t xml:space="preserve"> </w:t>
      </w:r>
      <w:r w:rsidRPr="005142CB">
        <w:rPr>
          <w:sz w:val="16"/>
        </w:rPr>
        <w:t xml:space="preserve">3 THEORY &amp; RESEARCH IN SOCIAL EDUCATION </w:t>
      </w:r>
      <w:r w:rsidRPr="005142CB">
        <w:rPr>
          <w:u w:val="single"/>
        </w:rPr>
        <w:t>complexities support deeper understandings of historical and contemporary events as we</w:t>
      </w:r>
      <w:r>
        <w:rPr>
          <w:u w:val="single"/>
        </w:rPr>
        <w:t xml:space="preserve"> </w:t>
      </w:r>
      <w:r w:rsidRPr="005142CB">
        <w:rPr>
          <w:u w:val="single"/>
        </w:rPr>
        <w:t>theorize how necropolitics can help social studies educators account for the roles death and</w:t>
      </w:r>
      <w:r>
        <w:rPr>
          <w:u w:val="single"/>
        </w:rPr>
        <w:t xml:space="preserve"> </w:t>
      </w:r>
      <w:r w:rsidRPr="005142CB">
        <w:rPr>
          <w:u w:val="single"/>
        </w:rPr>
        <w:t>dying play in “how the human comes into being, again and again”</w:t>
      </w:r>
      <w:r w:rsidRPr="005142CB">
        <w:rPr>
          <w:sz w:val="16"/>
        </w:rPr>
        <w:t xml:space="preserve"> (Butler, 2004, p. 49). Death in social studies Social studies </w:t>
      </w:r>
      <w:r w:rsidRPr="005142CB">
        <w:rPr>
          <w:u w:val="single"/>
        </w:rPr>
        <w:t>education curriculum is replete with opportunities for learners to examine,</w:t>
      </w:r>
      <w:r>
        <w:rPr>
          <w:u w:val="single"/>
        </w:rPr>
        <w:t xml:space="preserve"> </w:t>
      </w:r>
      <w:r w:rsidRPr="005142CB">
        <w:rPr>
          <w:u w:val="single"/>
        </w:rPr>
        <w:t>think, and feel about death and mortality. Perennial curricular topics such as war, coloni</w:t>
      </w:r>
      <w:r>
        <w:rPr>
          <w:u w:val="single"/>
        </w:rPr>
        <w:t xml:space="preserve"> </w:t>
      </w:r>
      <w:r w:rsidRPr="005142CB">
        <w:rPr>
          <w:u w:val="single"/>
        </w:rPr>
        <w:t>alism, and genocide normalize the realities of death as assumed and implicit, something that</w:t>
      </w:r>
      <w:r>
        <w:rPr>
          <w:u w:val="single"/>
        </w:rPr>
        <w:t xml:space="preserve"> </w:t>
      </w:r>
      <w:r w:rsidRPr="005142CB">
        <w:rPr>
          <w:u w:val="single"/>
        </w:rPr>
        <w:t>happens matter-of-factly without the necessary unpacking of how to confront death within</w:t>
      </w:r>
      <w:r>
        <w:rPr>
          <w:u w:val="single"/>
        </w:rPr>
        <w:t xml:space="preserve"> </w:t>
      </w:r>
      <w:r w:rsidRPr="005142CB">
        <w:rPr>
          <w:u w:val="single"/>
        </w:rPr>
        <w:t>these curricular topics. As a result, presumptuous and reductive pedagogical moves in social</w:t>
      </w:r>
      <w:r>
        <w:rPr>
          <w:u w:val="single"/>
        </w:rPr>
        <w:t xml:space="preserve"> </w:t>
      </w:r>
      <w:r w:rsidRPr="005142CB">
        <w:rPr>
          <w:u w:val="single"/>
        </w:rPr>
        <w:t>studies education often result in either ignoring or silencing some deaths as an act of</w:t>
      </w:r>
      <w:r>
        <w:rPr>
          <w:u w:val="single"/>
        </w:rPr>
        <w:t xml:space="preserve"> </w:t>
      </w:r>
      <w:r w:rsidRPr="005142CB">
        <w:rPr>
          <w:u w:val="single"/>
        </w:rPr>
        <w:t>conflict and violence.</w:t>
      </w:r>
      <w:r w:rsidRPr="005142CB">
        <w:rPr>
          <w:sz w:val="16"/>
        </w:rPr>
        <w:t xml:space="preserve"> In many social studies lessons, death—and the violence that com monly precedes </w:t>
      </w:r>
      <w:r w:rsidRPr="005142CB">
        <w:rPr>
          <w:u w:val="single"/>
        </w:rPr>
        <w:t>death—often come across as merely something that happens without</w:t>
      </w:r>
      <w:r>
        <w:rPr>
          <w:u w:val="single"/>
        </w:rPr>
        <w:t xml:space="preserve"> </w:t>
      </w:r>
      <w:r w:rsidRPr="005142CB">
        <w:rPr>
          <w:u w:val="single"/>
        </w:rPr>
        <w:t>tracing the causes of particular deaths,</w:t>
      </w:r>
      <w:r w:rsidRPr="005142CB">
        <w:rPr>
          <w:sz w:val="16"/>
        </w:rPr>
        <w:t xml:space="preserve"> whether it be young soldiers in the trenches of World War I or starving Irish farmers immiserated in the throes of a preventable famine. Soldiers “merely” die in the trenches; Irish families “merely” die from starvation. In this way, death remains primarily suppressed, ignored, or otherwise elided in social studies classrooms (Christ et al., 2022; Jackson &amp; Cowell, 2001; Panagiotaki et al., 2018; Varga et al., 2021a, 2021b). Several examples of death devoid of causal and contextual framing can be found in any number of social studies textbooks used in U.S. schools. In the high school textbook World History and Geography (Spielvogel, 2018), death is present in both explicit and implicit ways in every chapter. The first chapter’s primary source activity is from the Sumerian Epic of Gilgamesh, in which “Gilgamesh wept bitterly over the loss of his friend Enkidu” (Spielvogel, 2018, p. 19). The primary source activity asks students to analyze Gilgamesh’s fear of death and his grief over the death of a friend, with explicit references to wounding, killing, and “beholding” death (Spielvogel, 2018, p. 19). Another primary source activity examines Christine de Pizan, a young widow who must endure grief through her husband’s death, which she documents in a fifteenth-century book for other widowed women who must keep their estates functioning in the wake of a husband’s death. Students are also asked to analyze an image of the execution of a Protestant Archbishop of Canterbury while also explicating the significance of the Spanish armies and various mercenaries sacking and pillaging Rome in 1527, leading to Spain dominating Italy through much death, violence, and torture. </w:t>
      </w:r>
      <w:r w:rsidRPr="005142CB">
        <w:rPr>
          <w:u w:val="single"/>
        </w:rPr>
        <w:t>These examples illustrate how death—often through murder or other forms of</w:t>
      </w:r>
      <w:r>
        <w:rPr>
          <w:u w:val="single"/>
        </w:rPr>
        <w:t xml:space="preserve"> </w:t>
      </w:r>
      <w:r w:rsidRPr="005142CB">
        <w:rPr>
          <w:u w:val="single"/>
        </w:rPr>
        <w:t>violence—is normalized within</w:t>
      </w:r>
      <w:r w:rsidRPr="005142CB">
        <w:rPr>
          <w:sz w:val="16"/>
        </w:rPr>
        <w:t xml:space="preserve"> social studies </w:t>
      </w:r>
      <w:r w:rsidRPr="005142CB">
        <w:rPr>
          <w:u w:val="single"/>
        </w:rPr>
        <w:t>curriculum.</w:t>
      </w:r>
      <w:r w:rsidRPr="005142CB">
        <w:rPr>
          <w:sz w:val="16"/>
        </w:rPr>
        <w:t xml:space="preserve"> </w:t>
      </w:r>
      <w:r w:rsidRPr="005142CB">
        <w:rPr>
          <w:u w:val="single"/>
        </w:rPr>
        <w:t xml:space="preserve">Despite opportunities for students to inquire into the contexts of death </w:t>
      </w:r>
      <w:r w:rsidRPr="005142CB">
        <w:rPr>
          <w:sz w:val="16"/>
        </w:rPr>
        <w:t xml:space="preserve">in social studies topics, </w:t>
      </w:r>
      <w:r w:rsidRPr="005142CB">
        <w:rPr>
          <w:u w:val="single"/>
        </w:rPr>
        <w:t>such engagement is often limited and constrained</w:t>
      </w:r>
      <w:r w:rsidRPr="005142CB">
        <w:rPr>
          <w:sz w:val="16"/>
        </w:rPr>
        <w:t xml:space="preserve">. However, </w:t>
      </w:r>
      <w:r w:rsidRPr="005142CB">
        <w:rPr>
          <w:u w:val="single"/>
        </w:rPr>
        <w:t>research supports our</w:t>
      </w:r>
      <w:r>
        <w:rPr>
          <w:u w:val="single"/>
        </w:rPr>
        <w:t xml:space="preserve"> </w:t>
      </w:r>
      <w:r w:rsidRPr="005142CB">
        <w:rPr>
          <w:u w:val="single"/>
        </w:rPr>
        <w:t>argument that educational practices containing engagements with death are both warranted</w:t>
      </w:r>
      <w:r>
        <w:rPr>
          <w:u w:val="single"/>
        </w:rPr>
        <w:t xml:space="preserve"> </w:t>
      </w:r>
      <w:r w:rsidRPr="005142CB">
        <w:rPr>
          <w:u w:val="single"/>
        </w:rPr>
        <w:t>and productive for</w:t>
      </w:r>
      <w:r w:rsidRPr="005142CB">
        <w:rPr>
          <w:sz w:val="16"/>
        </w:rPr>
        <w:t xml:space="preserve"> social studies </w:t>
      </w:r>
      <w:r w:rsidRPr="005142CB">
        <w:rPr>
          <w:u w:val="single"/>
        </w:rPr>
        <w:t>educators and students</w:t>
      </w:r>
      <w:r w:rsidRPr="005142CB">
        <w:rPr>
          <w:sz w:val="16"/>
        </w:rPr>
        <w:t xml:space="preserve"> (Helmsing &amp; van Kessel, 2020; Stylianou &amp; Zembylas, 2021; van Kessel et al., 2022). For example, framing death education (i.e., interdisciplinary and cultural understandings of death throughout history) as difficult knowledge (Britzman, 1998; Garrett, 2017; Pitt &amp; Britzman, 2003), Stylianou and Zembylas (2021) explored elementary school teachers’ perceptions of death, loss, and grief through the lens of professional development. </w:t>
      </w:r>
      <w:r w:rsidRPr="005142CB">
        <w:rPr>
          <w:u w:val="single"/>
        </w:rPr>
        <w:t>Findings from this study suggested that pedagogical</w:t>
      </w:r>
      <w:r>
        <w:rPr>
          <w:u w:val="single"/>
        </w:rPr>
        <w:t xml:space="preserve"> </w:t>
      </w:r>
      <w:r w:rsidRPr="005142CB">
        <w:rPr>
          <w:u w:val="single"/>
        </w:rPr>
        <w:t>engagements with death, loss, and grief require “both a multidisciplinary theoretical</w:t>
      </w:r>
      <w:r w:rsidRPr="005142CB">
        <w:rPr>
          <w:sz w:val="16"/>
        </w:rPr>
        <w:t xml:space="preserve"> B. A. VARGA ET AL. 4 </w:t>
      </w:r>
      <w:r w:rsidRPr="005142CB">
        <w:rPr>
          <w:u w:val="single"/>
        </w:rPr>
        <w:t>background on death issues and experiential learning opportunities of setting pedagogical</w:t>
      </w:r>
      <w:r>
        <w:rPr>
          <w:u w:val="single"/>
        </w:rPr>
        <w:t xml:space="preserve"> </w:t>
      </w:r>
      <w:r w:rsidRPr="005142CB">
        <w:rPr>
          <w:u w:val="single"/>
        </w:rPr>
        <w:t>targets”</w:t>
      </w:r>
      <w:r w:rsidRPr="005142CB">
        <w:rPr>
          <w:sz w:val="16"/>
        </w:rPr>
        <w:t xml:space="preserve"> (Stylianou &amp; Zembylas, 2021, p. 20). Put simply, teachers require more language to suitably unpack the nuances of death and a greater range of entry points that allow for dialogues centralizing death to unfold. More broadly, de la Herrán Gascón et al. (2021) found that students are highly responsive to the inclusion of death in education. While findings from de la Herrán Gascón et al.’s (2021) quantitative study revealed a correlation between age and rate of favorability towards death, which “may be due to young people’s growing capacity to construct a more complex and abstract concept of death” (p. 872), it is reasonable to suggest that as students grow and develop, they may become more attuned to death in educational spaces and beyond (e.g., personal experience with death and mourning [McGovern &amp; Barry, 2000; Zembylas, 2011], gender violence [Forster et al., 2020], school shootings [Zeidner, 2005], etc.). </w:t>
      </w:r>
      <w:r w:rsidRPr="005142CB">
        <w:rPr>
          <w:u w:val="single"/>
        </w:rPr>
        <w:t>Going further, COVID-19 has created global, national, and</w:t>
      </w:r>
      <w:r>
        <w:rPr>
          <w:u w:val="single"/>
        </w:rPr>
        <w:t xml:space="preserve"> </w:t>
      </w:r>
      <w:r w:rsidRPr="005142CB">
        <w:rPr>
          <w:u w:val="single"/>
        </w:rPr>
        <w:t>local death-worlds (i.e., circumstances of life imbued with imminent death) that demand</w:t>
      </w:r>
      <w:r>
        <w:rPr>
          <w:u w:val="single"/>
        </w:rPr>
        <w:t xml:space="preserve"> </w:t>
      </w:r>
      <w:r w:rsidRPr="005142CB">
        <w:rPr>
          <w:u w:val="single"/>
        </w:rPr>
        <w:t>the attention of educators.</w:t>
      </w:r>
      <w:r w:rsidRPr="005142CB">
        <w:rPr>
          <w:sz w:val="16"/>
        </w:rPr>
        <w:t xml:space="preserve"> As Christ et al. (2022) argued, discourses “about the ways in which grief and death have impacted [students’] own unique and intersectional experience (s) during the global pandemic” (p. 37) are paramount to educators seeking to help students become more attuned to the omnipresence of death and grief in historical and contempor ary contexts. </w:t>
      </w:r>
      <w:r w:rsidRPr="005142CB">
        <w:rPr>
          <w:u w:val="single"/>
        </w:rPr>
        <w:t>Importantly, we argue that mere acknowledgement of death and grief is</w:t>
      </w:r>
      <w:r>
        <w:rPr>
          <w:u w:val="single"/>
        </w:rPr>
        <w:t xml:space="preserve"> </w:t>
      </w:r>
      <w:r w:rsidRPr="005142CB">
        <w:rPr>
          <w:u w:val="single"/>
        </w:rPr>
        <w:t>insufficient as a mode of critical analysis and that—albeit complex—necropolitics can</w:t>
      </w:r>
      <w:r>
        <w:rPr>
          <w:u w:val="single"/>
        </w:rPr>
        <w:t xml:space="preserve"> </w:t>
      </w:r>
      <w:r w:rsidRPr="005142CB">
        <w:rPr>
          <w:u w:val="single"/>
        </w:rPr>
        <w:t>help educators and students unveil uncommon and overlooked angles of inquiry</w:t>
      </w:r>
    </w:p>
    <w:p w14:paraId="0DB048EF" w14:textId="77777777" w:rsidR="00E86CB6" w:rsidRDefault="00E86CB6" w:rsidP="00E86CB6">
      <w:pPr>
        <w:pStyle w:val="Heading4"/>
      </w:pPr>
      <w:r>
        <w:lastRenderedPageBreak/>
        <w:t>You evaluate the discourse of the 1AC before the implementation of the plan; discourse is the cultural terrain of conflict and production of death worlds.</w:t>
      </w:r>
    </w:p>
    <w:p w14:paraId="3EEAB5AB" w14:textId="77777777" w:rsidR="00E86CB6" w:rsidRPr="00E86CB6" w:rsidRDefault="00E86CB6" w:rsidP="00E86CB6"/>
    <w:p w14:paraId="4D48277A" w14:textId="77777777" w:rsidR="00E86CB6" w:rsidRDefault="00E86CB6" w:rsidP="00E86CB6">
      <w:r>
        <w:rPr>
          <w:rStyle w:val="Style13ptBold"/>
        </w:rPr>
        <w:t>Roche 22</w:t>
      </w:r>
      <w:r>
        <w:t xml:space="preserve"> Roche, Gerald. "The necropolitics of language oppression." Annual Review of Anthropology 51.1 (2022): 31-47. Associate Professor in Politics in the Department of Politics, Media, and Philosophy at La Trobe University, Melbourne, Australia</w:t>
      </w:r>
    </w:p>
    <w:p w14:paraId="641F62A9" w14:textId="77777777" w:rsidR="00E86CB6" w:rsidRDefault="00E86CB6" w:rsidP="00E86CB6">
      <w:r>
        <w:t xml:space="preserve">So, </w:t>
      </w:r>
      <w:r>
        <w:rPr>
          <w:rStyle w:val="StyleUnderline"/>
        </w:rPr>
        <w:t>language oppression kills. In doing so, it creates “death worlds”</w:t>
      </w:r>
      <w:proofErr w:type="gramStart"/>
      <w:r>
        <w:rPr>
          <w:rStyle w:val="StyleUnderline"/>
        </w:rPr>
        <w:t>—“</w:t>
      </w:r>
      <w:proofErr w:type="gramEnd"/>
      <w:r>
        <w:rPr>
          <w:rStyle w:val="StyleUnderline"/>
        </w:rPr>
        <w:t>forms of social existence in which vast populations are subjected to conditions of life conferring upon them the status of living dead”</w:t>
      </w:r>
      <w:r>
        <w:t xml:space="preserve"> (Mbembé 2003, p. 40, emphasis in original; Mugane 2005). Crucially, </w:t>
      </w:r>
      <w:r>
        <w:rPr>
          <w:rStyle w:val="StyleUnderline"/>
        </w:rPr>
        <w:t>these death worlds enable the necropolitical state to govern not simply by destroying the racialized Other, but also by serving to guide their conduct: not only the governing of death, but also governing through death, by using death to shape people’s desires and behaviors</w:t>
      </w:r>
      <w:r>
        <w:t xml:space="preserve">. </w:t>
      </w:r>
      <w:r>
        <w:rPr>
          <w:rStyle w:val="StyleUnderline"/>
        </w:rPr>
        <w:t>Death and the surrounding environment of slow violence and dispersed suffering are powerful coercive elements that help produce the profoundly unfree choice that many parents make, in order to nurture and protect their children, to transmit dominant languages, trading their child’s social death and “the pain of separation” (Povinelli 2006, p. 93) for a chance at the good life: a life without pervasive disrespect and deprivation, free from corrosive bodily weathering and premature death.</w:t>
      </w:r>
      <w:r>
        <w:t xml:space="preserve"> The </w:t>
      </w:r>
      <w:r>
        <w:rPr>
          <w:rStyle w:val="StyleUnderline"/>
        </w:rPr>
        <w:t>production of death</w:t>
      </w:r>
      <w:r>
        <w:t xml:space="preserve"> in the context of language oppression is thus not an accidental side effect of governance, but rather one of its aims. It </w:t>
      </w:r>
      <w:r>
        <w:rPr>
          <w:rStyle w:val="StyleUnderline"/>
        </w:rPr>
        <w:t>is part of the functioning of necropolitical governance that helps drive the ongoing normalization of the population.</w:t>
      </w:r>
      <w:r>
        <w:t xml:space="preserve"> Viewed in this light, necropolitical language oppression can be considered within a broader set of “linguistic governmentality” techniques (Urla 2019, p. 261), which seek to “govern, guide, and shape (rather than force) linguistic conduct and subjectivity.” We can now return to where we started, with the examples of </w:t>
      </w:r>
      <w:r>
        <w:rPr>
          <w:rStyle w:val="StyleUnderline"/>
        </w:rPr>
        <w:t>people being killed on account of and dying for language and the links between health, well-being, and language maintenance and reclamation</w:t>
      </w:r>
      <w:r>
        <w:t xml:space="preserve">. To begin with, a necropolitical interpretation of people being killed on account of language is relatively straightforward. </w:t>
      </w:r>
      <w:r>
        <w:rPr>
          <w:rStyle w:val="StyleUnderline"/>
        </w:rPr>
        <w:t>These events occur in moments when the state’s slow violence, and the slow death it causes, is intensified and accelerated, propelling techniques of governance along the violence spectrum. This process is the necropolitical logic of language oppression in real time, stripped of its slowness, erupting into eventfulness.</w:t>
      </w:r>
    </w:p>
    <w:p w14:paraId="05645035" w14:textId="77777777" w:rsidR="008902A3" w:rsidRPr="005D388F" w:rsidRDefault="008902A3" w:rsidP="008902A3"/>
    <w:p w14:paraId="10838243" w14:textId="3BB29514" w:rsidR="00E86CB6" w:rsidRPr="00C947FB" w:rsidRDefault="00E86CB6" w:rsidP="00E86CB6">
      <w:pPr>
        <w:pStyle w:val="Heading4"/>
      </w:pPr>
      <w:r w:rsidRPr="00C947FB">
        <w:t>A recognition of malign neglect as violence that is inherent to capitalism. – That allows for the creation of new regimes of recognition and reclamation of mystified bodies. This is a pre-req to challenging necroptics.</w:t>
      </w:r>
    </w:p>
    <w:p w14:paraId="20290D66" w14:textId="77777777" w:rsidR="00E86CB6" w:rsidRPr="006C5510" w:rsidRDefault="00E86CB6" w:rsidP="00E86CB6">
      <w:pPr>
        <w:shd w:val="clear" w:color="auto" w:fill="FFFFFF"/>
        <w:spacing w:after="0" w:line="240" w:lineRule="auto"/>
        <w:rPr>
          <w:rFonts w:ascii="Times New Roman" w:eastAsia="Times New Roman" w:hAnsi="Times New Roman" w:cs="Times New Roman"/>
          <w:sz w:val="24"/>
          <w:szCs w:val="24"/>
        </w:rPr>
      </w:pPr>
      <w:r w:rsidRPr="006C5510">
        <w:rPr>
          <w:rFonts w:eastAsia="Times New Roman"/>
          <w:b/>
          <w:bCs/>
          <w:color w:val="000000"/>
          <w:sz w:val="26"/>
          <w:szCs w:val="26"/>
        </w:rPr>
        <w:t>Varman and Srinivas 25</w:t>
      </w:r>
      <w:r w:rsidRPr="006C5510">
        <w:rPr>
          <w:rFonts w:ascii="Arial" w:eastAsia="Times New Roman" w:hAnsi="Arial" w:cs="Arial"/>
          <w:b/>
          <w:bCs/>
          <w:color w:val="000000"/>
          <w:sz w:val="26"/>
          <w:szCs w:val="26"/>
          <w:shd w:val="clear" w:color="auto" w:fill="FFFFFF"/>
        </w:rPr>
        <w:t>,</w:t>
      </w:r>
      <w:r w:rsidRPr="00C947FB">
        <w:t xml:space="preserve"> Rohit Varman and Nidhi Srinivas, 2025, Professor of Marketing and Consumption at BBS. His current inter-disciplinary research focuses on corporate violence, Professor of Management at Milano School of Policy, Management, and Environment. “Theorizing necroptics: Invisibilization of violence and death-worlds,” Sage Journals,</w:t>
      </w:r>
      <w:hyperlink r:id="rId12" w:history="1">
        <w:r w:rsidRPr="00C947FB">
          <w:rPr>
            <w:rStyle w:val="Hyperlink"/>
          </w:rPr>
          <w:t xml:space="preserve"> https://doi.org/10.1177/13505084231189188</w:t>
        </w:r>
      </w:hyperlink>
      <w:r w:rsidRPr="00C947FB">
        <w:t>. Accessed 6/24/2026. // jami&lt;3 </w:t>
      </w:r>
    </w:p>
    <w:p w14:paraId="61F3B95A" w14:textId="77777777" w:rsidR="00E86CB6" w:rsidRPr="006C5510" w:rsidRDefault="00E86CB6" w:rsidP="00E86CB6">
      <w:pPr>
        <w:spacing w:after="0" w:line="240" w:lineRule="auto"/>
        <w:jc w:val="both"/>
        <w:rPr>
          <w:rFonts w:ascii="Times New Roman" w:eastAsia="Times New Roman" w:hAnsi="Times New Roman" w:cs="Times New Roman"/>
          <w:sz w:val="24"/>
          <w:szCs w:val="24"/>
        </w:rPr>
      </w:pPr>
      <w:r w:rsidRPr="006C5510">
        <w:rPr>
          <w:rFonts w:eastAsia="Times New Roman"/>
          <w:i/>
          <w:iCs/>
          <w:color w:val="000000"/>
          <w:sz w:val="18"/>
          <w:szCs w:val="18"/>
        </w:rPr>
        <w:t xml:space="preserve">This study draws attention to </w:t>
      </w:r>
      <w:r w:rsidRPr="006C5510">
        <w:rPr>
          <w:rFonts w:eastAsia="Times New Roman"/>
          <w:i/>
          <w:iCs/>
          <w:color w:val="000000"/>
          <w:u w:val="single"/>
        </w:rPr>
        <w:t xml:space="preserve">the role of necroptics in organizing violence and in the creation of deathworlds. </w:t>
      </w:r>
      <w:r w:rsidRPr="006C5510">
        <w:rPr>
          <w:rFonts w:eastAsia="Times New Roman"/>
          <w:b/>
          <w:bCs/>
          <w:i/>
          <w:iCs/>
          <w:color w:val="000000"/>
          <w:u w:val="single"/>
        </w:rPr>
        <w:t>It calls for the recognition of malign neglect as a form of violence</w:t>
      </w:r>
      <w:r w:rsidRPr="006C5510">
        <w:rPr>
          <w:rFonts w:eastAsia="Times New Roman"/>
          <w:i/>
          <w:iCs/>
          <w:color w:val="000000"/>
          <w:u w:val="single"/>
        </w:rPr>
        <w:t xml:space="preserve">. </w:t>
      </w:r>
      <w:r w:rsidRPr="006C5510">
        <w:rPr>
          <w:rFonts w:eastAsia="Times New Roman"/>
          <w:i/>
          <w:iCs/>
          <w:color w:val="000000"/>
          <w:u w:val="single"/>
          <w:shd w:val="clear" w:color="auto" w:fill="FF00FF"/>
        </w:rPr>
        <w:t>By recognizing</w:t>
      </w:r>
      <w:r w:rsidRPr="006C5510">
        <w:rPr>
          <w:rFonts w:eastAsia="Times New Roman"/>
          <w:b/>
          <w:bCs/>
          <w:i/>
          <w:iCs/>
          <w:color w:val="000000"/>
          <w:u w:val="single"/>
          <w:shd w:val="clear" w:color="auto" w:fill="FF00FF"/>
        </w:rPr>
        <w:t xml:space="preserve"> and casting malign neglect</w:t>
      </w:r>
      <w:r w:rsidRPr="006C5510">
        <w:rPr>
          <w:rFonts w:eastAsia="Times New Roman"/>
          <w:i/>
          <w:iCs/>
          <w:color w:val="000000"/>
          <w:u w:val="single"/>
        </w:rPr>
        <w:t xml:space="preserve"> in high relief, </w:t>
      </w:r>
      <w:r w:rsidRPr="006C5510">
        <w:rPr>
          <w:rFonts w:eastAsia="Times New Roman"/>
          <w:b/>
          <w:bCs/>
          <w:i/>
          <w:iCs/>
          <w:color w:val="000000"/>
          <w:u w:val="single"/>
          <w:shd w:val="clear" w:color="auto" w:fill="FF00FF"/>
        </w:rPr>
        <w:t>subjective violence can be traced</w:t>
      </w:r>
      <w:r w:rsidRPr="006C5510">
        <w:rPr>
          <w:rFonts w:eastAsia="Times New Roman"/>
          <w:i/>
          <w:iCs/>
          <w:color w:val="000000"/>
          <w:u w:val="single"/>
        </w:rPr>
        <w:t xml:space="preserve">, </w:t>
      </w:r>
      <w:r w:rsidRPr="006C5510">
        <w:rPr>
          <w:rFonts w:eastAsia="Times New Roman"/>
          <w:b/>
          <w:bCs/>
          <w:i/>
          <w:iCs/>
          <w:color w:val="000000"/>
          <w:u w:val="single"/>
          <w:shd w:val="clear" w:color="auto" w:fill="FF00FF"/>
        </w:rPr>
        <w:t>not allowed to be erased or</w:t>
      </w:r>
      <w:r w:rsidRPr="006C5510">
        <w:rPr>
          <w:rFonts w:eastAsia="Times New Roman"/>
          <w:b/>
          <w:bCs/>
          <w:i/>
          <w:iCs/>
          <w:color w:val="000000"/>
          <w:u w:val="single"/>
        </w:rPr>
        <w:t xml:space="preserve"> to be </w:t>
      </w:r>
      <w:r w:rsidRPr="006C5510">
        <w:rPr>
          <w:rFonts w:eastAsia="Times New Roman"/>
          <w:b/>
          <w:bCs/>
          <w:i/>
          <w:iCs/>
          <w:color w:val="000000"/>
          <w:u w:val="single"/>
          <w:shd w:val="clear" w:color="auto" w:fill="FF00FF"/>
        </w:rPr>
        <w:t>mystified as</w:t>
      </w:r>
    </w:p>
    <w:p w14:paraId="5E1A8D7B" w14:textId="77777777" w:rsidR="00E86CB6" w:rsidRPr="006C5510" w:rsidRDefault="00E86CB6" w:rsidP="00E86CB6">
      <w:pPr>
        <w:spacing w:after="0" w:line="240" w:lineRule="auto"/>
        <w:jc w:val="both"/>
        <w:rPr>
          <w:rFonts w:ascii="Times New Roman" w:eastAsia="Times New Roman" w:hAnsi="Times New Roman" w:cs="Times New Roman"/>
          <w:sz w:val="24"/>
          <w:szCs w:val="24"/>
        </w:rPr>
      </w:pPr>
      <w:r w:rsidRPr="006C5510">
        <w:rPr>
          <w:rFonts w:eastAsia="Times New Roman"/>
          <w:b/>
          <w:bCs/>
          <w:i/>
          <w:iCs/>
          <w:color w:val="000000"/>
          <w:u w:val="single"/>
          <w:shd w:val="clear" w:color="auto" w:fill="FF00FF"/>
        </w:rPr>
        <w:t>objective violence</w:t>
      </w:r>
      <w:r w:rsidRPr="006C5510">
        <w:rPr>
          <w:rFonts w:eastAsia="Times New Roman"/>
          <w:i/>
          <w:iCs/>
          <w:color w:val="000000"/>
        </w:rPr>
        <w:t xml:space="preserve">. </w:t>
      </w:r>
      <w:r w:rsidRPr="006C5510">
        <w:rPr>
          <w:rFonts w:ascii="Arial" w:eastAsia="Times New Roman" w:hAnsi="Arial" w:cs="Arial"/>
          <w:i/>
          <w:iCs/>
          <w:color w:val="000000"/>
          <w:u w:val="single"/>
        </w:rPr>
        <w:t xml:space="preserve">Such </w:t>
      </w:r>
      <w:r w:rsidRPr="006C5510">
        <w:rPr>
          <w:rFonts w:ascii="Arial" w:eastAsia="Times New Roman" w:hAnsi="Arial" w:cs="Arial"/>
          <w:b/>
          <w:bCs/>
          <w:i/>
          <w:iCs/>
          <w:color w:val="000000"/>
          <w:u w:val="single"/>
          <w:shd w:val="clear" w:color="auto" w:fill="FF00FF"/>
        </w:rPr>
        <w:t>demystification</w:t>
      </w:r>
      <w:r w:rsidRPr="006C5510">
        <w:rPr>
          <w:rFonts w:ascii="Arial" w:eastAsia="Times New Roman" w:hAnsi="Arial" w:cs="Arial"/>
          <w:b/>
          <w:bCs/>
          <w:i/>
          <w:iCs/>
          <w:color w:val="000000"/>
          <w:u w:val="single"/>
        </w:rPr>
        <w:t xml:space="preserve"> of objective violence </w:t>
      </w:r>
      <w:r w:rsidRPr="006C5510">
        <w:rPr>
          <w:rFonts w:ascii="Arial" w:eastAsia="Times New Roman" w:hAnsi="Arial" w:cs="Arial"/>
          <w:b/>
          <w:bCs/>
          <w:i/>
          <w:iCs/>
          <w:color w:val="000000"/>
          <w:u w:val="single"/>
          <w:shd w:val="clear" w:color="auto" w:fill="FF00FF"/>
        </w:rPr>
        <w:t>requires traceability</w:t>
      </w:r>
      <w:r w:rsidRPr="006C5510">
        <w:rPr>
          <w:rFonts w:ascii="Arial" w:eastAsia="Times New Roman" w:hAnsi="Arial" w:cs="Arial"/>
          <w:i/>
          <w:iCs/>
          <w:color w:val="000000"/>
          <w:u w:val="single"/>
        </w:rPr>
        <w:t xml:space="preserve">, identifying the </w:t>
      </w:r>
      <w:r w:rsidRPr="006C5510">
        <w:rPr>
          <w:rFonts w:ascii="Arial" w:eastAsia="Times New Roman" w:hAnsi="Arial" w:cs="Arial"/>
          <w:b/>
          <w:bCs/>
          <w:i/>
          <w:iCs/>
          <w:color w:val="000000"/>
          <w:u w:val="single"/>
          <w:shd w:val="clear" w:color="auto" w:fill="FF00FF"/>
        </w:rPr>
        <w:t>location of actors</w:t>
      </w:r>
      <w:r w:rsidRPr="006C5510">
        <w:rPr>
          <w:rFonts w:ascii="Arial" w:eastAsia="Times New Roman" w:hAnsi="Arial" w:cs="Arial"/>
          <w:i/>
          <w:iCs/>
          <w:color w:val="000000"/>
          <w:u w:val="single"/>
          <w:shd w:val="clear" w:color="auto" w:fill="FF00FF"/>
        </w:rPr>
        <w:t xml:space="preserve"> </w:t>
      </w:r>
      <w:r w:rsidRPr="006C5510">
        <w:rPr>
          <w:rFonts w:ascii="Arial" w:eastAsia="Times New Roman" w:hAnsi="Arial" w:cs="Arial"/>
          <w:b/>
          <w:bCs/>
          <w:i/>
          <w:iCs/>
          <w:color w:val="000000"/>
          <w:u w:val="single"/>
          <w:shd w:val="clear" w:color="auto" w:fill="FF00FF"/>
        </w:rPr>
        <w:t>and institutions</w:t>
      </w:r>
      <w:r w:rsidRPr="006C5510">
        <w:rPr>
          <w:rFonts w:ascii="Arial" w:eastAsia="Times New Roman" w:hAnsi="Arial" w:cs="Arial"/>
          <w:b/>
          <w:bCs/>
          <w:i/>
          <w:iCs/>
          <w:color w:val="000000"/>
          <w:u w:val="single"/>
        </w:rPr>
        <w:t xml:space="preserve"> that inflict violence in the form of malign neglect.</w:t>
      </w:r>
      <w:r w:rsidRPr="006C5510">
        <w:rPr>
          <w:rFonts w:eastAsia="Times New Roman"/>
          <w:i/>
          <w:iCs/>
          <w:color w:val="000000"/>
        </w:rPr>
        <w:t xml:space="preserve"> </w:t>
      </w:r>
      <w:r w:rsidRPr="006C5510">
        <w:rPr>
          <w:rFonts w:eastAsia="Times New Roman"/>
          <w:i/>
          <w:iCs/>
          <w:color w:val="000000"/>
          <w:sz w:val="18"/>
          <w:szCs w:val="18"/>
        </w:rPr>
        <w:t xml:space="preserve">A </w:t>
      </w:r>
      <w:r w:rsidRPr="006C5510">
        <w:rPr>
          <w:rFonts w:eastAsia="Times New Roman"/>
          <w:i/>
          <w:iCs/>
          <w:color w:val="000000"/>
          <w:sz w:val="18"/>
          <w:szCs w:val="18"/>
        </w:rPr>
        <w:lastRenderedPageBreak/>
        <w:t>key limitation of this study is that we do not examine how Indian vernacular media represented the deaths caused by influenza in 1918. Although an advantage of attending to the TOI is that it helps to gain insights into how the British ruling establishment was framing the deaths</w:t>
      </w:r>
      <w:r w:rsidRPr="006C5510">
        <w:rPr>
          <w:rFonts w:eastAsia="Times New Roman"/>
          <w:i/>
          <w:iCs/>
          <w:color w:val="000000"/>
        </w:rPr>
        <w:t xml:space="preserve">, </w:t>
      </w:r>
      <w:r w:rsidRPr="006C5510">
        <w:rPr>
          <w:rFonts w:ascii="Arial" w:eastAsia="Times New Roman" w:hAnsi="Arial" w:cs="Arial"/>
          <w:i/>
          <w:iCs/>
          <w:color w:val="000000"/>
          <w:u w:val="single"/>
        </w:rPr>
        <w:t>studying vernacular media would have helped in attending to how the Indian press represented the pandemic and the colonial State</w:t>
      </w:r>
      <w:r w:rsidRPr="006C5510">
        <w:rPr>
          <w:rFonts w:eastAsia="Times New Roman"/>
          <w:i/>
          <w:iCs/>
          <w:color w:val="000000"/>
          <w:sz w:val="18"/>
          <w:szCs w:val="18"/>
        </w:rPr>
        <w:t>. Another limitation is our focus on only the influenza deaths in 1918. There is a need to broaden the scope of analysis to comprehend other instances of mass violence, and their representations</w:t>
      </w:r>
      <w:r w:rsidRPr="006C5510">
        <w:rPr>
          <w:rFonts w:eastAsia="Times New Roman"/>
          <w:i/>
          <w:iCs/>
          <w:color w:val="000000"/>
        </w:rPr>
        <w:t xml:space="preserve">. In conclusion, our research shows </w:t>
      </w:r>
      <w:r w:rsidRPr="006C5510">
        <w:rPr>
          <w:rFonts w:eastAsia="Times New Roman"/>
          <w:b/>
          <w:bCs/>
          <w:i/>
          <w:iCs/>
          <w:color w:val="000000"/>
          <w:u w:val="single"/>
          <w:shd w:val="clear" w:color="auto" w:fill="FF00FF"/>
        </w:rPr>
        <w:t>necroptics are an important aspect of necrocapitalism, playing a key role in fostering death-worlds.</w:t>
      </w:r>
      <w:r w:rsidRPr="006C5510">
        <w:rPr>
          <w:rFonts w:eastAsia="Times New Roman"/>
          <w:i/>
          <w:iCs/>
          <w:color w:val="000000"/>
          <w:u w:val="single"/>
        </w:rPr>
        <w:t xml:space="preserve"> </w:t>
      </w:r>
      <w:r w:rsidRPr="006C5510">
        <w:rPr>
          <w:rFonts w:eastAsia="Times New Roman"/>
          <w:b/>
          <w:bCs/>
          <w:i/>
          <w:iCs/>
          <w:color w:val="000000"/>
          <w:u w:val="single"/>
          <w:shd w:val="clear" w:color="auto" w:fill="FF00FF"/>
        </w:rPr>
        <w:t>To challenge</w:t>
      </w:r>
      <w:r w:rsidRPr="006C5510">
        <w:rPr>
          <w:rFonts w:eastAsia="Times New Roman"/>
          <w:b/>
          <w:bCs/>
          <w:i/>
          <w:iCs/>
          <w:color w:val="000000"/>
          <w:u w:val="single"/>
        </w:rPr>
        <w:t xml:space="preserve"> necroptics</w:t>
      </w:r>
      <w:r w:rsidRPr="006C5510">
        <w:rPr>
          <w:rFonts w:eastAsia="Times New Roman"/>
          <w:i/>
          <w:iCs/>
          <w:color w:val="000000"/>
          <w:u w:val="single"/>
        </w:rPr>
        <w:t xml:space="preserve"> will require a dual strategy. On the one hand </w:t>
      </w:r>
      <w:r w:rsidRPr="006C5510">
        <w:rPr>
          <w:rFonts w:eastAsia="Times New Roman"/>
          <w:b/>
          <w:bCs/>
          <w:i/>
          <w:iCs/>
          <w:color w:val="000000"/>
          <w:u w:val="single"/>
          <w:shd w:val="clear" w:color="auto" w:fill="FF00FF"/>
        </w:rPr>
        <w:t>it will require</w:t>
      </w:r>
      <w:r w:rsidRPr="006C5510">
        <w:rPr>
          <w:rFonts w:eastAsia="Times New Roman"/>
          <w:b/>
          <w:bCs/>
          <w:i/>
          <w:iCs/>
          <w:color w:val="000000"/>
          <w:u w:val="single"/>
        </w:rPr>
        <w:t xml:space="preserve"> </w:t>
      </w:r>
      <w:r w:rsidRPr="006C5510">
        <w:rPr>
          <w:rFonts w:eastAsia="Times New Roman"/>
          <w:b/>
          <w:bCs/>
          <w:i/>
          <w:iCs/>
          <w:color w:val="000000"/>
          <w:u w:val="single"/>
          <w:shd w:val="clear" w:color="auto" w:fill="FF00FF"/>
        </w:rPr>
        <w:t>greater</w:t>
      </w:r>
      <w:r w:rsidRPr="006C5510">
        <w:rPr>
          <w:rFonts w:eastAsia="Times New Roman"/>
          <w:b/>
          <w:bCs/>
          <w:i/>
          <w:iCs/>
          <w:color w:val="000000"/>
          <w:u w:val="single"/>
        </w:rPr>
        <w:t xml:space="preserve"> </w:t>
      </w:r>
      <w:r w:rsidRPr="006C5510">
        <w:rPr>
          <w:rFonts w:eastAsia="Times New Roman"/>
          <w:b/>
          <w:bCs/>
          <w:i/>
          <w:iCs/>
          <w:color w:val="000000"/>
          <w:u w:val="single"/>
          <w:shd w:val="clear" w:color="auto" w:fill="FF00FF"/>
        </w:rPr>
        <w:t>sensitivity to</w:t>
      </w:r>
      <w:r w:rsidRPr="006C5510">
        <w:rPr>
          <w:rFonts w:eastAsia="Times New Roman"/>
          <w:b/>
          <w:bCs/>
          <w:i/>
          <w:iCs/>
          <w:color w:val="000000"/>
          <w:u w:val="single"/>
        </w:rPr>
        <w:t xml:space="preserve"> media coverage</w:t>
      </w:r>
      <w:r w:rsidRPr="006C5510">
        <w:rPr>
          <w:rFonts w:eastAsia="Times New Roman"/>
          <w:i/>
          <w:iCs/>
          <w:color w:val="000000"/>
          <w:u w:val="single"/>
        </w:rPr>
        <w:t xml:space="preserve">, </w:t>
      </w:r>
      <w:r w:rsidRPr="006C5510">
        <w:rPr>
          <w:rFonts w:eastAsia="Times New Roman"/>
          <w:b/>
          <w:bCs/>
          <w:i/>
          <w:iCs/>
          <w:color w:val="000000"/>
          <w:u w:val="single"/>
        </w:rPr>
        <w:t xml:space="preserve">particularly the </w:t>
      </w:r>
      <w:r w:rsidRPr="006C5510">
        <w:rPr>
          <w:rFonts w:eastAsia="Times New Roman"/>
          <w:b/>
          <w:bCs/>
          <w:i/>
          <w:iCs/>
          <w:color w:val="000000"/>
          <w:u w:val="single"/>
          <w:shd w:val="clear" w:color="auto" w:fill="FF00FF"/>
        </w:rPr>
        <w:t>normative frameworks</w:t>
      </w:r>
      <w:r w:rsidRPr="006C5510">
        <w:rPr>
          <w:rFonts w:eastAsia="Times New Roman"/>
          <w:b/>
          <w:bCs/>
          <w:i/>
          <w:iCs/>
          <w:color w:val="000000"/>
          <w:u w:val="single"/>
        </w:rPr>
        <w:t xml:space="preserve"> </w:t>
      </w:r>
      <w:r w:rsidRPr="006C5510">
        <w:rPr>
          <w:rFonts w:eastAsia="Times New Roman"/>
          <w:b/>
          <w:bCs/>
          <w:i/>
          <w:iCs/>
          <w:color w:val="000000"/>
          <w:u w:val="single"/>
          <w:shd w:val="clear" w:color="auto" w:fill="FF00FF"/>
        </w:rPr>
        <w:t>that render populations into identifiable groups</w:t>
      </w:r>
      <w:r w:rsidRPr="006C5510">
        <w:rPr>
          <w:rFonts w:eastAsia="Times New Roman"/>
          <w:i/>
          <w:iCs/>
          <w:color w:val="000000"/>
          <w:u w:val="single"/>
        </w:rPr>
        <w:t xml:space="preserve">. </w:t>
      </w:r>
      <w:r w:rsidRPr="006C5510">
        <w:rPr>
          <w:rFonts w:eastAsia="Times New Roman"/>
          <w:b/>
          <w:bCs/>
          <w:i/>
          <w:iCs/>
          <w:color w:val="000000"/>
          <w:u w:val="single"/>
        </w:rPr>
        <w:t xml:space="preserve">Readers will have to create </w:t>
      </w:r>
      <w:r w:rsidRPr="006C5510">
        <w:rPr>
          <w:rFonts w:eastAsia="Times New Roman"/>
          <w:b/>
          <w:bCs/>
          <w:i/>
          <w:iCs/>
          <w:color w:val="000000"/>
          <w:u w:val="single"/>
          <w:shd w:val="clear" w:color="auto" w:fill="FF00FF"/>
        </w:rPr>
        <w:t>new regimes of recognition</w:t>
      </w:r>
      <w:r w:rsidRPr="006C5510">
        <w:rPr>
          <w:rFonts w:eastAsia="Times New Roman"/>
          <w:i/>
          <w:iCs/>
          <w:color w:val="000000"/>
          <w:u w:val="single"/>
        </w:rPr>
        <w:t xml:space="preserve">, </w:t>
      </w:r>
      <w:r w:rsidRPr="006C5510">
        <w:rPr>
          <w:rFonts w:eastAsia="Times New Roman"/>
          <w:b/>
          <w:bCs/>
          <w:i/>
          <w:iCs/>
          <w:color w:val="000000"/>
          <w:u w:val="single"/>
        </w:rPr>
        <w:t xml:space="preserve">to </w:t>
      </w:r>
      <w:r w:rsidRPr="006C5510">
        <w:rPr>
          <w:rFonts w:eastAsia="Times New Roman"/>
          <w:b/>
          <w:bCs/>
          <w:i/>
          <w:iCs/>
          <w:color w:val="000000"/>
          <w:u w:val="single"/>
          <w:shd w:val="clear" w:color="auto" w:fill="FF00FF"/>
        </w:rPr>
        <w:t>no longer elide and obfuscate</w:t>
      </w:r>
      <w:r w:rsidRPr="006C5510">
        <w:rPr>
          <w:rFonts w:eastAsia="Times New Roman"/>
          <w:b/>
          <w:bCs/>
          <w:i/>
          <w:iCs/>
          <w:color w:val="000000"/>
          <w:u w:val="single"/>
        </w:rPr>
        <w:t xml:space="preserve"> </w:t>
      </w:r>
      <w:r w:rsidRPr="006C5510">
        <w:rPr>
          <w:rFonts w:eastAsia="Times New Roman"/>
          <w:b/>
          <w:bCs/>
          <w:i/>
          <w:iCs/>
          <w:color w:val="000000"/>
          <w:u w:val="single"/>
          <w:shd w:val="clear" w:color="auto" w:fill="FF00FF"/>
        </w:rPr>
        <w:t>the</w:t>
      </w:r>
      <w:r w:rsidRPr="006C5510">
        <w:rPr>
          <w:rFonts w:eastAsia="Times New Roman"/>
          <w:b/>
          <w:bCs/>
          <w:i/>
          <w:iCs/>
          <w:color w:val="000000"/>
          <w:u w:val="single"/>
        </w:rPr>
        <w:t xml:space="preserve"> vulnerable and </w:t>
      </w:r>
      <w:r w:rsidRPr="006C5510">
        <w:rPr>
          <w:rFonts w:eastAsia="Times New Roman"/>
          <w:b/>
          <w:bCs/>
          <w:i/>
          <w:iCs/>
          <w:color w:val="000000"/>
          <w:u w:val="single"/>
          <w:shd w:val="clear" w:color="auto" w:fill="FF00FF"/>
        </w:rPr>
        <w:t>precarious labor ignored</w:t>
      </w:r>
      <w:r w:rsidRPr="006C5510">
        <w:rPr>
          <w:rFonts w:eastAsia="Times New Roman"/>
          <w:b/>
          <w:bCs/>
          <w:i/>
          <w:iCs/>
          <w:color w:val="000000"/>
          <w:u w:val="single"/>
        </w:rPr>
        <w:t xml:space="preserve"> through necroptics</w:t>
      </w:r>
      <w:r w:rsidRPr="006C5510">
        <w:rPr>
          <w:rFonts w:eastAsia="Times New Roman"/>
          <w:i/>
          <w:iCs/>
          <w:color w:val="000000"/>
          <w:u w:val="single"/>
        </w:rPr>
        <w:t xml:space="preserve">. On another </w:t>
      </w:r>
      <w:r w:rsidRPr="006C5510">
        <w:rPr>
          <w:rFonts w:eastAsia="Times New Roman"/>
          <w:b/>
          <w:bCs/>
          <w:i/>
          <w:iCs/>
          <w:color w:val="000000"/>
          <w:u w:val="single"/>
        </w:rPr>
        <w:t xml:space="preserve">it will require </w:t>
      </w:r>
      <w:r w:rsidRPr="006C5510">
        <w:rPr>
          <w:rFonts w:eastAsia="Times New Roman"/>
          <w:i/>
          <w:iCs/>
          <w:color w:val="000000"/>
          <w:u w:val="single"/>
        </w:rPr>
        <w:t>a</w:t>
      </w:r>
      <w:r w:rsidRPr="006C5510">
        <w:rPr>
          <w:rFonts w:eastAsia="Times New Roman"/>
          <w:b/>
          <w:bCs/>
          <w:i/>
          <w:iCs/>
          <w:color w:val="000000"/>
          <w:u w:val="single"/>
        </w:rPr>
        <w:t xml:space="preserve"> great</w:t>
      </w:r>
      <w:r w:rsidRPr="006C5510">
        <w:rPr>
          <w:rFonts w:eastAsia="Times New Roman"/>
          <w:i/>
          <w:iCs/>
          <w:color w:val="000000"/>
          <w:u w:val="single"/>
        </w:rPr>
        <w:t xml:space="preserve">er </w:t>
      </w:r>
      <w:r w:rsidRPr="006C5510">
        <w:rPr>
          <w:rFonts w:eastAsia="Times New Roman"/>
          <w:b/>
          <w:bCs/>
          <w:i/>
          <w:iCs/>
          <w:color w:val="000000"/>
          <w:u w:val="single"/>
        </w:rPr>
        <w:t>willingness to expose the ways</w:t>
      </w:r>
      <w:r w:rsidRPr="006C5510">
        <w:rPr>
          <w:rFonts w:eastAsia="Times New Roman"/>
          <w:i/>
          <w:iCs/>
          <w:color w:val="000000"/>
          <w:u w:val="single"/>
        </w:rPr>
        <w:t xml:space="preserve"> in which </w:t>
      </w:r>
      <w:r w:rsidRPr="006C5510">
        <w:rPr>
          <w:rFonts w:eastAsia="Times New Roman"/>
          <w:b/>
          <w:bCs/>
          <w:i/>
          <w:iCs/>
          <w:color w:val="000000"/>
          <w:u w:val="single"/>
        </w:rPr>
        <w:t>media, the State, and commercial interests</w:t>
      </w:r>
      <w:r w:rsidRPr="006C5510">
        <w:rPr>
          <w:rFonts w:eastAsia="Times New Roman"/>
          <w:i/>
          <w:iCs/>
          <w:color w:val="000000"/>
          <w:u w:val="single"/>
        </w:rPr>
        <w:t xml:space="preserve"> </w:t>
      </w:r>
      <w:r w:rsidRPr="006C5510">
        <w:rPr>
          <w:rFonts w:eastAsia="Times New Roman"/>
          <w:b/>
          <w:bCs/>
          <w:i/>
          <w:iCs/>
          <w:color w:val="000000"/>
          <w:u w:val="single"/>
        </w:rPr>
        <w:t>work</w:t>
      </w:r>
      <w:r w:rsidRPr="006C5510">
        <w:rPr>
          <w:rFonts w:eastAsia="Times New Roman"/>
          <w:i/>
          <w:iCs/>
          <w:color w:val="000000"/>
          <w:u w:val="single"/>
        </w:rPr>
        <w:t xml:space="preserve"> closely</w:t>
      </w:r>
      <w:r w:rsidRPr="006C5510">
        <w:rPr>
          <w:rFonts w:eastAsia="Times New Roman"/>
          <w:b/>
          <w:bCs/>
          <w:i/>
          <w:iCs/>
          <w:color w:val="000000"/>
          <w:u w:val="single"/>
        </w:rPr>
        <w:t xml:space="preserve">, </w:t>
      </w:r>
      <w:r w:rsidRPr="006C5510">
        <w:rPr>
          <w:rFonts w:eastAsia="Times New Roman"/>
          <w:b/>
          <w:bCs/>
          <w:i/>
          <w:iCs/>
          <w:color w:val="000000"/>
          <w:u w:val="single"/>
          <w:shd w:val="clear" w:color="auto" w:fill="FF00FF"/>
        </w:rPr>
        <w:t>to correct news coverage</w:t>
      </w:r>
      <w:r w:rsidRPr="006C5510">
        <w:rPr>
          <w:rFonts w:eastAsia="Times New Roman"/>
          <w:i/>
          <w:iCs/>
          <w:color w:val="000000"/>
          <w:u w:val="single"/>
        </w:rPr>
        <w:t xml:space="preserve"> </w:t>
      </w:r>
      <w:r w:rsidRPr="006C5510">
        <w:rPr>
          <w:rFonts w:eastAsia="Times New Roman"/>
          <w:b/>
          <w:bCs/>
          <w:i/>
          <w:iCs/>
          <w:color w:val="000000"/>
          <w:u w:val="single"/>
        </w:rPr>
        <w:t>and attend more closely to all parts of a population</w:t>
      </w:r>
      <w:r w:rsidRPr="006C5510">
        <w:rPr>
          <w:rFonts w:ascii="Arial" w:eastAsia="Times New Roman" w:hAnsi="Arial" w:cs="Arial"/>
          <w:i/>
          <w:iCs/>
          <w:color w:val="000000"/>
        </w:rPr>
        <w:t>.</w:t>
      </w:r>
      <w:r w:rsidRPr="006C5510">
        <w:rPr>
          <w:rFonts w:eastAsia="Times New Roman"/>
          <w:i/>
          <w:iCs/>
          <w:color w:val="000000"/>
        </w:rPr>
        <w:t xml:space="preserve"> </w:t>
      </w:r>
      <w:r w:rsidRPr="006C5510">
        <w:rPr>
          <w:rFonts w:eastAsia="Times New Roman"/>
          <w:i/>
          <w:iCs/>
          <w:color w:val="000000"/>
          <w:sz w:val="18"/>
          <w:szCs w:val="18"/>
        </w:rPr>
        <w:t>Ultimately, we seek to expand the process of helping people to apprehend, recognize and take responsibility for each other</w:t>
      </w:r>
      <w:r w:rsidRPr="006C5510">
        <w:rPr>
          <w:rFonts w:eastAsia="Times New Roman"/>
          <w:i/>
          <w:iCs/>
          <w:color w:val="000000"/>
        </w:rPr>
        <w:t xml:space="preserve">. </w:t>
      </w:r>
      <w:r w:rsidRPr="006C5510">
        <w:rPr>
          <w:rFonts w:ascii="Arial" w:eastAsia="Times New Roman" w:hAnsi="Arial" w:cs="Arial"/>
          <w:i/>
          <w:iCs/>
          <w:color w:val="000000"/>
          <w:u w:val="single"/>
          <w:shd w:val="clear" w:color="auto" w:fill="FF00FF"/>
        </w:rPr>
        <w:t>In</w:t>
      </w:r>
      <w:r w:rsidRPr="006C5510">
        <w:rPr>
          <w:rFonts w:ascii="Arial" w:eastAsia="Times New Roman" w:hAnsi="Arial" w:cs="Arial"/>
          <w:i/>
          <w:iCs/>
          <w:color w:val="000000"/>
          <w:u w:val="single"/>
        </w:rPr>
        <w:t xml:space="preserve"> the </w:t>
      </w:r>
      <w:r w:rsidRPr="006C5510">
        <w:rPr>
          <w:rFonts w:ascii="Arial" w:eastAsia="Times New Roman" w:hAnsi="Arial" w:cs="Arial"/>
          <w:i/>
          <w:iCs/>
          <w:color w:val="000000"/>
          <w:u w:val="single"/>
          <w:shd w:val="clear" w:color="auto" w:fill="FF00FF"/>
        </w:rPr>
        <w:t>absence of</w:t>
      </w:r>
      <w:r w:rsidRPr="006C5510">
        <w:rPr>
          <w:rFonts w:ascii="Arial" w:eastAsia="Times New Roman" w:hAnsi="Arial" w:cs="Arial"/>
          <w:i/>
          <w:iCs/>
          <w:color w:val="000000"/>
          <w:u w:val="single"/>
        </w:rPr>
        <w:t xml:space="preserve"> such optical </w:t>
      </w:r>
      <w:r w:rsidRPr="006C5510">
        <w:rPr>
          <w:rFonts w:ascii="Arial" w:eastAsia="Times New Roman" w:hAnsi="Arial" w:cs="Arial"/>
          <w:i/>
          <w:iCs/>
          <w:color w:val="000000"/>
          <w:u w:val="single"/>
          <w:shd w:val="clear" w:color="auto" w:fill="FF00FF"/>
        </w:rPr>
        <w:t>resistance</w:t>
      </w:r>
      <w:r w:rsidRPr="006C5510">
        <w:rPr>
          <w:rFonts w:ascii="Arial" w:eastAsia="Times New Roman" w:hAnsi="Arial" w:cs="Arial"/>
          <w:i/>
          <w:iCs/>
          <w:color w:val="000000"/>
          <w:u w:val="single"/>
        </w:rPr>
        <w:t xml:space="preserve">, </w:t>
      </w:r>
      <w:r w:rsidRPr="006C5510">
        <w:rPr>
          <w:rFonts w:ascii="Arial" w:eastAsia="Times New Roman" w:hAnsi="Arial" w:cs="Arial"/>
          <w:i/>
          <w:iCs/>
          <w:color w:val="000000"/>
          <w:u w:val="single"/>
          <w:shd w:val="clear" w:color="auto" w:fill="FF00FF"/>
        </w:rPr>
        <w:t>violence</w:t>
      </w:r>
      <w:r w:rsidRPr="006C5510">
        <w:rPr>
          <w:rFonts w:ascii="Arial" w:eastAsia="Times New Roman" w:hAnsi="Arial" w:cs="Arial"/>
          <w:i/>
          <w:iCs/>
          <w:color w:val="000000"/>
          <w:u w:val="single"/>
        </w:rPr>
        <w:t xml:space="preserve"> exacted </w:t>
      </w:r>
      <w:r w:rsidRPr="006C5510">
        <w:rPr>
          <w:rFonts w:eastAsia="Times New Roman"/>
          <w:i/>
          <w:iCs/>
          <w:color w:val="000000"/>
          <w:u w:val="single"/>
        </w:rPr>
        <w:t xml:space="preserve">by the powerful </w:t>
      </w:r>
      <w:r w:rsidRPr="006C5510">
        <w:rPr>
          <w:rFonts w:ascii="Arial" w:eastAsia="Times New Roman" w:hAnsi="Arial" w:cs="Arial"/>
          <w:i/>
          <w:iCs/>
          <w:color w:val="000000"/>
          <w:u w:val="single"/>
          <w:shd w:val="clear" w:color="auto" w:fill="FF00FF"/>
        </w:rPr>
        <w:t>will continue to remain invisible and deaths</w:t>
      </w:r>
      <w:r w:rsidRPr="006C5510">
        <w:rPr>
          <w:rFonts w:ascii="Arial" w:eastAsia="Times New Roman" w:hAnsi="Arial" w:cs="Arial"/>
          <w:i/>
          <w:iCs/>
          <w:color w:val="000000"/>
          <w:u w:val="single"/>
        </w:rPr>
        <w:t xml:space="preserve"> </w:t>
      </w:r>
      <w:r w:rsidRPr="006C5510">
        <w:rPr>
          <w:rFonts w:eastAsia="Times New Roman"/>
          <w:i/>
          <w:iCs/>
          <w:color w:val="000000"/>
          <w:u w:val="single"/>
        </w:rPr>
        <w:t>of the most vulnerable</w:t>
      </w:r>
      <w:r w:rsidRPr="006C5510">
        <w:rPr>
          <w:rFonts w:ascii="Arial" w:eastAsia="Times New Roman" w:hAnsi="Arial" w:cs="Arial"/>
          <w:i/>
          <w:iCs/>
          <w:color w:val="000000"/>
          <w:u w:val="single"/>
        </w:rPr>
        <w:t xml:space="preserve"> </w:t>
      </w:r>
      <w:r w:rsidRPr="006C5510">
        <w:rPr>
          <w:rFonts w:ascii="Arial" w:eastAsia="Times New Roman" w:hAnsi="Arial" w:cs="Arial"/>
          <w:i/>
          <w:iCs/>
          <w:color w:val="000000"/>
          <w:u w:val="single"/>
          <w:shd w:val="clear" w:color="auto" w:fill="FF00FF"/>
        </w:rPr>
        <w:t>untraceable</w:t>
      </w:r>
      <w:r w:rsidRPr="006C5510">
        <w:rPr>
          <w:rFonts w:ascii="Arial" w:eastAsia="Times New Roman" w:hAnsi="Arial" w:cs="Arial"/>
          <w:i/>
          <w:iCs/>
          <w:color w:val="000000"/>
          <w:u w:val="single"/>
        </w:rPr>
        <w:t>.</w:t>
      </w:r>
    </w:p>
    <w:p w14:paraId="39D8125B" w14:textId="77777777" w:rsidR="00A933B0" w:rsidRPr="00393136" w:rsidRDefault="00A933B0" w:rsidP="00393136">
      <w:pPr>
        <w:rPr>
          <w:sz w:val="16"/>
        </w:rPr>
      </w:pPr>
    </w:p>
    <w:p w14:paraId="61855C25" w14:textId="22CD7529" w:rsidR="0067637D" w:rsidRDefault="0067637D" w:rsidP="0067637D">
      <w:pPr>
        <w:pStyle w:val="Heading2"/>
      </w:pPr>
      <w:r>
        <w:lastRenderedPageBreak/>
        <w:t>L</w:t>
      </w:r>
      <w:r w:rsidR="00393136">
        <w:t>inks</w:t>
      </w:r>
    </w:p>
    <w:p w14:paraId="0C3D89BA" w14:textId="77777777" w:rsidR="001561C1" w:rsidRDefault="001561C1" w:rsidP="001561C1">
      <w:pPr>
        <w:pStyle w:val="Heading3"/>
      </w:pPr>
      <w:r>
        <w:lastRenderedPageBreak/>
        <w:t>Link--- Generic</w:t>
      </w:r>
    </w:p>
    <w:p w14:paraId="2FD94E9B" w14:textId="77777777" w:rsidR="001561C1" w:rsidRDefault="001561C1" w:rsidP="001561C1">
      <w:pPr>
        <w:pStyle w:val="Heading4"/>
      </w:pPr>
      <w:r w:rsidRPr="003C7AF2">
        <w:rPr>
          <w:u w:val="single"/>
        </w:rPr>
        <w:t>Universal healthcare</w:t>
      </w:r>
      <w:r>
        <w:t xml:space="preserve"> is a </w:t>
      </w:r>
      <w:r w:rsidRPr="003C7AF2">
        <w:rPr>
          <w:u w:val="single"/>
        </w:rPr>
        <w:t>fiction</w:t>
      </w:r>
      <w:r>
        <w:t xml:space="preserve"> that turns the </w:t>
      </w:r>
      <w:r w:rsidRPr="00A73712">
        <w:rPr>
          <w:u w:val="single"/>
        </w:rPr>
        <w:t>border</w:t>
      </w:r>
      <w:r>
        <w:t xml:space="preserve"> into a </w:t>
      </w:r>
      <w:r w:rsidRPr="00A73712">
        <w:rPr>
          <w:u w:val="single"/>
        </w:rPr>
        <w:t>threshold</w:t>
      </w:r>
      <w:r>
        <w:t xml:space="preserve"> deciding which lives are </w:t>
      </w:r>
      <w:r w:rsidRPr="003C7AF2">
        <w:rPr>
          <w:u w:val="single"/>
        </w:rPr>
        <w:t>worth saving</w:t>
      </w:r>
      <w:r>
        <w:t xml:space="preserve"> and lives that are </w:t>
      </w:r>
      <w:r w:rsidRPr="003C7AF2">
        <w:rPr>
          <w:u w:val="single"/>
        </w:rPr>
        <w:t>permitted</w:t>
      </w:r>
      <w:r>
        <w:t xml:space="preserve"> to</w:t>
      </w:r>
      <w:r w:rsidRPr="00ED34AC">
        <w:t xml:space="preserve"> </w:t>
      </w:r>
      <w:r>
        <w:rPr>
          <w:u w:val="single"/>
        </w:rPr>
        <w:t>die</w:t>
      </w:r>
      <w:r>
        <w:t xml:space="preserve">. It </w:t>
      </w:r>
      <w:r w:rsidRPr="003C7AF2">
        <w:rPr>
          <w:u w:val="single"/>
        </w:rPr>
        <w:t>decides who belongs</w:t>
      </w:r>
      <w:r>
        <w:t xml:space="preserve"> while simultaneously constructing the ‘</w:t>
      </w:r>
      <w:r w:rsidRPr="003C7AF2">
        <w:rPr>
          <w:u w:val="single"/>
        </w:rPr>
        <w:t>other’</w:t>
      </w:r>
      <w:r>
        <w:t xml:space="preserve"> through </w:t>
      </w:r>
      <w:r w:rsidRPr="003C7AF2">
        <w:rPr>
          <w:u w:val="single"/>
        </w:rPr>
        <w:t>exclusion</w:t>
      </w:r>
      <w:r>
        <w:t>.</w:t>
      </w:r>
    </w:p>
    <w:p w14:paraId="3EA96654" w14:textId="77777777" w:rsidR="001561C1" w:rsidRPr="00641FD9" w:rsidRDefault="001561C1" w:rsidP="001561C1">
      <w:r>
        <w:rPr>
          <w:rStyle w:val="Style13ptBold"/>
        </w:rPr>
        <w:t xml:space="preserve">Montenegro </w:t>
      </w:r>
      <w:r w:rsidRPr="005751C8">
        <w:rPr>
          <w:rStyle w:val="Style13ptBold"/>
          <w:b w:val="0"/>
          <w:bCs w:val="0"/>
        </w:rPr>
        <w:t>et al.</w:t>
      </w:r>
      <w:r>
        <w:rPr>
          <w:rStyle w:val="Style13ptBold"/>
        </w:rPr>
        <w:t xml:space="preserve"> ’17 </w:t>
      </w:r>
      <w:r w:rsidRPr="00641FD9">
        <w:rPr>
          <w:rStyle w:val="Style13ptBold"/>
          <w:b w:val="0"/>
          <w:bCs w:val="0"/>
          <w:sz w:val="22"/>
        </w:rPr>
        <w:t>(</w:t>
      </w:r>
      <w:r w:rsidRPr="00641FD9">
        <w:t xml:space="preserve">Marisela Montenegro and Joan Pujol are from the Social Psychology Department Universitat Autònoma de Barcelona Barcelona Spain, Silvia Posocco is from the Department of Psychosocial Studies Birkbeck University of London London UK, </w:t>
      </w:r>
      <w:r>
        <w:t xml:space="preserve">8/17/17, </w:t>
      </w:r>
      <w:r w:rsidRPr="00641FD9">
        <w:t xml:space="preserve">“Bordering, exclusions and necropolitics,” </w:t>
      </w:r>
      <w:r w:rsidRPr="00641FD9">
        <w:rPr>
          <w:i/>
          <w:iCs/>
          <w:color w:val="000000"/>
        </w:rPr>
        <w:t>Qualitative Research Journal</w:t>
      </w:r>
      <w:r w:rsidRPr="00641FD9">
        <w:rPr>
          <w:color w:val="000000"/>
          <w:shd w:val="clear" w:color="auto" w:fill="FFFFFF"/>
        </w:rPr>
        <w:t> 17 (3), pp. 142-154)/BuhlerKB</w:t>
      </w:r>
    </w:p>
    <w:p w14:paraId="03C76C13" w14:textId="77777777" w:rsidR="001561C1" w:rsidRPr="003C7AF2" w:rsidRDefault="001561C1" w:rsidP="001561C1">
      <w:pPr>
        <w:pStyle w:val="p1"/>
        <w:rPr>
          <w:rFonts w:ascii="Calibri" w:hAnsi="Calibri" w:cs="Calibri"/>
          <w:sz w:val="16"/>
          <w:szCs w:val="22"/>
        </w:rPr>
      </w:pPr>
      <w:r w:rsidRPr="003C7AF2">
        <w:rPr>
          <w:rFonts w:ascii="Calibri" w:hAnsi="Calibri" w:cs="Calibri"/>
          <w:sz w:val="16"/>
          <w:szCs w:val="22"/>
        </w:rPr>
        <w:t>When referring to her experience representing migrants and asylum seekers in the UK,</w:t>
      </w:r>
      <w:r>
        <w:rPr>
          <w:rFonts w:ascii="Calibri" w:hAnsi="Calibri" w:cs="Calibri"/>
          <w:sz w:val="16"/>
          <w:szCs w:val="22"/>
        </w:rPr>
        <w:t xml:space="preserve"> </w:t>
      </w:r>
      <w:r w:rsidRPr="003C7AF2">
        <w:rPr>
          <w:rFonts w:ascii="Calibri" w:hAnsi="Calibri" w:cs="Calibri"/>
          <w:sz w:val="16"/>
          <w:szCs w:val="22"/>
        </w:rPr>
        <w:t xml:space="preserve">Frances Webber (2012) states </w:t>
      </w:r>
      <w:proofErr w:type="gramStart"/>
      <w:r w:rsidRPr="003C7AF2">
        <w:rPr>
          <w:rFonts w:ascii="Calibri" w:hAnsi="Calibri" w:cs="Calibri"/>
          <w:sz w:val="16"/>
          <w:szCs w:val="22"/>
        </w:rPr>
        <w:t>that“</w:t>
      </w:r>
      <w:proofErr w:type="gramEnd"/>
      <w:r w:rsidRPr="00BC1B2C">
        <w:rPr>
          <w:rFonts w:ascii="Calibri" w:hAnsi="Calibri" w:cs="Calibri"/>
          <w:sz w:val="22"/>
          <w:szCs w:val="22"/>
          <w:u w:val="single"/>
        </w:rPr>
        <w:t xml:space="preserve">the </w:t>
      </w:r>
      <w:r w:rsidRPr="00BC1B2C">
        <w:rPr>
          <w:rFonts w:ascii="Calibri" w:hAnsi="Calibri" w:cs="Calibri"/>
          <w:sz w:val="22"/>
          <w:szCs w:val="22"/>
          <w:highlight w:val="green"/>
          <w:u w:val="single"/>
        </w:rPr>
        <w:t>hallmarks</w:t>
      </w:r>
      <w:r w:rsidRPr="00BC1B2C">
        <w:rPr>
          <w:rFonts w:ascii="Calibri" w:hAnsi="Calibri" w:cs="Calibri"/>
          <w:sz w:val="22"/>
          <w:szCs w:val="22"/>
          <w:u w:val="single"/>
        </w:rPr>
        <w:t xml:space="preserve"> </w:t>
      </w:r>
      <w:r w:rsidRPr="00BC1B2C">
        <w:rPr>
          <w:rFonts w:ascii="Calibri" w:hAnsi="Calibri" w:cs="Calibri"/>
          <w:sz w:val="22"/>
          <w:szCs w:val="22"/>
          <w:highlight w:val="green"/>
          <w:u w:val="single"/>
        </w:rPr>
        <w:t>of</w:t>
      </w:r>
      <w:r w:rsidRPr="00BC1B2C">
        <w:rPr>
          <w:rFonts w:ascii="Calibri" w:hAnsi="Calibri" w:cs="Calibri"/>
          <w:sz w:val="22"/>
          <w:szCs w:val="22"/>
          <w:u w:val="single"/>
        </w:rPr>
        <w:t xml:space="preserve"> a </w:t>
      </w:r>
      <w:r w:rsidRPr="00BC1B2C">
        <w:rPr>
          <w:rFonts w:ascii="Calibri" w:hAnsi="Calibri" w:cs="Calibri"/>
          <w:sz w:val="22"/>
          <w:szCs w:val="22"/>
          <w:highlight w:val="green"/>
          <w:u w:val="single"/>
        </w:rPr>
        <w:t>free society</w:t>
      </w:r>
      <w:r w:rsidRPr="00BC1B2C">
        <w:rPr>
          <w:rFonts w:ascii="Calibri" w:hAnsi="Calibri" w:cs="Calibri"/>
          <w:sz w:val="22"/>
          <w:szCs w:val="22"/>
          <w:u w:val="single"/>
        </w:rPr>
        <w:t xml:space="preserve"> (</w:t>
      </w:r>
      <w:r w:rsidRPr="00BC1B2C">
        <w:rPr>
          <w:rFonts w:ascii="Calibri" w:hAnsi="Calibri" w:cs="Calibri"/>
          <w:sz w:val="22"/>
          <w:szCs w:val="22"/>
          <w:highlight w:val="green"/>
          <w:u w:val="single"/>
        </w:rPr>
        <w:t>universal rights</w:t>
      </w:r>
      <w:r w:rsidRPr="00BC1B2C">
        <w:rPr>
          <w:rFonts w:ascii="Calibri" w:hAnsi="Calibri" w:cs="Calibri"/>
          <w:sz w:val="22"/>
          <w:szCs w:val="22"/>
          <w:u w:val="single"/>
        </w:rPr>
        <w:t xml:space="preserve"> not to be</w:t>
      </w:r>
      <w:r>
        <w:rPr>
          <w:rFonts w:ascii="Calibri" w:hAnsi="Calibri" w:cs="Calibri"/>
          <w:sz w:val="22"/>
          <w:szCs w:val="22"/>
          <w:u w:val="single"/>
        </w:rPr>
        <w:t xml:space="preserve"> </w:t>
      </w:r>
      <w:r w:rsidRPr="00BC1B2C">
        <w:rPr>
          <w:rFonts w:ascii="Calibri" w:hAnsi="Calibri" w:cs="Calibri"/>
          <w:sz w:val="22"/>
          <w:szCs w:val="22"/>
          <w:u w:val="single"/>
        </w:rPr>
        <w:t xml:space="preserve">detained arbitrarily; access to </w:t>
      </w:r>
      <w:r w:rsidRPr="00BC1B2C">
        <w:rPr>
          <w:rFonts w:ascii="Calibri" w:hAnsi="Calibri" w:cs="Calibri"/>
          <w:sz w:val="22"/>
          <w:szCs w:val="22"/>
          <w:highlight w:val="green"/>
          <w:u w:val="single"/>
        </w:rPr>
        <w:t>justice</w:t>
      </w:r>
      <w:r w:rsidRPr="00BC1B2C">
        <w:rPr>
          <w:rFonts w:ascii="Calibri" w:hAnsi="Calibri" w:cs="Calibri"/>
          <w:sz w:val="22"/>
          <w:szCs w:val="22"/>
          <w:u w:val="single"/>
        </w:rPr>
        <w:t xml:space="preserve">; to fair trial; </w:t>
      </w:r>
      <w:r w:rsidRPr="00BC1B2C">
        <w:rPr>
          <w:rFonts w:ascii="Calibri" w:hAnsi="Calibri" w:cs="Calibri"/>
          <w:sz w:val="22"/>
          <w:szCs w:val="22"/>
          <w:highlight w:val="green"/>
          <w:u w:val="single"/>
        </w:rPr>
        <w:t>freedom</w:t>
      </w:r>
      <w:r w:rsidRPr="00BC1B2C">
        <w:rPr>
          <w:rFonts w:ascii="Calibri" w:hAnsi="Calibri" w:cs="Calibri"/>
          <w:sz w:val="22"/>
          <w:szCs w:val="22"/>
          <w:u w:val="single"/>
        </w:rPr>
        <w:t xml:space="preserve"> from double punishment; freedom</w:t>
      </w:r>
      <w:r>
        <w:rPr>
          <w:rFonts w:ascii="Calibri" w:hAnsi="Calibri" w:cs="Calibri"/>
          <w:sz w:val="22"/>
          <w:szCs w:val="22"/>
          <w:u w:val="single"/>
        </w:rPr>
        <w:t xml:space="preserve"> </w:t>
      </w:r>
      <w:r w:rsidRPr="00BC1B2C">
        <w:rPr>
          <w:rFonts w:ascii="Calibri" w:hAnsi="Calibri" w:cs="Calibri"/>
          <w:sz w:val="22"/>
          <w:szCs w:val="22"/>
          <w:u w:val="single"/>
        </w:rPr>
        <w:t>of movement) and those of a humane one (</w:t>
      </w:r>
      <w:r w:rsidRPr="00BC1B2C">
        <w:rPr>
          <w:rFonts w:ascii="Calibri" w:hAnsi="Calibri" w:cs="Calibri"/>
          <w:sz w:val="22"/>
          <w:szCs w:val="22"/>
          <w:highlight w:val="green"/>
          <w:u w:val="single"/>
        </w:rPr>
        <w:t>access to subsistence</w:t>
      </w:r>
      <w:r w:rsidRPr="00BC1B2C">
        <w:rPr>
          <w:rFonts w:ascii="Calibri" w:hAnsi="Calibri" w:cs="Calibri"/>
          <w:sz w:val="22"/>
          <w:szCs w:val="22"/>
          <w:u w:val="single"/>
        </w:rPr>
        <w:t xml:space="preserve">, </w:t>
      </w:r>
      <w:r w:rsidRPr="00BC1B2C">
        <w:rPr>
          <w:rFonts w:ascii="Calibri" w:hAnsi="Calibri" w:cs="Calibri"/>
          <w:sz w:val="22"/>
          <w:szCs w:val="22"/>
          <w:highlight w:val="green"/>
          <w:u w:val="single"/>
        </w:rPr>
        <w:t>shelter</w:t>
      </w:r>
      <w:r w:rsidRPr="00BC1B2C">
        <w:rPr>
          <w:rFonts w:ascii="Calibri" w:hAnsi="Calibri" w:cs="Calibri"/>
          <w:sz w:val="22"/>
          <w:szCs w:val="22"/>
          <w:u w:val="single"/>
        </w:rPr>
        <w:t xml:space="preserve"> and </w:t>
      </w:r>
      <w:r w:rsidRPr="00BC1B2C">
        <w:rPr>
          <w:rFonts w:ascii="Calibri" w:hAnsi="Calibri" w:cs="Calibri"/>
          <w:sz w:val="22"/>
          <w:szCs w:val="22"/>
          <w:highlight w:val="green"/>
          <w:u w:val="single"/>
        </w:rPr>
        <w:t>healthcare</w:t>
      </w:r>
      <w:r w:rsidRPr="00BC1B2C">
        <w:rPr>
          <w:rFonts w:ascii="Calibri" w:hAnsi="Calibri" w:cs="Calibri"/>
          <w:sz w:val="22"/>
          <w:szCs w:val="22"/>
          <w:u w:val="single"/>
        </w:rPr>
        <w:t>) have</w:t>
      </w:r>
      <w:r>
        <w:rPr>
          <w:rFonts w:ascii="Calibri" w:hAnsi="Calibri" w:cs="Calibri"/>
          <w:sz w:val="22"/>
          <w:szCs w:val="22"/>
          <w:u w:val="single"/>
        </w:rPr>
        <w:t xml:space="preserve"> </w:t>
      </w:r>
      <w:r w:rsidRPr="00BC1B2C">
        <w:rPr>
          <w:rFonts w:ascii="Calibri" w:hAnsi="Calibri" w:cs="Calibri"/>
          <w:sz w:val="22"/>
          <w:szCs w:val="22"/>
          <w:u w:val="single"/>
        </w:rPr>
        <w:t xml:space="preserve">all been </w:t>
      </w:r>
      <w:r w:rsidRPr="00BC1B2C">
        <w:rPr>
          <w:rFonts w:ascii="Calibri" w:hAnsi="Calibri" w:cs="Calibri"/>
          <w:sz w:val="22"/>
          <w:szCs w:val="22"/>
          <w:highlight w:val="green"/>
          <w:u w:val="single"/>
        </w:rPr>
        <w:t>called into question</w:t>
      </w:r>
      <w:r w:rsidRPr="003C7AF2">
        <w:rPr>
          <w:rFonts w:ascii="Calibri" w:hAnsi="Calibri" w:cs="Calibri"/>
          <w:sz w:val="16"/>
          <w:szCs w:val="22"/>
        </w:rPr>
        <w:t xml:space="preserve">” (p. 40). </w:t>
      </w:r>
      <w:r w:rsidRPr="007E41F1">
        <w:rPr>
          <w:rFonts w:ascii="Calibri" w:hAnsi="Calibri" w:cs="Calibri"/>
          <w:b/>
          <w:bCs/>
          <w:sz w:val="22"/>
          <w:szCs w:val="22"/>
          <w:highlight w:val="green"/>
          <w:u w:val="single"/>
        </w:rPr>
        <w:t>Something as banal as</w:t>
      </w:r>
      <w:r w:rsidRPr="007E41F1">
        <w:rPr>
          <w:rFonts w:ascii="Calibri" w:hAnsi="Calibri" w:cs="Calibri"/>
          <w:b/>
          <w:bCs/>
          <w:sz w:val="22"/>
          <w:szCs w:val="22"/>
          <w:u w:val="single"/>
        </w:rPr>
        <w:t xml:space="preserve"> </w:t>
      </w:r>
      <w:r w:rsidRPr="007E41F1">
        <w:rPr>
          <w:rFonts w:ascii="Calibri" w:hAnsi="Calibri" w:cs="Calibri"/>
          <w:b/>
          <w:bCs/>
          <w:sz w:val="22"/>
          <w:szCs w:val="22"/>
          <w:highlight w:val="green"/>
          <w:u w:val="single"/>
        </w:rPr>
        <w:t>being born on the other side of the border produces</w:t>
      </w:r>
      <w:r w:rsidRPr="007E41F1">
        <w:rPr>
          <w:rFonts w:ascii="Calibri" w:hAnsi="Calibri" w:cs="Calibri"/>
          <w:b/>
          <w:bCs/>
          <w:sz w:val="22"/>
          <w:szCs w:val="22"/>
          <w:u w:val="single"/>
        </w:rPr>
        <w:t xml:space="preserve"> a </w:t>
      </w:r>
      <w:r w:rsidRPr="007E41F1">
        <w:rPr>
          <w:rFonts w:ascii="Calibri" w:hAnsi="Calibri" w:cs="Calibri"/>
          <w:b/>
          <w:bCs/>
          <w:sz w:val="22"/>
          <w:szCs w:val="22"/>
          <w:highlight w:val="green"/>
          <w:u w:val="single"/>
        </w:rPr>
        <w:t>different</w:t>
      </w:r>
      <w:r w:rsidRPr="007E41F1">
        <w:rPr>
          <w:rFonts w:ascii="Calibri" w:hAnsi="Calibri" w:cs="Calibri"/>
          <w:b/>
          <w:bCs/>
          <w:sz w:val="22"/>
          <w:szCs w:val="22"/>
          <w:u w:val="single"/>
        </w:rPr>
        <w:t xml:space="preserve"> </w:t>
      </w:r>
      <w:r w:rsidRPr="007E41F1">
        <w:rPr>
          <w:rFonts w:ascii="Calibri" w:hAnsi="Calibri" w:cs="Calibri"/>
          <w:b/>
          <w:bCs/>
          <w:sz w:val="22"/>
          <w:szCs w:val="22"/>
          <w:highlight w:val="green"/>
          <w:u w:val="single"/>
        </w:rPr>
        <w:t>physical and subjective constitution</w:t>
      </w:r>
      <w:r w:rsidRPr="007E41F1">
        <w:rPr>
          <w:rFonts w:ascii="Calibri" w:hAnsi="Calibri" w:cs="Calibri"/>
          <w:b/>
          <w:bCs/>
          <w:sz w:val="22"/>
          <w:szCs w:val="22"/>
          <w:u w:val="single"/>
        </w:rPr>
        <w:t xml:space="preserve">: </w:t>
      </w:r>
      <w:r w:rsidRPr="007E41F1">
        <w:rPr>
          <w:rFonts w:ascii="Calibri" w:hAnsi="Calibri" w:cs="Calibri"/>
          <w:b/>
          <w:bCs/>
          <w:sz w:val="22"/>
          <w:szCs w:val="22"/>
          <w:highlight w:val="green"/>
          <w:u w:val="single"/>
        </w:rPr>
        <w:t>a body that cannot circulate</w:t>
      </w:r>
      <w:r w:rsidRPr="00BC1B2C">
        <w:rPr>
          <w:rFonts w:ascii="Calibri" w:hAnsi="Calibri" w:cs="Calibri"/>
          <w:sz w:val="22"/>
          <w:szCs w:val="22"/>
          <w:u w:val="single"/>
        </w:rPr>
        <w:t xml:space="preserve"> through certain territories with a particular self-understanding. </w:t>
      </w:r>
      <w:r w:rsidRPr="003C7AF2">
        <w:rPr>
          <w:rFonts w:ascii="Calibri" w:hAnsi="Calibri" w:cs="Calibri"/>
          <w:sz w:val="22"/>
          <w:szCs w:val="22"/>
          <w:highlight w:val="green"/>
          <w:u w:val="single"/>
        </w:rPr>
        <w:t>How can something</w:t>
      </w:r>
      <w:r>
        <w:rPr>
          <w:rFonts w:ascii="Calibri" w:hAnsi="Calibri" w:cs="Calibri"/>
          <w:sz w:val="22"/>
          <w:szCs w:val="22"/>
          <w:highlight w:val="green"/>
          <w:u w:val="single"/>
        </w:rPr>
        <w:t xml:space="preserve"> </w:t>
      </w:r>
      <w:r w:rsidRPr="003C7AF2">
        <w:rPr>
          <w:rFonts w:ascii="Calibri" w:hAnsi="Calibri" w:cs="Calibri"/>
          <w:sz w:val="22"/>
          <w:szCs w:val="22"/>
          <w:highlight w:val="green"/>
          <w:u w:val="single"/>
        </w:rPr>
        <w:t>so banal lead to such</w:t>
      </w:r>
      <w:r w:rsidRPr="00BC1B2C">
        <w:rPr>
          <w:rFonts w:ascii="Calibri" w:hAnsi="Calibri" w:cs="Calibri"/>
          <w:sz w:val="22"/>
          <w:szCs w:val="22"/>
          <w:u w:val="single"/>
        </w:rPr>
        <w:t xml:space="preserve"> a degree of physical and subjective </w:t>
      </w:r>
      <w:r w:rsidRPr="003C7AF2">
        <w:rPr>
          <w:rFonts w:ascii="Calibri" w:hAnsi="Calibri" w:cs="Calibri"/>
          <w:sz w:val="22"/>
          <w:szCs w:val="22"/>
          <w:highlight w:val="green"/>
          <w:u w:val="single"/>
        </w:rPr>
        <w:t>suffering</w:t>
      </w:r>
      <w:r w:rsidRPr="00BC1B2C">
        <w:rPr>
          <w:rFonts w:ascii="Calibri" w:hAnsi="Calibri" w:cs="Calibri"/>
          <w:sz w:val="22"/>
          <w:szCs w:val="22"/>
          <w:u w:val="single"/>
        </w:rPr>
        <w:t xml:space="preserve">? </w:t>
      </w:r>
      <w:r w:rsidRPr="007E41F1">
        <w:rPr>
          <w:rFonts w:ascii="Calibri" w:hAnsi="Calibri" w:cs="Calibri"/>
          <w:b/>
          <w:bCs/>
          <w:sz w:val="22"/>
          <w:szCs w:val="22"/>
          <w:highlight w:val="green"/>
          <w:u w:val="single"/>
        </w:rPr>
        <w:t>Borders are central</w:t>
      </w:r>
      <w:r w:rsidRPr="00BC1B2C">
        <w:rPr>
          <w:rFonts w:ascii="Calibri" w:hAnsi="Calibri" w:cs="Calibri"/>
          <w:sz w:val="22"/>
          <w:szCs w:val="22"/>
          <w:u w:val="single"/>
        </w:rPr>
        <w:t xml:space="preserve"> </w:t>
      </w:r>
      <w:r w:rsidRPr="003C7AF2">
        <w:rPr>
          <w:rFonts w:ascii="Calibri" w:hAnsi="Calibri" w:cs="Calibri"/>
          <w:sz w:val="22"/>
          <w:szCs w:val="22"/>
          <w:highlight w:val="green"/>
          <w:u w:val="single"/>
        </w:rPr>
        <w:t>in</w:t>
      </w:r>
      <w:r w:rsidRPr="00BC1B2C">
        <w:rPr>
          <w:rFonts w:ascii="Calibri" w:hAnsi="Calibri" w:cs="Calibri"/>
          <w:sz w:val="22"/>
          <w:szCs w:val="22"/>
          <w:u w:val="single"/>
        </w:rPr>
        <w:t xml:space="preserve"> the</w:t>
      </w:r>
      <w:r>
        <w:rPr>
          <w:rFonts w:ascii="Calibri" w:hAnsi="Calibri" w:cs="Calibri"/>
          <w:sz w:val="22"/>
          <w:szCs w:val="22"/>
          <w:u w:val="single"/>
        </w:rPr>
        <w:t xml:space="preserve"> </w:t>
      </w:r>
      <w:r w:rsidRPr="00BC1B2C">
        <w:rPr>
          <w:rFonts w:ascii="Calibri" w:hAnsi="Calibri" w:cs="Calibri"/>
          <w:sz w:val="22"/>
          <w:szCs w:val="22"/>
          <w:u w:val="single"/>
        </w:rPr>
        <w:t xml:space="preserve">dynamics of differentiation and asymmetry involved in the </w:t>
      </w:r>
      <w:r w:rsidRPr="003C7AF2">
        <w:rPr>
          <w:rFonts w:ascii="Calibri" w:hAnsi="Calibri" w:cs="Calibri"/>
          <w:sz w:val="22"/>
          <w:szCs w:val="22"/>
          <w:highlight w:val="green"/>
          <w:u w:val="single"/>
        </w:rPr>
        <w:t xml:space="preserve">construction of the </w:t>
      </w:r>
      <w:r w:rsidRPr="007E41F1">
        <w:rPr>
          <w:rFonts w:ascii="Calibri" w:hAnsi="Calibri" w:cs="Calibri"/>
          <w:b/>
          <w:bCs/>
          <w:sz w:val="22"/>
          <w:szCs w:val="22"/>
          <w:highlight w:val="green"/>
          <w:u w:val="single"/>
        </w:rPr>
        <w:t>Other</w:t>
      </w:r>
      <w:r w:rsidRPr="00BC1B2C">
        <w:rPr>
          <w:rFonts w:ascii="Calibri" w:hAnsi="Calibri" w:cs="Calibri"/>
          <w:sz w:val="22"/>
          <w:szCs w:val="22"/>
          <w:u w:val="single"/>
        </w:rPr>
        <w:t>.</w:t>
      </w:r>
      <w:r>
        <w:rPr>
          <w:rFonts w:ascii="Calibri" w:hAnsi="Calibri" w:cs="Calibri"/>
          <w:sz w:val="22"/>
          <w:szCs w:val="22"/>
          <w:u w:val="single"/>
        </w:rPr>
        <w:t xml:space="preserve"> </w:t>
      </w:r>
      <w:r w:rsidRPr="003C7AF2">
        <w:rPr>
          <w:rFonts w:ascii="Calibri" w:hAnsi="Calibri" w:cs="Calibri"/>
          <w:sz w:val="16"/>
          <w:szCs w:val="22"/>
        </w:rPr>
        <w:t>The social sciences have been prolific in the analysis of alterities and, in turn, implicated</w:t>
      </w:r>
      <w:r>
        <w:rPr>
          <w:rFonts w:ascii="Calibri" w:hAnsi="Calibri" w:cs="Calibri"/>
          <w:sz w:val="16"/>
          <w:szCs w:val="22"/>
        </w:rPr>
        <w:t xml:space="preserve"> </w:t>
      </w:r>
      <w:r w:rsidRPr="003C7AF2">
        <w:rPr>
          <w:rFonts w:ascii="Calibri" w:hAnsi="Calibri" w:cs="Calibri"/>
          <w:sz w:val="16"/>
          <w:szCs w:val="22"/>
        </w:rPr>
        <w:t>in the epistemologies and knowledge practices that underpin and sustain the multiplication</w:t>
      </w:r>
      <w:r>
        <w:rPr>
          <w:rFonts w:ascii="Calibri" w:hAnsi="Calibri" w:cs="Calibri"/>
          <w:sz w:val="16"/>
          <w:szCs w:val="22"/>
        </w:rPr>
        <w:t xml:space="preserve"> </w:t>
      </w:r>
      <w:r w:rsidRPr="003C7AF2">
        <w:rPr>
          <w:rFonts w:ascii="Calibri" w:hAnsi="Calibri" w:cs="Calibri"/>
          <w:sz w:val="16"/>
          <w:szCs w:val="22"/>
        </w:rPr>
        <w:t>of frontiers that define essential differences between populations. Research practices and</w:t>
      </w:r>
      <w:r>
        <w:rPr>
          <w:rFonts w:ascii="Calibri" w:hAnsi="Calibri" w:cs="Calibri"/>
          <w:sz w:val="16"/>
          <w:szCs w:val="22"/>
        </w:rPr>
        <w:t xml:space="preserve"> </w:t>
      </w:r>
      <w:r w:rsidRPr="003C7AF2">
        <w:rPr>
          <w:rFonts w:ascii="Calibri" w:hAnsi="Calibri" w:cs="Calibri"/>
          <w:sz w:val="16"/>
          <w:szCs w:val="22"/>
        </w:rPr>
        <w:t>interventions are involved in the production of inequalities, population-mapping dispositifs,</w:t>
      </w:r>
      <w:r>
        <w:rPr>
          <w:rFonts w:ascii="Calibri" w:hAnsi="Calibri" w:cs="Calibri"/>
          <w:sz w:val="16"/>
          <w:szCs w:val="22"/>
        </w:rPr>
        <w:t xml:space="preserve"> </w:t>
      </w:r>
      <w:r w:rsidRPr="003C7AF2">
        <w:rPr>
          <w:rFonts w:ascii="Calibri" w:hAnsi="Calibri" w:cs="Calibri"/>
          <w:sz w:val="16"/>
          <w:szCs w:val="22"/>
        </w:rPr>
        <w:t>regulation practices, contingent problematizations, and complex ethical and political</w:t>
      </w:r>
      <w:r>
        <w:rPr>
          <w:rFonts w:ascii="Calibri" w:hAnsi="Calibri" w:cs="Calibri"/>
          <w:sz w:val="16"/>
          <w:szCs w:val="22"/>
        </w:rPr>
        <w:t xml:space="preserve"> </w:t>
      </w:r>
      <w:r w:rsidRPr="003C7AF2">
        <w:rPr>
          <w:rFonts w:ascii="Calibri" w:hAnsi="Calibri" w:cs="Calibri"/>
          <w:sz w:val="16"/>
          <w:szCs w:val="22"/>
        </w:rPr>
        <w:t xml:space="preserve">reconfigurations of regimes of governmentality (Rose, 1996). </w:t>
      </w:r>
      <w:r w:rsidRPr="003C7AF2">
        <w:rPr>
          <w:rFonts w:ascii="Calibri" w:hAnsi="Calibri" w:cs="Calibri"/>
          <w:sz w:val="22"/>
          <w:szCs w:val="22"/>
          <w:highlight w:val="green"/>
          <w:u w:val="single"/>
        </w:rPr>
        <w:t>Biopower dynamics</w:t>
      </w:r>
      <w:r w:rsidRPr="003C7AF2">
        <w:rPr>
          <w:rFonts w:ascii="Calibri" w:hAnsi="Calibri" w:cs="Calibri"/>
          <w:sz w:val="22"/>
          <w:szCs w:val="22"/>
          <w:u w:val="single"/>
        </w:rPr>
        <w:t xml:space="preserve"> </w:t>
      </w:r>
      <w:proofErr w:type="gramStart"/>
      <w:r w:rsidRPr="003C7AF2">
        <w:rPr>
          <w:rFonts w:ascii="Calibri" w:hAnsi="Calibri" w:cs="Calibri"/>
          <w:sz w:val="22"/>
          <w:szCs w:val="22"/>
          <w:u w:val="single"/>
        </w:rPr>
        <w:t>to“</w:t>
      </w:r>
      <w:proofErr w:type="gramEnd"/>
      <w:r w:rsidRPr="003C7AF2">
        <w:rPr>
          <w:rFonts w:ascii="Calibri" w:hAnsi="Calibri" w:cs="Calibri"/>
          <w:sz w:val="22"/>
          <w:szCs w:val="22"/>
          <w:u w:val="single"/>
        </w:rPr>
        <w:t>make</w:t>
      </w:r>
      <w:r>
        <w:rPr>
          <w:rFonts w:ascii="Calibri" w:hAnsi="Calibri" w:cs="Calibri"/>
          <w:sz w:val="22"/>
          <w:szCs w:val="22"/>
          <w:u w:val="single"/>
        </w:rPr>
        <w:t xml:space="preserve"> </w:t>
      </w:r>
      <w:r w:rsidRPr="003C7AF2">
        <w:rPr>
          <w:rFonts w:ascii="Calibri" w:hAnsi="Calibri" w:cs="Calibri"/>
          <w:sz w:val="22"/>
          <w:szCs w:val="22"/>
          <w:u w:val="single"/>
        </w:rPr>
        <w:t xml:space="preserve">live” </w:t>
      </w:r>
      <w:r w:rsidRPr="003C7AF2">
        <w:rPr>
          <w:rFonts w:ascii="Calibri" w:hAnsi="Calibri" w:cs="Calibri"/>
          <w:sz w:val="22"/>
          <w:szCs w:val="22"/>
          <w:highlight w:val="green"/>
          <w:u w:val="single"/>
        </w:rPr>
        <w:t>are intertwined with</w:t>
      </w:r>
      <w:r w:rsidRPr="003C7AF2">
        <w:rPr>
          <w:rFonts w:ascii="Calibri" w:hAnsi="Calibri" w:cs="Calibri"/>
          <w:sz w:val="22"/>
          <w:szCs w:val="22"/>
          <w:u w:val="single"/>
        </w:rPr>
        <w:t xml:space="preserve"> those“</w:t>
      </w:r>
      <w:r w:rsidRPr="007E41F1">
        <w:rPr>
          <w:rFonts w:ascii="Calibri" w:hAnsi="Calibri" w:cs="Calibri"/>
          <w:b/>
          <w:bCs/>
          <w:sz w:val="22"/>
          <w:szCs w:val="22"/>
          <w:u w:val="single"/>
        </w:rPr>
        <w:t>reject-for-death” and“</w:t>
      </w:r>
      <w:r w:rsidRPr="007E41F1">
        <w:rPr>
          <w:rFonts w:ascii="Calibri" w:hAnsi="Calibri" w:cs="Calibri"/>
          <w:b/>
          <w:bCs/>
          <w:sz w:val="22"/>
          <w:szCs w:val="22"/>
          <w:highlight w:val="green"/>
          <w:u w:val="single"/>
        </w:rPr>
        <w:t>let die</w:t>
      </w:r>
      <w:r w:rsidRPr="003C7AF2">
        <w:rPr>
          <w:rFonts w:ascii="Calibri" w:hAnsi="Calibri" w:cs="Calibri"/>
          <w:sz w:val="22"/>
          <w:szCs w:val="22"/>
          <w:u w:val="single"/>
        </w:rPr>
        <w:t xml:space="preserve">” which </w:t>
      </w:r>
      <w:r w:rsidRPr="003C7AF2">
        <w:rPr>
          <w:rFonts w:ascii="Calibri" w:hAnsi="Calibri" w:cs="Calibri"/>
          <w:sz w:val="22"/>
          <w:szCs w:val="22"/>
          <w:highlight w:val="green"/>
          <w:u w:val="single"/>
        </w:rPr>
        <w:t>surface as</w:t>
      </w:r>
      <w:r w:rsidRPr="003C7AF2">
        <w:rPr>
          <w:rFonts w:ascii="Calibri" w:hAnsi="Calibri" w:cs="Calibri"/>
          <w:sz w:val="22"/>
          <w:szCs w:val="22"/>
          <w:u w:val="single"/>
        </w:rPr>
        <w:t xml:space="preserve"> practical</w:t>
      </w:r>
      <w:r>
        <w:rPr>
          <w:rFonts w:ascii="Calibri" w:hAnsi="Calibri" w:cs="Calibri"/>
          <w:sz w:val="22"/>
          <w:szCs w:val="22"/>
          <w:u w:val="single"/>
        </w:rPr>
        <w:t xml:space="preserve"> </w:t>
      </w:r>
      <w:r w:rsidRPr="003C7AF2">
        <w:rPr>
          <w:rFonts w:ascii="Calibri" w:hAnsi="Calibri" w:cs="Calibri"/>
          <w:sz w:val="22"/>
          <w:szCs w:val="22"/>
          <w:highlight w:val="green"/>
          <w:u w:val="single"/>
        </w:rPr>
        <w:t>consequences of policies</w:t>
      </w:r>
      <w:r w:rsidRPr="003C7AF2">
        <w:rPr>
          <w:rFonts w:ascii="Calibri" w:hAnsi="Calibri" w:cs="Calibri"/>
          <w:sz w:val="22"/>
          <w:szCs w:val="22"/>
          <w:u w:val="single"/>
        </w:rPr>
        <w:t>, programs and differentiation effects of relevant policies and</w:t>
      </w:r>
      <w:r>
        <w:rPr>
          <w:rFonts w:ascii="Calibri" w:hAnsi="Calibri" w:cs="Calibri"/>
          <w:sz w:val="22"/>
          <w:szCs w:val="22"/>
          <w:u w:val="single"/>
        </w:rPr>
        <w:t xml:space="preserve"> </w:t>
      </w:r>
      <w:r w:rsidRPr="003C7AF2">
        <w:rPr>
          <w:rFonts w:ascii="Calibri" w:hAnsi="Calibri" w:cs="Calibri"/>
          <w:sz w:val="22"/>
          <w:szCs w:val="22"/>
          <w:u w:val="single"/>
        </w:rPr>
        <w:t xml:space="preserve">measurements </w:t>
      </w:r>
      <w:r w:rsidRPr="003C7AF2">
        <w:rPr>
          <w:rFonts w:ascii="Calibri" w:hAnsi="Calibri" w:cs="Calibri"/>
          <w:sz w:val="16"/>
          <w:szCs w:val="22"/>
        </w:rPr>
        <w:t>(Fassin, 2009). These bio/necropolitical scenarios demand that the research</w:t>
      </w:r>
      <w:r>
        <w:rPr>
          <w:rFonts w:ascii="Calibri" w:hAnsi="Calibri" w:cs="Calibri"/>
          <w:sz w:val="16"/>
          <w:szCs w:val="22"/>
        </w:rPr>
        <w:t xml:space="preserve"> </w:t>
      </w:r>
      <w:r w:rsidRPr="003C7AF2">
        <w:rPr>
          <w:rFonts w:ascii="Calibri" w:hAnsi="Calibri" w:cs="Calibri"/>
          <w:sz w:val="16"/>
          <w:szCs w:val="22"/>
        </w:rPr>
        <w:t>community seriously addresses the processes of differentiation, asymmetry and border</w:t>
      </w:r>
      <w:r>
        <w:rPr>
          <w:rFonts w:ascii="Calibri" w:hAnsi="Calibri" w:cs="Calibri"/>
          <w:sz w:val="16"/>
          <w:szCs w:val="22"/>
        </w:rPr>
        <w:t xml:space="preserve"> </w:t>
      </w:r>
      <w:r w:rsidRPr="003C7AF2">
        <w:rPr>
          <w:rFonts w:ascii="Calibri" w:hAnsi="Calibri" w:cs="Calibri"/>
          <w:sz w:val="16"/>
          <w:szCs w:val="22"/>
        </w:rPr>
        <w:t>construction involved in academic and intervention practice, raising important questions</w:t>
      </w:r>
      <w:r>
        <w:rPr>
          <w:rFonts w:ascii="Calibri" w:hAnsi="Calibri" w:cs="Calibri"/>
          <w:sz w:val="16"/>
          <w:szCs w:val="22"/>
        </w:rPr>
        <w:t xml:space="preserve"> </w:t>
      </w:r>
      <w:r w:rsidRPr="003C7AF2">
        <w:rPr>
          <w:rFonts w:ascii="Calibri" w:hAnsi="Calibri" w:cs="Calibri"/>
          <w:sz w:val="16"/>
          <w:szCs w:val="22"/>
        </w:rPr>
        <w:t>regarding conceptual, epistemological, methodological and political matters such as: the</w:t>
      </w:r>
      <w:r>
        <w:rPr>
          <w:rFonts w:ascii="Calibri" w:hAnsi="Calibri" w:cs="Calibri"/>
          <w:sz w:val="16"/>
          <w:szCs w:val="22"/>
        </w:rPr>
        <w:t xml:space="preserve"> </w:t>
      </w:r>
      <w:r w:rsidRPr="003C7AF2">
        <w:rPr>
          <w:rFonts w:ascii="Calibri" w:hAnsi="Calibri" w:cs="Calibri"/>
          <w:sz w:val="16"/>
          <w:szCs w:val="22"/>
        </w:rPr>
        <w:t>collaboration between academic knowledge production and biopolitical and necropolitical</w:t>
      </w:r>
      <w:r>
        <w:rPr>
          <w:rFonts w:ascii="Calibri" w:hAnsi="Calibri" w:cs="Calibri"/>
          <w:sz w:val="16"/>
          <w:szCs w:val="22"/>
        </w:rPr>
        <w:t xml:space="preserve"> </w:t>
      </w:r>
      <w:r w:rsidRPr="003C7AF2">
        <w:rPr>
          <w:rFonts w:ascii="Calibri" w:hAnsi="Calibri" w:cs="Calibri"/>
          <w:sz w:val="16"/>
          <w:szCs w:val="22"/>
        </w:rPr>
        <w:t>governmental logics; the ethical implications of particular research programs and their</w:t>
      </w:r>
      <w:r>
        <w:rPr>
          <w:rFonts w:ascii="Calibri" w:hAnsi="Calibri" w:cs="Calibri"/>
          <w:sz w:val="16"/>
          <w:szCs w:val="22"/>
        </w:rPr>
        <w:t xml:space="preserve"> </w:t>
      </w:r>
      <w:r w:rsidRPr="003C7AF2">
        <w:rPr>
          <w:rFonts w:ascii="Calibri" w:hAnsi="Calibri" w:cs="Calibri"/>
          <w:sz w:val="16"/>
          <w:szCs w:val="22"/>
        </w:rPr>
        <w:t>bearing on differential regimes of living and dying; the pervasive logics of risk and security;</w:t>
      </w:r>
      <w:r>
        <w:rPr>
          <w:rFonts w:ascii="Calibri" w:hAnsi="Calibri" w:cs="Calibri"/>
          <w:sz w:val="16"/>
          <w:szCs w:val="22"/>
        </w:rPr>
        <w:t xml:space="preserve"> </w:t>
      </w:r>
      <w:r w:rsidRPr="003C7AF2">
        <w:rPr>
          <w:rFonts w:ascii="Calibri" w:hAnsi="Calibri" w:cs="Calibri"/>
          <w:sz w:val="16"/>
          <w:szCs w:val="22"/>
        </w:rPr>
        <w:t>contemporary subjective constitutions based on the exclusion of others; and finally,</w:t>
      </w:r>
      <w:r>
        <w:rPr>
          <w:rFonts w:ascii="Calibri" w:hAnsi="Calibri" w:cs="Calibri"/>
          <w:sz w:val="16"/>
          <w:szCs w:val="22"/>
        </w:rPr>
        <w:t xml:space="preserve"> </w:t>
      </w:r>
      <w:r w:rsidRPr="003C7AF2">
        <w:rPr>
          <w:rFonts w:ascii="Calibri" w:hAnsi="Calibri" w:cs="Calibri"/>
          <w:sz w:val="16"/>
          <w:szCs w:val="22"/>
        </w:rPr>
        <w:t>questions about which tools should be developed to challenge the classificatory and</w:t>
      </w:r>
      <w:r>
        <w:rPr>
          <w:rFonts w:ascii="Calibri" w:hAnsi="Calibri" w:cs="Calibri"/>
          <w:sz w:val="16"/>
          <w:szCs w:val="22"/>
        </w:rPr>
        <w:t xml:space="preserve"> </w:t>
      </w:r>
      <w:r w:rsidRPr="003C7AF2">
        <w:rPr>
          <w:rFonts w:ascii="Calibri" w:hAnsi="Calibri" w:cs="Calibri"/>
          <w:sz w:val="16"/>
          <w:szCs w:val="22"/>
        </w:rPr>
        <w:t>hierarchical effects of specific research methodologies and methods. Academic discourse</w:t>
      </w:r>
      <w:r>
        <w:rPr>
          <w:rFonts w:ascii="Calibri" w:hAnsi="Calibri" w:cs="Calibri"/>
          <w:sz w:val="16"/>
          <w:szCs w:val="22"/>
        </w:rPr>
        <w:t xml:space="preserve"> </w:t>
      </w:r>
      <w:r w:rsidRPr="003C7AF2">
        <w:rPr>
          <w:rFonts w:ascii="Calibri" w:hAnsi="Calibri" w:cs="Calibri"/>
          <w:sz w:val="16"/>
          <w:szCs w:val="22"/>
        </w:rPr>
        <w:t>territorializes subjectivities, defines those that need to be intervened upon, and frames those</w:t>
      </w:r>
      <w:r>
        <w:rPr>
          <w:rFonts w:ascii="Calibri" w:hAnsi="Calibri" w:cs="Calibri"/>
          <w:sz w:val="16"/>
          <w:szCs w:val="22"/>
        </w:rPr>
        <w:t xml:space="preserve"> </w:t>
      </w:r>
      <w:r w:rsidRPr="003C7AF2">
        <w:rPr>
          <w:rFonts w:ascii="Calibri" w:hAnsi="Calibri" w:cs="Calibri"/>
          <w:sz w:val="16"/>
          <w:szCs w:val="22"/>
        </w:rPr>
        <w:t>who need to become objects of discourses and social interventions that provide vitality or</w:t>
      </w:r>
      <w:r>
        <w:rPr>
          <w:rFonts w:ascii="Calibri" w:hAnsi="Calibri" w:cs="Calibri"/>
          <w:sz w:val="16"/>
          <w:szCs w:val="22"/>
        </w:rPr>
        <w:t xml:space="preserve"> </w:t>
      </w:r>
      <w:r w:rsidRPr="003C7AF2">
        <w:rPr>
          <w:rFonts w:ascii="Calibri" w:hAnsi="Calibri" w:cs="Calibri"/>
          <w:sz w:val="16"/>
          <w:szCs w:val="22"/>
        </w:rPr>
        <w:t>cause demise; protection or abandonment, the two sides of the coin.</w:t>
      </w:r>
      <w:r>
        <w:rPr>
          <w:rFonts w:ascii="Calibri" w:hAnsi="Calibri" w:cs="Calibri"/>
          <w:sz w:val="16"/>
          <w:szCs w:val="22"/>
        </w:rPr>
        <w:t xml:space="preserve"> </w:t>
      </w:r>
      <w:r w:rsidRPr="003C7AF2">
        <w:rPr>
          <w:rFonts w:ascii="Calibri" w:hAnsi="Calibri" w:cs="Calibri"/>
          <w:sz w:val="16"/>
          <w:szCs w:val="22"/>
        </w:rPr>
        <w:t>The contributions in this special issue implement diverse research strategies that:</w:t>
      </w:r>
      <w:r>
        <w:rPr>
          <w:rFonts w:ascii="Calibri" w:hAnsi="Calibri" w:cs="Calibri"/>
          <w:sz w:val="16"/>
          <w:szCs w:val="22"/>
        </w:rPr>
        <w:t xml:space="preserve"> </w:t>
      </w:r>
      <w:r w:rsidRPr="003C7AF2">
        <w:rPr>
          <w:rFonts w:ascii="Calibri" w:hAnsi="Calibri" w:cs="Calibri"/>
          <w:sz w:val="16"/>
          <w:szCs w:val="22"/>
        </w:rPr>
        <w:t>uncover biopolitical and necropolitical social practices, and/or question and transform those</w:t>
      </w:r>
      <w:r>
        <w:rPr>
          <w:rFonts w:ascii="Calibri" w:hAnsi="Calibri" w:cs="Calibri"/>
          <w:sz w:val="16"/>
          <w:szCs w:val="22"/>
        </w:rPr>
        <w:t xml:space="preserve"> </w:t>
      </w:r>
      <w:r w:rsidRPr="003C7AF2">
        <w:rPr>
          <w:rFonts w:ascii="Calibri" w:hAnsi="Calibri" w:cs="Calibri"/>
          <w:sz w:val="16"/>
          <w:szCs w:val="22"/>
        </w:rPr>
        <w:t xml:space="preserve">same practices in our research methods. </w:t>
      </w:r>
      <w:r w:rsidRPr="003C7AF2">
        <w:rPr>
          <w:rFonts w:ascii="Calibri" w:hAnsi="Calibri" w:cs="Calibri"/>
          <w:sz w:val="22"/>
          <w:szCs w:val="22"/>
          <w:highlight w:val="green"/>
          <w:u w:val="single"/>
        </w:rPr>
        <w:t>They develop</w:t>
      </w:r>
      <w:r w:rsidRPr="003C7AF2">
        <w:rPr>
          <w:rFonts w:ascii="Calibri" w:hAnsi="Calibri" w:cs="Calibri"/>
          <w:sz w:val="22"/>
          <w:szCs w:val="22"/>
          <w:u w:val="single"/>
        </w:rPr>
        <w:t xml:space="preserve"> theoretical and methodological</w:t>
      </w:r>
      <w:r>
        <w:rPr>
          <w:rFonts w:ascii="Calibri" w:hAnsi="Calibri" w:cs="Calibri"/>
          <w:sz w:val="22"/>
          <w:szCs w:val="22"/>
          <w:u w:val="single"/>
        </w:rPr>
        <w:t xml:space="preserve"> </w:t>
      </w:r>
      <w:r w:rsidRPr="003C7AF2">
        <w:rPr>
          <w:rFonts w:ascii="Calibri" w:hAnsi="Calibri" w:cs="Calibri"/>
          <w:sz w:val="22"/>
          <w:szCs w:val="22"/>
          <w:highlight w:val="green"/>
          <w:u w:val="single"/>
        </w:rPr>
        <w:t>articulations questioning the</w:t>
      </w:r>
      <w:r w:rsidRPr="003C7AF2">
        <w:rPr>
          <w:rFonts w:ascii="Calibri" w:hAnsi="Calibri" w:cs="Calibri"/>
          <w:sz w:val="22"/>
          <w:szCs w:val="22"/>
          <w:u w:val="single"/>
        </w:rPr>
        <w:t xml:space="preserve"> hegemonic representations that classify, </w:t>
      </w:r>
      <w:r w:rsidRPr="003C7AF2">
        <w:rPr>
          <w:rFonts w:ascii="Calibri" w:hAnsi="Calibri" w:cs="Calibri"/>
          <w:sz w:val="22"/>
          <w:szCs w:val="22"/>
          <w:highlight w:val="green"/>
          <w:u w:val="single"/>
        </w:rPr>
        <w:t>rank</w:t>
      </w:r>
      <w:r w:rsidRPr="003C7AF2">
        <w:rPr>
          <w:rFonts w:ascii="Calibri" w:hAnsi="Calibri" w:cs="Calibri"/>
          <w:sz w:val="22"/>
          <w:szCs w:val="22"/>
          <w:u w:val="single"/>
        </w:rPr>
        <w:t xml:space="preserve"> and use groups</w:t>
      </w:r>
      <w:r>
        <w:rPr>
          <w:rFonts w:ascii="Calibri" w:hAnsi="Calibri" w:cs="Calibri"/>
          <w:sz w:val="22"/>
          <w:szCs w:val="22"/>
          <w:u w:val="single"/>
        </w:rPr>
        <w:t xml:space="preserve"> </w:t>
      </w:r>
      <w:r w:rsidRPr="003C7AF2">
        <w:rPr>
          <w:rFonts w:ascii="Calibri" w:hAnsi="Calibri" w:cs="Calibri"/>
          <w:sz w:val="22"/>
          <w:szCs w:val="22"/>
          <w:highlight w:val="green"/>
          <w:u w:val="single"/>
        </w:rPr>
        <w:t>of people</w:t>
      </w:r>
      <w:r w:rsidRPr="003C7AF2">
        <w:rPr>
          <w:rFonts w:ascii="Calibri" w:hAnsi="Calibri" w:cs="Calibri"/>
          <w:sz w:val="22"/>
          <w:szCs w:val="22"/>
          <w:u w:val="single"/>
        </w:rPr>
        <w:t xml:space="preserve"> to produce subaltern or abject positions. Each article develops and combines a</w:t>
      </w:r>
      <w:r>
        <w:rPr>
          <w:rFonts w:ascii="Calibri" w:hAnsi="Calibri" w:cs="Calibri"/>
          <w:sz w:val="22"/>
          <w:szCs w:val="22"/>
          <w:u w:val="single"/>
        </w:rPr>
        <w:t xml:space="preserve"> </w:t>
      </w:r>
      <w:r w:rsidRPr="003C7AF2">
        <w:rPr>
          <w:rFonts w:ascii="Calibri" w:hAnsi="Calibri" w:cs="Calibri"/>
          <w:sz w:val="22"/>
          <w:szCs w:val="22"/>
          <w:u w:val="single"/>
        </w:rPr>
        <w:t xml:space="preserve">number of different strategies in the analysis of biopolitical and necropolitical practices, </w:t>
      </w:r>
      <w:r w:rsidRPr="007E41F1">
        <w:rPr>
          <w:rFonts w:ascii="Calibri" w:hAnsi="Calibri" w:cs="Calibri"/>
          <w:b/>
          <w:bCs/>
          <w:sz w:val="22"/>
          <w:szCs w:val="22"/>
          <w:highlight w:val="green"/>
          <w:u w:val="single"/>
        </w:rPr>
        <w:t>as if they were pieces of glass</w:t>
      </w:r>
      <w:r w:rsidRPr="003C7AF2">
        <w:rPr>
          <w:rFonts w:ascii="Calibri" w:hAnsi="Calibri" w:cs="Calibri"/>
          <w:sz w:val="22"/>
          <w:szCs w:val="22"/>
          <w:u w:val="single"/>
        </w:rPr>
        <w:t>, producing unique multiple refractions of the topic being</w:t>
      </w:r>
      <w:r>
        <w:rPr>
          <w:rFonts w:ascii="Calibri" w:hAnsi="Calibri" w:cs="Calibri"/>
          <w:sz w:val="22"/>
          <w:szCs w:val="22"/>
          <w:u w:val="single"/>
        </w:rPr>
        <w:t xml:space="preserve"> </w:t>
      </w:r>
      <w:r w:rsidRPr="003C7AF2">
        <w:rPr>
          <w:rFonts w:ascii="Calibri" w:hAnsi="Calibri" w:cs="Calibri"/>
          <w:sz w:val="22"/>
          <w:szCs w:val="22"/>
          <w:u w:val="single"/>
        </w:rPr>
        <w:t>researched.</w:t>
      </w:r>
      <w:r w:rsidRPr="003C7AF2">
        <w:rPr>
          <w:rFonts w:ascii="Calibri" w:hAnsi="Calibri" w:cs="Calibri"/>
          <w:sz w:val="16"/>
          <w:szCs w:val="22"/>
        </w:rPr>
        <w:t xml:space="preserve"> In different ways, the papers address three central practices in bio/necropolitics:</w:t>
      </w:r>
      <w:r>
        <w:rPr>
          <w:rFonts w:ascii="Calibri" w:hAnsi="Calibri" w:cs="Calibri"/>
          <w:sz w:val="16"/>
          <w:szCs w:val="22"/>
        </w:rPr>
        <w:t xml:space="preserve"> </w:t>
      </w:r>
      <w:r w:rsidRPr="003C7AF2">
        <w:rPr>
          <w:rFonts w:ascii="Calibri" w:hAnsi="Calibri" w:cs="Calibri"/>
          <w:sz w:val="16"/>
          <w:szCs w:val="22"/>
        </w:rPr>
        <w:t>the delimitation of physical and/or subjective territories; the valued stratification of such</w:t>
      </w:r>
      <w:r>
        <w:rPr>
          <w:rFonts w:ascii="Calibri" w:hAnsi="Calibri" w:cs="Calibri"/>
          <w:sz w:val="16"/>
          <w:szCs w:val="22"/>
        </w:rPr>
        <w:t xml:space="preserve"> </w:t>
      </w:r>
      <w:r w:rsidRPr="003C7AF2">
        <w:rPr>
          <w:rFonts w:ascii="Calibri" w:hAnsi="Calibri" w:cs="Calibri"/>
          <w:sz w:val="16"/>
          <w:szCs w:val="22"/>
        </w:rPr>
        <w:t>territories; and the development of a political economy of life and associated epistemologies</w:t>
      </w:r>
      <w:r>
        <w:rPr>
          <w:rFonts w:ascii="Calibri" w:hAnsi="Calibri" w:cs="Calibri"/>
          <w:sz w:val="16"/>
          <w:szCs w:val="22"/>
        </w:rPr>
        <w:t xml:space="preserve"> </w:t>
      </w:r>
      <w:r w:rsidRPr="003C7AF2">
        <w:rPr>
          <w:rFonts w:ascii="Calibri" w:hAnsi="Calibri" w:cs="Calibri"/>
          <w:sz w:val="16"/>
          <w:szCs w:val="22"/>
        </w:rPr>
        <w:t>where one’s survival depends on the Other’s death.</w:t>
      </w:r>
    </w:p>
    <w:p w14:paraId="19A247C7" w14:textId="616B374B" w:rsidR="008200F7" w:rsidRDefault="00736E47" w:rsidP="008200F7">
      <w:pPr>
        <w:pStyle w:val="Heading3"/>
      </w:pPr>
      <w:r>
        <w:lastRenderedPageBreak/>
        <w:t>Link---</w:t>
      </w:r>
      <w:r w:rsidR="008200F7">
        <w:t>Data</w:t>
      </w:r>
    </w:p>
    <w:p w14:paraId="33B17109" w14:textId="263E5763" w:rsidR="008200F7" w:rsidRDefault="008200F7" w:rsidP="008200F7">
      <w:pPr>
        <w:pStyle w:val="Heading4"/>
      </w:pPr>
      <w:r>
        <w:t>Health Insurance mechanisms collect data to create the perfect human and exclude all that is vulnerable. This data is not neutral but used a form of social violence that creates the conditions for slow death</w:t>
      </w:r>
    </w:p>
    <w:p w14:paraId="394A2296" w14:textId="2A5CE002" w:rsidR="008200F7" w:rsidRPr="00D80F5B" w:rsidRDefault="008200F7" w:rsidP="008200F7">
      <w:pPr>
        <w:rPr>
          <w:rStyle w:val="Style13ptBold"/>
        </w:rPr>
      </w:pPr>
      <w:r w:rsidRPr="00D80F5B">
        <w:rPr>
          <w:rStyle w:val="Style13ptBold"/>
        </w:rPr>
        <w:t>Glitsos 25</w:t>
      </w:r>
      <w:r>
        <w:rPr>
          <w:rStyle w:val="Style13ptBold"/>
        </w:rPr>
        <w:t xml:space="preserve">, </w:t>
      </w:r>
      <w:r w:rsidRPr="004F404C">
        <w:t>L</w:t>
      </w:r>
      <w:r>
        <w:t>aura Glitsos,</w:t>
      </w:r>
      <w:r w:rsidR="00736E47" w:rsidRPr="00736E47">
        <w:t xml:space="preserve"> a writer, academic and musician based in Perth, Western Australia</w:t>
      </w:r>
      <w:r w:rsidR="00736E47">
        <w:t xml:space="preserve"> and </w:t>
      </w:r>
      <w:r w:rsidR="00736E47" w:rsidRPr="00736E47">
        <w:t>the major coordinator for Media and Cultural Studies in the School of Creative Humanities</w:t>
      </w:r>
      <w:r w:rsidR="00736E47">
        <w:t>,</w:t>
      </w:r>
      <w:r>
        <w:t xml:space="preserve"> December 31, 2025, “</w:t>
      </w:r>
      <w:r w:rsidRPr="005052FE">
        <w:t>The monstrous-digital: Data necropolitics, social media, and the assassination of Brian Thompson</w:t>
      </w:r>
      <w:r>
        <w:t xml:space="preserve">”, </w:t>
      </w:r>
      <w:hyperlink r:id="rId13" w:history="1">
        <w:r w:rsidRPr="00872EAF">
          <w:rPr>
            <w:rStyle w:val="Hyperlink"/>
          </w:rPr>
          <w:t>https://journals.sagepub.com/doi/10.1177/13675494251403874,  Accessed June 24</w:t>
        </w:r>
      </w:hyperlink>
      <w:r>
        <w:t>, 2026 //sul</w:t>
      </w:r>
    </w:p>
    <w:p w14:paraId="6C1DB6CC" w14:textId="77777777" w:rsidR="008200F7" w:rsidRPr="006E7CFF" w:rsidRDefault="008200F7" w:rsidP="008200F7">
      <w:pPr>
        <w:rPr>
          <w:u w:val="single"/>
        </w:rPr>
      </w:pPr>
      <w:r>
        <w:t>With the exposition above in mind, I argue that this case study captures a dimension of the monstrous-digital in its deployment of what Pele and Mulholland (2023) call ‘</w:t>
      </w:r>
      <w:r w:rsidRPr="0095415E">
        <w:rPr>
          <w:rStyle w:val="Emphasis"/>
          <w:highlight w:val="green"/>
        </w:rPr>
        <w:t>data necropolitics’</w:t>
      </w:r>
      <w:r w:rsidRPr="00D43BD0">
        <w:rPr>
          <w:u w:val="single"/>
        </w:rPr>
        <w:t>, which they define as ‘</w:t>
      </w:r>
      <w:r w:rsidRPr="0095415E">
        <w:rPr>
          <w:rStyle w:val="Emphasis"/>
          <w:highlight w:val="green"/>
        </w:rPr>
        <w:t>a predatory</w:t>
      </w:r>
      <w:r w:rsidRPr="00D43BD0">
        <w:rPr>
          <w:rStyle w:val="Emphasis"/>
        </w:rPr>
        <w:t xml:space="preserve"> form of digital </w:t>
      </w:r>
      <w:r w:rsidRPr="0095415E">
        <w:rPr>
          <w:rStyle w:val="Emphasis"/>
          <w:highlight w:val="green"/>
        </w:rPr>
        <w:t>governance that exploits and discriminates against vulnerable populations</w:t>
      </w:r>
      <w:r w:rsidRPr="00D43BD0">
        <w:rPr>
          <w:rStyle w:val="Emphasis"/>
        </w:rPr>
        <w:t>’</w:t>
      </w:r>
      <w:r w:rsidRPr="00D43BD0">
        <w:rPr>
          <w:u w:val="single"/>
        </w:rPr>
        <w:t xml:space="preserve"> (p. 173).</w:t>
      </w:r>
      <w:r>
        <w:t xml:space="preserve"> </w:t>
      </w:r>
      <w:r w:rsidRPr="003118DE">
        <w:rPr>
          <w:u w:val="single"/>
        </w:rPr>
        <w:t>Pele and Mulholland (2023) have reignited Achille Mbembe’s (2019) original work on necropolitics to frame the way that “</w:t>
      </w:r>
      <w:r w:rsidRPr="003118DE">
        <w:rPr>
          <w:b/>
          <w:bCs/>
          <w:u w:val="single"/>
        </w:rPr>
        <w:t>new necropolitical interventions are relying on</w:t>
      </w:r>
      <w:r w:rsidRPr="003118DE">
        <w:rPr>
          <w:u w:val="single"/>
        </w:rPr>
        <w:t xml:space="preserve"> </w:t>
      </w:r>
      <w:r w:rsidRPr="0095415E">
        <w:rPr>
          <w:b/>
          <w:bCs/>
          <w:highlight w:val="green"/>
          <w:u w:val="single"/>
        </w:rPr>
        <w:t>the use of data to subjugate, discriminate, and, eventually, eliminate</w:t>
      </w:r>
      <w:r w:rsidRPr="003118DE">
        <w:rPr>
          <w:b/>
          <w:bCs/>
          <w:u w:val="single"/>
        </w:rPr>
        <w:t xml:space="preserve"> given </w:t>
      </w:r>
      <w:r w:rsidRPr="0095415E">
        <w:rPr>
          <w:b/>
          <w:bCs/>
          <w:highlight w:val="green"/>
          <w:u w:val="single"/>
        </w:rPr>
        <w:t>individuals</w:t>
      </w:r>
      <w:r w:rsidRPr="003118DE">
        <w:rPr>
          <w:b/>
          <w:bCs/>
          <w:u w:val="single"/>
        </w:rPr>
        <w:t>” (p.183).</w:t>
      </w:r>
      <w:r>
        <w:t xml:space="preserve"> While Pele and Mulholland apply data </w:t>
      </w:r>
      <w:r w:rsidRPr="0095415E">
        <w:rPr>
          <w:rStyle w:val="Emphasis"/>
          <w:highlight w:val="green"/>
        </w:rPr>
        <w:t>necropolitics</w:t>
      </w:r>
      <w:r>
        <w:t xml:space="preserve"> to the use of facial recognition in state governance, as a conceptual tool it is ideal for this case because of the way the UHC group functions as an apparatus that exerts biopower through ostensible </w:t>
      </w:r>
      <w:r w:rsidRPr="0095415E">
        <w:rPr>
          <w:rStyle w:val="Emphasis"/>
          <w:highlight w:val="green"/>
        </w:rPr>
        <w:t>“governance” mechanics</w:t>
      </w:r>
      <w:r>
        <w:t xml:space="preserve"> over subjects within their “care” (Corporate Governance, 2025). However, </w:t>
      </w:r>
      <w:r w:rsidRPr="0095415E">
        <w:rPr>
          <w:rStyle w:val="Emphasis"/>
          <w:highlight w:val="green"/>
        </w:rPr>
        <w:t>rather than treating</w:t>
      </w:r>
      <w:r w:rsidRPr="00217D27">
        <w:rPr>
          <w:rStyle w:val="Emphasis"/>
        </w:rPr>
        <w:t xml:space="preserve"> each individual </w:t>
      </w:r>
      <w:r w:rsidRPr="0095415E">
        <w:rPr>
          <w:rStyle w:val="Emphasis"/>
          <w:highlight w:val="green"/>
        </w:rPr>
        <w:t>through an ethics of care that offers “personalized solutions and support”</w:t>
      </w:r>
      <w:r w:rsidRPr="006E7CFF">
        <w:rPr>
          <w:u w:val="single"/>
        </w:rPr>
        <w:t xml:space="preserve"> (UnitedHealthcare, 2025) </w:t>
      </w:r>
      <w:r w:rsidRPr="0095415E">
        <w:rPr>
          <w:rStyle w:val="Emphasis"/>
          <w:highlight w:val="green"/>
        </w:rPr>
        <w:t>the</w:t>
      </w:r>
      <w:r w:rsidRPr="006E7CFF">
        <w:rPr>
          <w:u w:val="single"/>
        </w:rPr>
        <w:t xml:space="preserve"> allegations suggest instead that </w:t>
      </w:r>
      <w:r w:rsidRPr="00217D27">
        <w:rPr>
          <w:b/>
          <w:bCs/>
          <w:u w:val="single"/>
        </w:rPr>
        <w:t xml:space="preserve">this </w:t>
      </w:r>
      <w:r w:rsidRPr="0095415E">
        <w:rPr>
          <w:b/>
          <w:bCs/>
          <w:highlight w:val="green"/>
          <w:u w:val="single"/>
        </w:rPr>
        <w:t>system</w:t>
      </w:r>
      <w:r w:rsidRPr="00217D27">
        <w:rPr>
          <w:b/>
          <w:bCs/>
          <w:u w:val="single"/>
        </w:rPr>
        <w:t xml:space="preserve"> defers responsibility </w:t>
      </w:r>
      <w:r w:rsidRPr="0095415E">
        <w:rPr>
          <w:b/>
          <w:bCs/>
          <w:highlight w:val="green"/>
          <w:u w:val="single"/>
        </w:rPr>
        <w:t>to</w:t>
      </w:r>
      <w:r w:rsidRPr="00217D27">
        <w:rPr>
          <w:b/>
          <w:bCs/>
          <w:u w:val="single"/>
        </w:rPr>
        <w:t xml:space="preserve"> a </w:t>
      </w:r>
      <w:r w:rsidRPr="0095415E">
        <w:rPr>
          <w:b/>
          <w:bCs/>
          <w:highlight w:val="green"/>
          <w:u w:val="single"/>
        </w:rPr>
        <w:t>prefixed</w:t>
      </w:r>
      <w:r w:rsidRPr="00217D27">
        <w:rPr>
          <w:b/>
          <w:bCs/>
          <w:u w:val="single"/>
        </w:rPr>
        <w:t xml:space="preserve"> set of </w:t>
      </w:r>
      <w:r w:rsidRPr="0095415E">
        <w:rPr>
          <w:b/>
          <w:bCs/>
          <w:highlight w:val="green"/>
          <w:u w:val="single"/>
        </w:rPr>
        <w:t>instructions</w:t>
      </w:r>
      <w:r w:rsidRPr="00217D27">
        <w:rPr>
          <w:b/>
          <w:bCs/>
          <w:u w:val="single"/>
        </w:rPr>
        <w:t xml:space="preserve"> meted out by a nonhuman actor </w:t>
      </w:r>
      <w:r w:rsidRPr="0095415E">
        <w:rPr>
          <w:b/>
          <w:bCs/>
          <w:highlight w:val="green"/>
          <w:u w:val="single"/>
        </w:rPr>
        <w:t>that cannot relate</w:t>
      </w:r>
      <w:r w:rsidRPr="00217D27">
        <w:rPr>
          <w:b/>
          <w:bCs/>
          <w:u w:val="single"/>
        </w:rPr>
        <w:t xml:space="preserve"> to the subject by way of </w:t>
      </w:r>
      <w:r w:rsidRPr="0095415E">
        <w:rPr>
          <w:b/>
          <w:bCs/>
          <w:highlight w:val="green"/>
          <w:u w:val="single"/>
        </w:rPr>
        <w:t>lived experience or emotional reciprocity</w:t>
      </w:r>
      <w:r w:rsidRPr="006E7CFF">
        <w:rPr>
          <w:u w:val="single"/>
        </w:rPr>
        <w:t>.</w:t>
      </w:r>
    </w:p>
    <w:p w14:paraId="4AFA95F0" w14:textId="77777777" w:rsidR="008200F7" w:rsidRDefault="008200F7" w:rsidP="008200F7">
      <w:r w:rsidRPr="00D7515A">
        <w:rPr>
          <w:u w:val="single"/>
        </w:rPr>
        <w:t xml:space="preserve">Given this condition, I argue that a part of </w:t>
      </w:r>
      <w:r w:rsidRPr="0095415E">
        <w:rPr>
          <w:rStyle w:val="Emphasis"/>
          <w:highlight w:val="green"/>
        </w:rPr>
        <w:t>the monstrous dimension</w:t>
      </w:r>
      <w:r w:rsidRPr="00D7515A">
        <w:rPr>
          <w:u w:val="single"/>
        </w:rPr>
        <w:t>, in one respect</w:t>
      </w:r>
      <w:r w:rsidRPr="0095415E">
        <w:rPr>
          <w:rStyle w:val="Emphasis"/>
          <w:highlight w:val="green"/>
        </w:rPr>
        <w:t>, is to</w:t>
      </w:r>
      <w:r w:rsidRPr="00D7515A">
        <w:rPr>
          <w:u w:val="single"/>
        </w:rPr>
        <w:t xml:space="preserve"> do with this </w:t>
      </w:r>
      <w:r w:rsidRPr="0095415E">
        <w:rPr>
          <w:rStyle w:val="Emphasis"/>
          <w:highlight w:val="green"/>
        </w:rPr>
        <w:t>hollow</w:t>
      </w:r>
      <w:r w:rsidRPr="00D7515A">
        <w:rPr>
          <w:rStyle w:val="Emphasis"/>
        </w:rPr>
        <w:t xml:space="preserve">ing </w:t>
      </w:r>
      <w:r w:rsidRPr="0095415E">
        <w:rPr>
          <w:rStyle w:val="Emphasis"/>
          <w:highlight w:val="green"/>
        </w:rPr>
        <w:t xml:space="preserve">out </w:t>
      </w:r>
      <w:r w:rsidRPr="00D615DC">
        <w:rPr>
          <w:rStyle w:val="Emphasis"/>
        </w:rPr>
        <w:t>of</w:t>
      </w:r>
      <w:r w:rsidRPr="0095415E">
        <w:rPr>
          <w:rStyle w:val="Emphasis"/>
          <w:highlight w:val="green"/>
        </w:rPr>
        <w:t xml:space="preserve"> humanity</w:t>
      </w:r>
      <w:r w:rsidRPr="00D7515A">
        <w:rPr>
          <w:rStyle w:val="Emphasis"/>
        </w:rPr>
        <w:t xml:space="preserve"> that is specific to an inability to both literally and figuratively “face one’s adjudicator”, characterized by the relational practices of private health insurers and the UHC case in particular. </w:t>
      </w:r>
      <w:r>
        <w:t xml:space="preserve">Faces are a critical site of relations and are “socially and culturally significant as they give a sense of self-identity and are a template for enabling recognition by others” (Gramigna, 2023: 129). However, emerging across public forums, there is a heightened sentiment that seeing/being-seen as human feels more under threat than ever (Finlay, 2023). Scholars have also argued that facelessness has taken on new significance in the digital era (Leone, 2024). “Not being seen” or “not being able to see” is a particular characteristic of the monstrous, the quality of which is often symbolized by way of literal facelessness. In his chapter exploring Slender Man in Internet folklore, Bruno Surace (2024) remarks that, “the lost face is a perturbing object as a synecdoche of a dehumanization that coincides with a loss of sociality” (p.118). Notably, Slender Man is an enduring icon of the monstrous-digital landscape, and perhaps the quintessential allegory for faceless corporate technologies, “dressed in a suit and tie, with a variable number of elegant tentacles protruding from its back, but above all with a face/no-face” (p.113). </w:t>
      </w:r>
      <w:r w:rsidRPr="00476C20">
        <w:rPr>
          <w:rStyle w:val="StyleUnderline"/>
        </w:rPr>
        <w:t xml:space="preserve">Looking someone in the face is a powerful mode of relating to the Other, but </w:t>
      </w:r>
      <w:r w:rsidRPr="0095415E">
        <w:rPr>
          <w:rStyle w:val="Emphasis"/>
          <w:highlight w:val="green"/>
        </w:rPr>
        <w:t>one that has been radically transmogrified and reshaped by the digital</w:t>
      </w:r>
      <w:r w:rsidRPr="0084524A">
        <w:rPr>
          <w:rStyle w:val="StyleUnderline"/>
          <w:b/>
          <w:bCs/>
        </w:rPr>
        <w:t xml:space="preserve">, which can be read in the way that the private health care sector supplants </w:t>
      </w:r>
      <w:r w:rsidRPr="0095415E">
        <w:rPr>
          <w:rStyle w:val="Emphasis"/>
          <w:highlight w:val="green"/>
        </w:rPr>
        <w:t>human-based relational practices</w:t>
      </w:r>
      <w:r w:rsidRPr="0084524A">
        <w:rPr>
          <w:rStyle w:val="Emphasis"/>
        </w:rPr>
        <w:t xml:space="preserve"> </w:t>
      </w:r>
      <w:r w:rsidRPr="0084524A">
        <w:rPr>
          <w:rStyle w:val="StyleUnderline"/>
          <w:b/>
          <w:bCs/>
        </w:rPr>
        <w:t xml:space="preserve">with </w:t>
      </w:r>
      <w:r w:rsidRPr="0095415E">
        <w:rPr>
          <w:rStyle w:val="StyleUnderline"/>
          <w:b/>
          <w:bCs/>
          <w:highlight w:val="green"/>
        </w:rPr>
        <w:t>automated</w:t>
      </w:r>
      <w:r w:rsidRPr="0084524A">
        <w:rPr>
          <w:rStyle w:val="StyleUnderline"/>
          <w:b/>
          <w:bCs/>
        </w:rPr>
        <w:t xml:space="preserve"> </w:t>
      </w:r>
      <w:r w:rsidRPr="0095415E">
        <w:rPr>
          <w:rStyle w:val="Emphasis"/>
          <w:highlight w:val="green"/>
        </w:rPr>
        <w:t>t</w:t>
      </w:r>
      <w:r w:rsidRPr="0084524A">
        <w:rPr>
          <w:rStyle w:val="StyleUnderline"/>
          <w:b/>
          <w:bCs/>
        </w:rPr>
        <w:t>echn</w:t>
      </w:r>
      <w:r w:rsidRPr="0095415E">
        <w:rPr>
          <w:rStyle w:val="StyleUnderline"/>
          <w:b/>
          <w:bCs/>
          <w:highlight w:val="green"/>
        </w:rPr>
        <w:t>o</w:t>
      </w:r>
      <w:r w:rsidRPr="0084524A">
        <w:rPr>
          <w:rStyle w:val="StyleUnderline"/>
          <w:b/>
          <w:bCs/>
        </w:rPr>
        <w:t xml:space="preserve">logies that </w:t>
      </w:r>
      <w:r w:rsidRPr="0095415E">
        <w:rPr>
          <w:rStyle w:val="StyleUnderline"/>
          <w:b/>
          <w:bCs/>
          <w:highlight w:val="green"/>
        </w:rPr>
        <w:t>reduce the human interface</w:t>
      </w:r>
      <w:r w:rsidRPr="0084524A">
        <w:rPr>
          <w:rStyle w:val="StyleUnderline"/>
          <w:b/>
          <w:bCs/>
        </w:rPr>
        <w:t xml:space="preserve">, as much as possible, </w:t>
      </w:r>
      <w:r w:rsidRPr="0095415E">
        <w:rPr>
          <w:rStyle w:val="StyleUnderline"/>
          <w:b/>
          <w:bCs/>
          <w:highlight w:val="green"/>
        </w:rPr>
        <w:t>between person and corporation</w:t>
      </w:r>
      <w:r w:rsidRPr="00476C20">
        <w:rPr>
          <w:rStyle w:val="StyleUnderline"/>
        </w:rPr>
        <w:t>.</w:t>
      </w:r>
    </w:p>
    <w:p w14:paraId="0A56EC56" w14:textId="77777777" w:rsidR="008200F7" w:rsidRPr="00A3300D" w:rsidRDefault="008200F7" w:rsidP="008200F7">
      <w:pPr>
        <w:rPr>
          <w:rStyle w:val="Emphasis"/>
        </w:rPr>
      </w:pPr>
      <w:r w:rsidRPr="00952E3D">
        <w:rPr>
          <w:u w:val="single"/>
        </w:rPr>
        <w:lastRenderedPageBreak/>
        <w:t xml:space="preserve">In the contemporary setting, the sheer scale of computational power means that </w:t>
      </w:r>
      <w:r w:rsidRPr="0095415E">
        <w:rPr>
          <w:b/>
          <w:bCs/>
          <w:highlight w:val="green"/>
          <w:u w:val="single"/>
        </w:rPr>
        <w:t>massive swathes of individuals</w:t>
      </w:r>
      <w:r w:rsidRPr="00600565">
        <w:rPr>
          <w:b/>
          <w:bCs/>
          <w:u w:val="single"/>
        </w:rPr>
        <w:t xml:space="preserve"> can be </w:t>
      </w:r>
      <w:r w:rsidRPr="0095415E">
        <w:rPr>
          <w:rStyle w:val="Emphasis"/>
          <w:highlight w:val="green"/>
        </w:rPr>
        <w:t>herded</w:t>
      </w:r>
      <w:r w:rsidRPr="00600565">
        <w:rPr>
          <w:b/>
          <w:bCs/>
          <w:u w:val="single"/>
        </w:rPr>
        <w:t xml:space="preserve"> together in digital farms—</w:t>
      </w:r>
      <w:r w:rsidRPr="0095415E">
        <w:rPr>
          <w:b/>
          <w:bCs/>
          <w:highlight w:val="green"/>
          <w:u w:val="single"/>
        </w:rPr>
        <w:t>tracked, assessed, measured, segregated and valued</w:t>
      </w:r>
      <w:r w:rsidRPr="00952E3D">
        <w:rPr>
          <w:u w:val="single"/>
        </w:rPr>
        <w:t xml:space="preserve"> (Scholz, 2017; Tene and Polonetsky, 2013).</w:t>
      </w:r>
      <w:r>
        <w:t xml:space="preserve"> </w:t>
      </w:r>
      <w:r w:rsidRPr="00853767">
        <w:rPr>
          <w:u w:val="single"/>
        </w:rPr>
        <w:t xml:space="preserve">In this way, the capacity of AI-powered predictive algorithms functions as a form of necroeconomics by weaponizing data </w:t>
      </w:r>
      <w:r w:rsidRPr="00853767">
        <w:rPr>
          <w:b/>
          <w:bCs/>
          <w:u w:val="single"/>
        </w:rPr>
        <w:t>‘to subjugate, discriminate, and eventually, eliminate given individuals’</w:t>
      </w:r>
      <w:r w:rsidRPr="00853767">
        <w:rPr>
          <w:u w:val="single"/>
        </w:rPr>
        <w:t xml:space="preserve"> </w:t>
      </w:r>
      <w:r>
        <w:t xml:space="preserve">(Pele and Mulholland, 2023: 183). As we know, the UHC benefit-denial protocols specifically targeted the elderly, a particularly vulnerable cohort due to a combination of physical, cognitive and social factors that make them more susceptible to health issues, financial insecurity and social isolation. </w:t>
      </w:r>
      <w:r w:rsidRPr="00965A4E">
        <w:rPr>
          <w:u w:val="single"/>
        </w:rPr>
        <w:t xml:space="preserve">Age-related </w:t>
      </w:r>
      <w:r w:rsidRPr="0095415E">
        <w:rPr>
          <w:rStyle w:val="Emphasis"/>
          <w:highlight w:val="green"/>
        </w:rPr>
        <w:t>decline</w:t>
      </w:r>
      <w:r w:rsidRPr="00965A4E">
        <w:rPr>
          <w:u w:val="single"/>
        </w:rPr>
        <w:t xml:space="preserve"> in health, like chronic diseases, dementia and general frailty, often </w:t>
      </w:r>
      <w:r w:rsidRPr="0095415E">
        <w:rPr>
          <w:rStyle w:val="Emphasis"/>
          <w:highlight w:val="green"/>
        </w:rPr>
        <w:t>requires</w:t>
      </w:r>
      <w:r w:rsidRPr="00965A4E">
        <w:rPr>
          <w:u w:val="single"/>
        </w:rPr>
        <w:t xml:space="preserve"> </w:t>
      </w:r>
      <w:r w:rsidRPr="0095415E">
        <w:rPr>
          <w:rStyle w:val="Emphasis"/>
          <w:highlight w:val="green"/>
        </w:rPr>
        <w:t>ongoing medical care</w:t>
      </w:r>
      <w:r w:rsidRPr="00965A4E">
        <w:rPr>
          <w:u w:val="single"/>
        </w:rPr>
        <w:t xml:space="preserve">, which makes their cohort </w:t>
      </w:r>
      <w:r w:rsidRPr="0095415E">
        <w:rPr>
          <w:rStyle w:val="Emphasis"/>
          <w:highlight w:val="green"/>
        </w:rPr>
        <w:t>expensive for insurance companies</w:t>
      </w:r>
      <w:r w:rsidRPr="00965A4E">
        <w:rPr>
          <w:u w:val="single"/>
        </w:rPr>
        <w:t xml:space="preserve"> while also limiting their ability to advocate for themselves</w:t>
      </w:r>
      <w:r>
        <w:t xml:space="preserve">. </w:t>
      </w:r>
      <w:r w:rsidRPr="00A3300D">
        <w:rPr>
          <w:u w:val="single"/>
        </w:rPr>
        <w:t xml:space="preserve">Elderly people are already forced to the margins of the social order, which is often compounded by intersectional politics that </w:t>
      </w:r>
      <w:r w:rsidRPr="0095415E">
        <w:rPr>
          <w:rStyle w:val="Emphasis"/>
          <w:highlight w:val="green"/>
        </w:rPr>
        <w:t>further marginalize people of color and women.</w:t>
      </w:r>
    </w:p>
    <w:p w14:paraId="1E194FAF" w14:textId="01976821" w:rsidR="008200F7" w:rsidRDefault="008200F7" w:rsidP="008200F7">
      <w:r w:rsidRPr="00232CA3">
        <w:rPr>
          <w:u w:val="single"/>
        </w:rPr>
        <w:t xml:space="preserve">Furthermore, </w:t>
      </w:r>
      <w:r w:rsidRPr="0095415E">
        <w:rPr>
          <w:rStyle w:val="Emphasis"/>
          <w:highlight w:val="green"/>
        </w:rPr>
        <w:t>the protocol</w:t>
      </w:r>
      <w:r w:rsidRPr="00232CA3">
        <w:rPr>
          <w:rStyle w:val="Emphasis"/>
        </w:rPr>
        <w:t>s</w:t>
      </w:r>
      <w:r w:rsidRPr="00232CA3">
        <w:rPr>
          <w:u w:val="single"/>
        </w:rPr>
        <w:t xml:space="preserve"> deployed by this process are especially egregious because of the way that (as claimed by the lawsuit) the company </w:t>
      </w:r>
      <w:r w:rsidRPr="0095415E">
        <w:rPr>
          <w:rStyle w:val="Emphasis"/>
          <w:highlight w:val="green"/>
        </w:rPr>
        <w:t>“banks on the patients’ impaired conditions, lack of knowledge, and lack of resources</w:t>
      </w:r>
      <w:r w:rsidRPr="00232CA3">
        <w:rPr>
          <w:u w:val="single"/>
        </w:rPr>
        <w:t xml:space="preserve"> to appeal the erroneous AI-powered decisions” (Genovese, 2024). </w:t>
      </w:r>
      <w:r w:rsidRPr="0095415E">
        <w:rPr>
          <w:rStyle w:val="Emphasis"/>
          <w:highlight w:val="green"/>
        </w:rPr>
        <w:t>The monstrosity is not only in the hypocrisy, but the violence cloaked in “the machine.” The work of data necropolitics reminds us that ‘Violence should not be understood as “mere” physical aggression or violation</w:t>
      </w:r>
      <w:r>
        <w:t xml:space="preserve"> of private property rights. </w:t>
      </w:r>
      <w:r w:rsidRPr="0095415E">
        <w:rPr>
          <w:rStyle w:val="Emphasis"/>
          <w:highlight w:val="green"/>
        </w:rPr>
        <w:t>It is also socioeconomic and symbolic’</w:t>
      </w:r>
      <w:r>
        <w:t xml:space="preserve"> (Pele and Mulholland, 2023: 185). The UHC case enacts a specific kind of violence on a cohort that, symbolically (and particular to the West), is seen as </w:t>
      </w:r>
      <w:r w:rsidRPr="0095415E">
        <w:rPr>
          <w:rStyle w:val="Emphasis"/>
          <w:highlight w:val="green"/>
        </w:rPr>
        <w:t>dispensable</w:t>
      </w:r>
      <w:r>
        <w:t xml:space="preserve"> (Tang et al., 2022). As such, the use of AI in this way shows how data necropolitics concerns </w:t>
      </w:r>
      <w:r w:rsidRPr="0095415E">
        <w:rPr>
          <w:rStyle w:val="Emphasis"/>
          <w:highlight w:val="green"/>
        </w:rPr>
        <w:t>“the physical elimination of certain individuals but also a predatory/digital form of governance that exposes and produces social violence, vulnerability, and, eventually, (social) death”</w:t>
      </w:r>
      <w:r>
        <w:t xml:space="preserve"> (p.185). The monstrous-digital is nothing if not </w:t>
      </w:r>
      <w:r w:rsidRPr="0095415E">
        <w:rPr>
          <w:rStyle w:val="Emphasis"/>
          <w:highlight w:val="green"/>
        </w:rPr>
        <w:t>a violence on our most vulnerable</w:t>
      </w:r>
      <w:r>
        <w:t>, and it is this state of affairs that feeds into both the conjunctural significance and sensationalism of the case itself.</w:t>
      </w:r>
    </w:p>
    <w:p w14:paraId="7D873CE2" w14:textId="77777777" w:rsidR="00F82438" w:rsidRDefault="00F82438" w:rsidP="008200F7"/>
    <w:p w14:paraId="73E6C9E0" w14:textId="351A91A0" w:rsidR="00736E47" w:rsidRPr="00736E47" w:rsidRDefault="00736E47" w:rsidP="00736E47">
      <w:pPr>
        <w:pStyle w:val="Heading3"/>
        <w:rPr>
          <w:rFonts w:eastAsia="Calibri"/>
          <w:color w:val="000000" w:themeColor="text1"/>
        </w:rPr>
      </w:pPr>
      <w:r>
        <w:lastRenderedPageBreak/>
        <w:t>Link---State</w:t>
      </w:r>
    </w:p>
    <w:p w14:paraId="7E808F90" w14:textId="757C4DA5" w:rsidR="008200F7" w:rsidRPr="00736E47" w:rsidRDefault="008200F7" w:rsidP="00736E47">
      <w:pPr>
        <w:pStyle w:val="Heading4"/>
      </w:pPr>
      <w:r w:rsidRPr="00736E47">
        <w:t>State Care is a Tool of pacification</w:t>
      </w:r>
    </w:p>
    <w:p w14:paraId="74ED4AE4" w14:textId="385CF3DD" w:rsidR="008200F7" w:rsidRDefault="008200F7" w:rsidP="008200F7">
      <w:r w:rsidRPr="00736E47">
        <w:rPr>
          <w:rFonts w:eastAsiaTheme="majorEastAsia" w:cstheme="majorBidi"/>
          <w:b/>
          <w:iCs/>
          <w:sz w:val="26"/>
        </w:rPr>
        <w:t>Dunlap 26</w:t>
      </w:r>
      <w:r w:rsidR="00736E47" w:rsidRPr="00736E47">
        <w:t xml:space="preserve"> [</w:t>
      </w:r>
      <w:r w:rsidRPr="00736E47">
        <w:t>Alexander A. Dunlap,</w:t>
      </w:r>
      <w:r w:rsidR="00736E47" w:rsidRPr="00736E47">
        <w:t xml:space="preserve"> a research fellow at the Institute of Global Sustainability, Boston University </w:t>
      </w:r>
      <w:r w:rsidRPr="00736E47">
        <w:t>2026-01-07Necropolitics to whom? Recognizing positionality, politics, and extractive intensity</w:t>
      </w:r>
      <w:hyperlink r:id="rId14" w:history="1">
        <w:r w:rsidR="00736E47" w:rsidRPr="00736E47">
          <w:rPr>
            <w:rStyle w:val="Hyperlink"/>
          </w:rPr>
          <w:t>https://journals.sagepub.com/page/policies/text-and-data-mining-license</w:t>
        </w:r>
      </w:hyperlink>
      <w:r w:rsidR="00736E47" w:rsidRPr="00736E47">
        <w:t>]</w:t>
      </w:r>
    </w:p>
    <w:p w14:paraId="4E5EF919" w14:textId="77777777" w:rsidR="008200F7" w:rsidRDefault="008200F7" w:rsidP="008200F7">
      <w:pPr>
        <w:spacing w:after="0"/>
      </w:pPr>
      <w:r w:rsidRPr="0095415E">
        <w:rPr>
          <w:rFonts w:ascii="Arial" w:eastAsia="Arial" w:hAnsi="Arial" w:cs="Arial"/>
          <w:color w:val="000000" w:themeColor="text1"/>
          <w:highlight w:val="green"/>
          <w:u w:val="single"/>
        </w:rPr>
        <w:t>Considering</w:t>
      </w:r>
      <w:r w:rsidRPr="38DED265">
        <w:rPr>
          <w:rFonts w:ascii="Arial" w:eastAsia="Arial" w:hAnsi="Arial" w:cs="Arial"/>
          <w:color w:val="000000" w:themeColor="text1"/>
        </w:rPr>
        <w:t xml:space="preserve"> the </w:t>
      </w:r>
      <w:r w:rsidRPr="0095415E">
        <w:rPr>
          <w:rFonts w:ascii="Arial" w:eastAsia="Arial" w:hAnsi="Arial" w:cs="Arial"/>
          <w:color w:val="000000" w:themeColor="text1"/>
          <w:highlight w:val="green"/>
          <w:u w:val="single"/>
        </w:rPr>
        <w:t>generalized degradation</w:t>
      </w:r>
      <w:r w:rsidRPr="38DED265">
        <w:rPr>
          <w:rFonts w:ascii="Arial" w:eastAsia="Arial" w:hAnsi="Arial" w:cs="Arial"/>
          <w:color w:val="000000" w:themeColor="text1"/>
        </w:rPr>
        <w:t xml:space="preserve"> (com-bined with modern hospitals, amenities, </w:t>
      </w:r>
      <w:r w:rsidRPr="38DED265">
        <w:rPr>
          <w:rFonts w:ascii="Arial" w:eastAsia="Arial" w:hAnsi="Arial" w:cs="Arial"/>
          <w:color w:val="000000" w:themeColor="text1"/>
          <w:u w:val="single"/>
        </w:rPr>
        <w:t>an</w:t>
      </w:r>
      <w:r w:rsidRPr="38DED265">
        <w:rPr>
          <w:rFonts w:ascii="Arial" w:eastAsia="Arial" w:hAnsi="Arial" w:cs="Arial"/>
          <w:color w:val="000000" w:themeColor="text1"/>
        </w:rPr>
        <w:t xml:space="preserve">d entertainment), </w:t>
      </w:r>
      <w:r w:rsidRPr="38DED265">
        <w:rPr>
          <w:rFonts w:ascii="Arial" w:eastAsia="Arial" w:hAnsi="Arial" w:cs="Arial"/>
          <w:color w:val="000000" w:themeColor="text1"/>
          <w:u w:val="single"/>
        </w:rPr>
        <w:t>necro-everything</w:t>
      </w:r>
      <w:r w:rsidRPr="38DED265">
        <w:rPr>
          <w:rFonts w:ascii="Arial" w:eastAsia="Arial" w:hAnsi="Arial" w:cs="Arial"/>
          <w:color w:val="000000" w:themeColor="text1"/>
        </w:rPr>
        <w:t xml:space="preserve">, moreover, </w:t>
      </w:r>
      <w:r w:rsidRPr="0095415E">
        <w:rPr>
          <w:rFonts w:ascii="Arial" w:eastAsia="Arial" w:hAnsi="Arial" w:cs="Arial"/>
          <w:color w:val="000000" w:themeColor="text1"/>
          <w:highlight w:val="green"/>
          <w:u w:val="single"/>
        </w:rPr>
        <w:t>only becomes tenab</w:t>
      </w:r>
      <w:r w:rsidRPr="00736E47">
        <w:rPr>
          <w:rFonts w:ascii="Arial" w:eastAsia="Arial" w:hAnsi="Arial" w:cs="Arial"/>
          <w:color w:val="000000" w:themeColor="text1"/>
          <w:highlight w:val="green"/>
          <w:u w:val="single"/>
        </w:rPr>
        <w:t>l</w:t>
      </w:r>
      <w:r w:rsidRPr="00736E47">
        <w:rPr>
          <w:rFonts w:ascii="Arial" w:eastAsia="Arial" w:hAnsi="Arial" w:cs="Arial"/>
          <w:color w:val="000000" w:themeColor="text1"/>
          <w:highlight w:val="green"/>
        </w:rPr>
        <w:t>e</w:t>
      </w:r>
      <w:r w:rsidRPr="38DED265">
        <w:rPr>
          <w:rFonts w:ascii="Arial" w:eastAsia="Arial" w:hAnsi="Arial" w:cs="Arial"/>
          <w:color w:val="000000" w:themeColor="text1"/>
        </w:rPr>
        <w:t xml:space="preserve"> </w:t>
      </w:r>
      <w:r w:rsidRPr="0095415E">
        <w:rPr>
          <w:rFonts w:ascii="Arial" w:eastAsia="Arial" w:hAnsi="Arial" w:cs="Arial"/>
          <w:color w:val="000000" w:themeColor="text1"/>
          <w:highlight w:val="green"/>
          <w:u w:val="single"/>
        </w:rPr>
        <w:t>whe</w:t>
      </w:r>
      <w:r w:rsidRPr="0095415E">
        <w:rPr>
          <w:rFonts w:ascii="Arial" w:eastAsia="Arial" w:hAnsi="Arial" w:cs="Arial"/>
          <w:color w:val="000000" w:themeColor="text1"/>
          <w:highlight w:val="green"/>
        </w:rPr>
        <w:t xml:space="preserve">n we </w:t>
      </w:r>
      <w:r w:rsidRPr="0095415E">
        <w:rPr>
          <w:rFonts w:ascii="Arial" w:eastAsia="Arial" w:hAnsi="Arial" w:cs="Arial"/>
          <w:color w:val="000000" w:themeColor="text1"/>
          <w:highlight w:val="green"/>
          <w:u w:val="single"/>
        </w:rPr>
        <w:t>understand</w:t>
      </w:r>
      <w:r w:rsidRPr="38DED265">
        <w:rPr>
          <w:rFonts w:ascii="Arial" w:eastAsia="Arial" w:hAnsi="Arial" w:cs="Arial"/>
          <w:color w:val="000000" w:themeColor="text1"/>
        </w:rPr>
        <w:t xml:space="preserve"> it </w:t>
      </w:r>
      <w:r w:rsidRPr="0095415E">
        <w:rPr>
          <w:rFonts w:ascii="Arial" w:eastAsia="Arial" w:hAnsi="Arial" w:cs="Arial"/>
          <w:color w:val="000000" w:themeColor="text1"/>
          <w:highlight w:val="green"/>
          <w:u w:val="single"/>
        </w:rPr>
        <w:t>through</w:t>
      </w:r>
      <w:r w:rsidRPr="0095415E">
        <w:rPr>
          <w:rFonts w:ascii="Arial" w:eastAsia="Arial" w:hAnsi="Arial" w:cs="Arial"/>
          <w:color w:val="000000" w:themeColor="text1"/>
          <w:highlight w:val="green"/>
        </w:rPr>
        <w:t xml:space="preserve"> </w:t>
      </w:r>
      <w:r w:rsidRPr="0095415E">
        <w:rPr>
          <w:rFonts w:ascii="Arial" w:eastAsia="Arial" w:hAnsi="Arial" w:cs="Arial"/>
          <w:color w:val="000000" w:themeColor="text1"/>
          <w:highlight w:val="green"/>
          <w:u w:val="single"/>
        </w:rPr>
        <w:t>intensities</w:t>
      </w:r>
      <w:r w:rsidRPr="0095415E">
        <w:rPr>
          <w:rFonts w:ascii="Arial" w:eastAsia="Arial" w:hAnsi="Arial" w:cs="Arial"/>
          <w:color w:val="000000" w:themeColor="text1"/>
          <w:highlight w:val="green"/>
        </w:rPr>
        <w:t xml:space="preserve">, </w:t>
      </w:r>
      <w:r w:rsidRPr="0095415E">
        <w:rPr>
          <w:rFonts w:ascii="Arial" w:eastAsia="Arial" w:hAnsi="Arial" w:cs="Arial"/>
          <w:color w:val="000000" w:themeColor="text1"/>
          <w:highlight w:val="green"/>
          <w:u w:val="single"/>
        </w:rPr>
        <w:t>scales</w:t>
      </w:r>
      <w:r w:rsidRPr="0095415E">
        <w:rPr>
          <w:rFonts w:ascii="Arial" w:eastAsia="Arial" w:hAnsi="Arial" w:cs="Arial"/>
          <w:color w:val="000000" w:themeColor="text1"/>
          <w:highlight w:val="green"/>
        </w:rPr>
        <w:t xml:space="preserve"> or </w:t>
      </w:r>
      <w:r w:rsidRPr="0095415E">
        <w:rPr>
          <w:rFonts w:ascii="Arial" w:eastAsia="Arial" w:hAnsi="Arial" w:cs="Arial"/>
          <w:color w:val="000000" w:themeColor="text1"/>
          <w:highlight w:val="green"/>
          <w:u w:val="single"/>
        </w:rPr>
        <w:t>levels</w:t>
      </w:r>
      <w:r w:rsidRPr="0095415E">
        <w:rPr>
          <w:rFonts w:ascii="Arial" w:eastAsia="Arial" w:hAnsi="Arial" w:cs="Arial"/>
          <w:color w:val="000000" w:themeColor="text1"/>
          <w:highlight w:val="green"/>
        </w:rPr>
        <w:t>.</w:t>
      </w:r>
      <w:r w:rsidRPr="38DED265">
        <w:rPr>
          <w:rFonts w:ascii="Arial" w:eastAsia="Arial" w:hAnsi="Arial" w:cs="Arial"/>
          <w:color w:val="000000" w:themeColor="text1"/>
        </w:rPr>
        <w:t xml:space="preserve"> This does not lessen the horrendous, and technologically advanced, extermination campaigns carried out by the Israeli regime against Palestinians (El-Kurd, 2024). On the contrary, this </w:t>
      </w:r>
      <w:r w:rsidRPr="0095415E">
        <w:rPr>
          <w:rFonts w:ascii="Arial" w:eastAsia="Arial" w:hAnsi="Arial" w:cs="Arial"/>
          <w:color w:val="000000" w:themeColor="text1"/>
          <w:highlight w:val="green"/>
          <w:u w:val="single"/>
        </w:rPr>
        <w:t>necropolitical intensity</w:t>
      </w:r>
      <w:r w:rsidRPr="38DED265">
        <w:rPr>
          <w:rFonts w:ascii="Arial" w:eastAsia="Arial" w:hAnsi="Arial" w:cs="Arial"/>
          <w:color w:val="000000" w:themeColor="text1"/>
        </w:rPr>
        <w:t>—organizing “hell on earth”—</w:t>
      </w:r>
      <w:r w:rsidRPr="0095415E">
        <w:rPr>
          <w:rFonts w:ascii="Arial" w:eastAsia="Arial" w:hAnsi="Arial" w:cs="Arial"/>
          <w:color w:val="000000" w:themeColor="text1"/>
          <w:highlight w:val="green"/>
          <w:u w:val="single"/>
        </w:rPr>
        <w:t xml:space="preserve">connects with the “mutually </w:t>
      </w:r>
      <w:proofErr w:type="gramStart"/>
      <w:r w:rsidRPr="0095415E">
        <w:rPr>
          <w:rFonts w:ascii="Arial" w:eastAsia="Arial" w:hAnsi="Arial" w:cs="Arial"/>
          <w:color w:val="000000" w:themeColor="text1"/>
          <w:highlight w:val="green"/>
          <w:u w:val="single"/>
        </w:rPr>
        <w:t>reinforcing”operations</w:t>
      </w:r>
      <w:proofErr w:type="gramEnd"/>
      <w:r w:rsidRPr="0095415E">
        <w:rPr>
          <w:rFonts w:ascii="Arial" w:eastAsia="Arial" w:hAnsi="Arial" w:cs="Arial"/>
          <w:color w:val="000000" w:themeColor="text1"/>
          <w:highlight w:val="green"/>
          <w:u w:val="single"/>
        </w:rPr>
        <w:t xml:space="preserve"> at “lower” intensities</w:t>
      </w:r>
      <w:r w:rsidRPr="38DED265">
        <w:rPr>
          <w:rFonts w:ascii="Arial" w:eastAsia="Arial" w:hAnsi="Arial" w:cs="Arial"/>
          <w:color w:val="000000" w:themeColor="text1"/>
        </w:rPr>
        <w:t xml:space="preserve"> (Peters et al., 2025:13). </w:t>
      </w:r>
      <w:r w:rsidRPr="0095415E">
        <w:rPr>
          <w:rFonts w:ascii="Arial" w:eastAsia="Arial" w:hAnsi="Arial" w:cs="Arial"/>
          <w:color w:val="000000" w:themeColor="text1"/>
          <w:highlight w:val="green"/>
          <w:u w:val="single"/>
        </w:rPr>
        <w:t xml:space="preserve">Whether </w:t>
      </w:r>
      <w:r w:rsidRPr="38DED265">
        <w:rPr>
          <w:rFonts w:ascii="Arial" w:eastAsia="Arial" w:hAnsi="Arial" w:cs="Arial"/>
          <w:color w:val="000000" w:themeColor="text1"/>
        </w:rPr>
        <w:t>the</w:t>
      </w:r>
      <w:r w:rsidRPr="0095415E">
        <w:rPr>
          <w:rFonts w:ascii="Arial" w:eastAsia="Arial" w:hAnsi="Arial" w:cs="Arial"/>
          <w:color w:val="000000" w:themeColor="text1"/>
          <w:highlight w:val="green"/>
          <w:u w:val="single"/>
        </w:rPr>
        <w:t xml:space="preserve"> destructive, </w:t>
      </w:r>
      <w:r w:rsidRPr="38DED265">
        <w:rPr>
          <w:rFonts w:ascii="Arial" w:eastAsia="Arial" w:hAnsi="Arial" w:cs="Arial"/>
          <w:color w:val="000000" w:themeColor="text1"/>
        </w:rPr>
        <w:t>and</w:t>
      </w:r>
      <w:r w:rsidRPr="0095415E">
        <w:rPr>
          <w:rFonts w:ascii="Arial" w:eastAsia="Arial" w:hAnsi="Arial" w:cs="Arial"/>
          <w:color w:val="000000" w:themeColor="text1"/>
          <w:highlight w:val="green"/>
          <w:u w:val="single"/>
        </w:rPr>
        <w:t xml:space="preserve"> polluting, operations organizing</w:t>
      </w:r>
      <w:r w:rsidRPr="38DED265">
        <w:rPr>
          <w:rFonts w:ascii="Arial" w:eastAsia="Arial" w:hAnsi="Arial" w:cs="Arial"/>
          <w:color w:val="000000" w:themeColor="text1"/>
        </w:rPr>
        <w:t xml:space="preserve"> the</w:t>
      </w:r>
      <w:r w:rsidRPr="0095415E">
        <w:rPr>
          <w:rFonts w:ascii="Arial" w:eastAsia="Arial" w:hAnsi="Arial" w:cs="Arial"/>
          <w:color w:val="000000" w:themeColor="text1"/>
          <w:highlight w:val="green"/>
          <w:u w:val="single"/>
        </w:rPr>
        <w:t xml:space="preserve"> civil-military logistics of occupation or the routine operations of police and daily attacks by industry against rivers, forests, and rural people—Indigenous or otherwise—subject to, </w:t>
      </w:r>
      <w:r w:rsidRPr="38DED265">
        <w:rPr>
          <w:rFonts w:ascii="Arial" w:eastAsia="Arial" w:hAnsi="Arial" w:cs="Arial"/>
          <w:color w:val="000000" w:themeColor="text1"/>
        </w:rPr>
        <w:t xml:space="preserve">or resisting, a </w:t>
      </w:r>
      <w:r w:rsidRPr="0095415E">
        <w:rPr>
          <w:rFonts w:ascii="Arial" w:eastAsia="Arial" w:hAnsi="Arial" w:cs="Arial"/>
          <w:color w:val="000000" w:themeColor="text1"/>
          <w:highlight w:val="green"/>
          <w:u w:val="single"/>
        </w:rPr>
        <w:t xml:space="preserve">“slow,” dialogue based, </w:t>
      </w:r>
      <w:r w:rsidRPr="38DED265">
        <w:rPr>
          <w:rFonts w:ascii="Arial" w:eastAsia="Arial" w:hAnsi="Arial" w:cs="Arial"/>
          <w:color w:val="000000" w:themeColor="text1"/>
        </w:rPr>
        <w:t xml:space="preserve">and </w:t>
      </w:r>
      <w:r w:rsidRPr="0095415E">
        <w:rPr>
          <w:rFonts w:ascii="Arial" w:eastAsia="Arial" w:hAnsi="Arial" w:cs="Arial"/>
          <w:color w:val="000000" w:themeColor="text1"/>
          <w:highlight w:val="green"/>
          <w:u w:val="single"/>
        </w:rPr>
        <w:t xml:space="preserve">bureaucratic polity facilitating degradation, poisoning, and death by various means </w:t>
      </w:r>
      <w:r w:rsidRPr="38DED265">
        <w:rPr>
          <w:rFonts w:ascii="Arial" w:eastAsia="Arial" w:hAnsi="Arial" w:cs="Arial"/>
          <w:color w:val="000000" w:themeColor="text1"/>
        </w:rPr>
        <w:t>(Dunlap, 2021; Fjellheim, 2023). Instructive are the strategies, tactics, and governance</w:t>
      </w:r>
    </w:p>
    <w:p w14:paraId="2C87200E" w14:textId="77777777" w:rsidR="008200F7" w:rsidRDefault="008200F7" w:rsidP="008200F7">
      <w:pPr>
        <w:spacing w:after="0"/>
      </w:pPr>
      <w:r w:rsidRPr="38DED265">
        <w:rPr>
          <w:rFonts w:ascii="Arial" w:eastAsia="Arial" w:hAnsi="Arial" w:cs="Arial"/>
          <w:color w:val="000000" w:themeColor="text1"/>
        </w:rPr>
        <w:t xml:space="preserve">objectives of </w:t>
      </w:r>
      <w:r w:rsidRPr="0095415E">
        <w:rPr>
          <w:rFonts w:ascii="Arial" w:eastAsia="Arial" w:hAnsi="Arial" w:cs="Arial"/>
          <w:color w:val="000000" w:themeColor="text1"/>
          <w:highlight w:val="green"/>
          <w:u w:val="single"/>
        </w:rPr>
        <w:t>counterinsurgency</w:t>
      </w:r>
      <w:r w:rsidRPr="38DED265">
        <w:rPr>
          <w:rFonts w:ascii="Arial" w:eastAsia="Arial" w:hAnsi="Arial" w:cs="Arial"/>
          <w:color w:val="000000" w:themeColor="text1"/>
        </w:rPr>
        <w:t>—</w:t>
      </w:r>
      <w:r w:rsidRPr="00736E47">
        <w:rPr>
          <w:rFonts w:ascii="Arial" w:eastAsia="Arial" w:hAnsi="Arial" w:cs="Arial"/>
          <w:color w:val="000000" w:themeColor="text1"/>
          <w:highlight w:val="green"/>
        </w:rPr>
        <w:t>a t</w:t>
      </w:r>
      <w:r w:rsidRPr="00736E47">
        <w:rPr>
          <w:rFonts w:ascii="Arial" w:eastAsia="Arial" w:hAnsi="Arial" w:cs="Arial"/>
          <w:color w:val="000000" w:themeColor="text1"/>
          <w:highlight w:val="green"/>
          <w:u w:val="single"/>
        </w:rPr>
        <w:t xml:space="preserve">ool </w:t>
      </w:r>
      <w:r w:rsidRPr="0095415E">
        <w:rPr>
          <w:rFonts w:ascii="Arial" w:eastAsia="Arial" w:hAnsi="Arial" w:cs="Arial"/>
          <w:color w:val="000000" w:themeColor="text1"/>
          <w:highlight w:val="green"/>
          <w:u w:val="single"/>
        </w:rPr>
        <w:t>box for establishing political occupation</w:t>
      </w:r>
      <w:r w:rsidRPr="38DED265">
        <w:rPr>
          <w:rFonts w:ascii="Arial" w:eastAsia="Arial" w:hAnsi="Arial" w:cs="Arial"/>
          <w:color w:val="000000" w:themeColor="text1"/>
        </w:rPr>
        <w:t xml:space="preserve"> and </w:t>
      </w:r>
      <w:r w:rsidRPr="0095415E">
        <w:rPr>
          <w:rFonts w:ascii="Arial" w:eastAsia="Arial" w:hAnsi="Arial" w:cs="Arial"/>
          <w:color w:val="000000" w:themeColor="text1"/>
          <w:highlight w:val="green"/>
          <w:u w:val="single"/>
        </w:rPr>
        <w:t>pacification</w:t>
      </w:r>
    </w:p>
    <w:p w14:paraId="56E5891C" w14:textId="77777777" w:rsidR="008200F7" w:rsidRDefault="008200F7" w:rsidP="008200F7">
      <w:pPr>
        <w:spacing w:after="0"/>
      </w:pPr>
      <w:r w:rsidRPr="38DED265">
        <w:rPr>
          <w:rFonts w:ascii="Arial" w:eastAsia="Arial" w:hAnsi="Arial" w:cs="Arial"/>
          <w:color w:val="000000" w:themeColor="text1"/>
        </w:rPr>
        <w:t xml:space="preserve">(Dunlap, 2020)—which, as Peters and colleagues (2025: 13) suggest, exemplifies “a range of techniques, strategies, practices that [can] operate topologically on a continuum between life and death.” Said simply, “fast/slow, hard/fast, north/south, and bio/necropower” are inseparable under the global state and economic system (e.g., World-Systems). </w:t>
      </w:r>
      <w:r w:rsidRPr="0095415E">
        <w:rPr>
          <w:rFonts w:ascii="Arial" w:eastAsia="Arial" w:hAnsi="Arial" w:cs="Arial"/>
          <w:color w:val="000000" w:themeColor="text1"/>
          <w:highlight w:val="green"/>
          <w:u w:val="single"/>
        </w:rPr>
        <w:t>Within state systems, biopolitics is embedded in</w:t>
      </w:r>
      <w:r w:rsidRPr="38DED265">
        <w:rPr>
          <w:rFonts w:ascii="Arial" w:eastAsia="Arial" w:hAnsi="Arial" w:cs="Arial"/>
          <w:color w:val="000000" w:themeColor="text1"/>
        </w:rPr>
        <w:t xml:space="preserve"> the </w:t>
      </w:r>
      <w:r w:rsidRPr="0095415E">
        <w:rPr>
          <w:rFonts w:ascii="Arial" w:eastAsia="Arial" w:hAnsi="Arial" w:cs="Arial"/>
          <w:color w:val="000000" w:themeColor="text1"/>
          <w:highlight w:val="green"/>
          <w:u w:val="single"/>
        </w:rPr>
        <w:t>necropolitical operations</w:t>
      </w:r>
      <w:r w:rsidRPr="0095415E">
        <w:rPr>
          <w:rFonts w:ascii="Arial" w:eastAsia="Arial" w:hAnsi="Arial" w:cs="Arial"/>
          <w:color w:val="000000" w:themeColor="text1"/>
          <w:highlight w:val="green"/>
        </w:rPr>
        <w:t xml:space="preserve"> </w:t>
      </w:r>
      <w:r w:rsidRPr="0095415E">
        <w:rPr>
          <w:rFonts w:ascii="Arial" w:eastAsia="Arial" w:hAnsi="Arial" w:cs="Arial"/>
          <w:color w:val="000000" w:themeColor="text1"/>
          <w:highlight w:val="green"/>
          <w:u w:val="single"/>
        </w:rPr>
        <w:t>of water toxification, extractivism, policing, and settler colonial extermination campaigns</w:t>
      </w:r>
      <w:r w:rsidRPr="0095415E">
        <w:rPr>
          <w:rFonts w:ascii="Arial" w:eastAsia="Arial" w:hAnsi="Arial" w:cs="Arial"/>
          <w:color w:val="000000" w:themeColor="text1"/>
          <w:highlight w:val="green"/>
        </w:rPr>
        <w:t xml:space="preserve"> </w:t>
      </w:r>
      <w:r w:rsidRPr="38DED265">
        <w:rPr>
          <w:rFonts w:ascii="Arial" w:eastAsia="Arial" w:hAnsi="Arial" w:cs="Arial"/>
          <w:color w:val="000000" w:themeColor="text1"/>
        </w:rPr>
        <w:t>(to name a few).</w:t>
      </w:r>
    </w:p>
    <w:p w14:paraId="030303A1" w14:textId="77777777" w:rsidR="0063513B" w:rsidRDefault="0063513B" w:rsidP="0063513B">
      <w:pPr>
        <w:pStyle w:val="Heading3"/>
      </w:pPr>
      <w:bookmarkStart w:id="0" w:name="pmd-heading-0997b6db-9011-4330-b594-029f"/>
      <w:r>
        <w:lastRenderedPageBreak/>
        <w:t>Link---Economy</w:t>
      </w:r>
      <w:bookmarkEnd w:id="0"/>
    </w:p>
    <w:p w14:paraId="25AEEB6A" w14:textId="77777777" w:rsidR="0063513B" w:rsidRDefault="0063513B" w:rsidP="0063513B">
      <w:pPr>
        <w:pStyle w:val="Heading4"/>
      </w:pPr>
      <w:bookmarkStart w:id="1" w:name="pmd-heading-6ad15f01-1837-4c65-9dfa-d820"/>
      <w:r>
        <w:t>Economics Link</w:t>
      </w:r>
      <w:bookmarkEnd w:id="1"/>
    </w:p>
    <w:p w14:paraId="428A16A1" w14:textId="77777777" w:rsidR="0063513B" w:rsidRDefault="0063513B" w:rsidP="0063513B">
      <w:r>
        <w:rPr>
          <w:rStyle w:val="Style13ptBold"/>
        </w:rPr>
        <w:t>Gamez '23</w:t>
      </w:r>
      <w:r>
        <w:t xml:space="preserve"> Director of the Reilly Dual Degree Program in Engineering/Arts &amp; Letters, as well as Assistant Teaching Professor, in the Reilly Center for Science, Technology, and Values at the University of Notre Dame (Patrick, August 2023, "Inhuman Hermeneutics of the Self: Biopolitics in the Age of Big Data," Foucault Studies, https://rauli.cbs.dk/index.php/foucault-studies/article/view/6939/7327)</w:t>
      </w:r>
    </w:p>
    <w:p w14:paraId="4692F628" w14:textId="6DA29339" w:rsidR="0063513B" w:rsidRDefault="0063513B" w:rsidP="0063513B">
      <w:r>
        <w:rPr>
          <w:rStyle w:val="StyleUnderline"/>
        </w:rPr>
        <w:t>Risk and insurance are, similarly, central to the practices of digital capitalism in the age of Big Data. Kieran Healy and Marion Fourcade have argued, convincingly, to my mind, that the “data imperative” that most firms and organizations are subject to, to collect as much data as possible even in advance of any clear sense of its value, is in the service of deeper imperatives to score and rank individuals in terms of risk in order both to evaluate and extract value</w:t>
      </w:r>
      <w:r>
        <w:rPr>
          <w:sz w:val="16"/>
          <w:szCs w:val="16"/>
        </w:rPr>
        <w:t xml:space="preserve"> from them.58This makes sense because, as Daniel Bouk has similarly shown, the drive for massive amounts of individualizing numerical data, and the tech-niques and formats for standardizing and storing it, were in large part inventions and refinements by insurance providers and agencies: what Bouk calls “</w:t>
      </w:r>
      <w:r>
        <w:rPr>
          <w:rStyle w:val="StyleUnderline"/>
        </w:rPr>
        <w:t>risk-makers,” who had the task of making the individual legible as a bearer of risk.59These were the early major actors in the construction of the “statistical individual,”i.e.,the quantified person. So, Koopman is correct that we have been informed and invested by data for well over a century by those who sought to manage, minimize, and profit from the risks we face</w:t>
      </w:r>
      <w:r>
        <w:rPr>
          <w:sz w:val="16"/>
          <w:szCs w:val="16"/>
        </w:rPr>
        <w:t xml:space="preserve">. But the meaning of that investment is different than he </w:t>
      </w:r>
      <w:proofErr w:type="gramStart"/>
      <w:r>
        <w:rPr>
          <w:sz w:val="16"/>
          <w:szCs w:val="16"/>
        </w:rPr>
        <w:t>believes:not</w:t>
      </w:r>
      <w:proofErr w:type="gramEnd"/>
      <w:r>
        <w:rPr>
          <w:sz w:val="16"/>
          <w:szCs w:val="16"/>
        </w:rPr>
        <w:t xml:space="preserve"> primarily a matter of categorizationbut rather the digitization or, better, numeration of individuals. I cannot summarize here all the details, the grand strategies and small narratives, that Bouk presents, but I want to note four important points. </w:t>
      </w:r>
      <w:r>
        <w:rPr>
          <w:rStyle w:val="StyleUnderline"/>
        </w:rPr>
        <w:t>First, the construction or consti-tution of the “statistical individual,” that is, the individual about whom a great mass of individualand individuating numerical data is collected, was riven through by a tension between two tendencies on the part of the risk-makers, namely, between “classing” and “smoothing.” The former aims to provide increasingly precise and refined assessments of individuals by placing them in ever more fine-grained classes</w:t>
      </w:r>
      <w:r>
        <w:rPr>
          <w:sz w:val="16"/>
          <w:szCs w:val="16"/>
        </w:rPr>
        <w:t xml:space="preserve">, ideally resulting in an en-tirely individualized or personalized evaluation of risk, while the latter aims to reduce individual differences by aggregating larger and larger groups to find overarching regu-larities. Neither was perfectible, and both enjoyed substantial support, so the techniques of each played a role in the construction of the statistical individual. In other words, the quantification of the individual was both “totalizing and individualizing,” in the sense </w:t>
      </w:r>
      <w:proofErr w:type="gramStart"/>
      <w:r>
        <w:rPr>
          <w:sz w:val="16"/>
          <w:szCs w:val="16"/>
        </w:rPr>
        <w:t>that  Foucault</w:t>
      </w:r>
      <w:proofErr w:type="gramEnd"/>
      <w:r>
        <w:rPr>
          <w:sz w:val="16"/>
          <w:szCs w:val="16"/>
        </w:rPr>
        <w:t xml:space="preserve">  described  in  his  Tanner  Lectures.  </w:t>
      </w:r>
      <w:proofErr w:type="gramStart"/>
      <w:r>
        <w:rPr>
          <w:rStyle w:val="StyleUnderline"/>
        </w:rPr>
        <w:t>Second,  while</w:t>
      </w:r>
      <w:proofErr w:type="gramEnd"/>
      <w:r>
        <w:rPr>
          <w:rStyle w:val="StyleUnderline"/>
        </w:rPr>
        <w:t xml:space="preserve">  risk-makers  originally aimed at the precise measurement of risks in order to predict mortalityaccurately, while assessing these in terms of longevity, these processes ultimately led to the possibility of providing an economic</w:t>
      </w:r>
      <w:r w:rsidR="001561C1">
        <w:rPr>
          <w:rStyle w:val="StyleUnderline"/>
        </w:rPr>
        <w:t xml:space="preserve"> </w:t>
      </w:r>
      <w:r>
        <w:rPr>
          <w:rStyle w:val="StyleUnderline"/>
        </w:rPr>
        <w:t>value for individual human lives, even if amassing the relevant information proved a struggle.</w:t>
      </w:r>
      <w:r>
        <w:rPr>
          <w:sz w:val="16"/>
          <w:szCs w:val="16"/>
        </w:rPr>
        <w:t xml:space="preserve"> The infusion of the biological with the economic that Fou-cault sees in liberal biopolitics was performed, in part, in the quantification and evaluation of risk.</w:t>
      </w:r>
      <w:r>
        <w:rPr>
          <w:rStyle w:val="StyleUnderline"/>
        </w:rPr>
        <w:t>60Third, risk-makers eventually extended their interest from merely evaluating and predicting mortality (and the subsequent loss of economic value) to avoiding and control-ling it, that is, extending life through medical intervention and public health measures</w:t>
      </w:r>
      <w:r>
        <w:rPr>
          <w:sz w:val="16"/>
          <w:szCs w:val="16"/>
        </w:rPr>
        <w:t>. In this, the work of gathering data and governing risk become the privileged tools of the helping professions through which much of the biopolitical work of “making life live” takes place.61Fourth, these techniques and formats for formulating riskslaid the ground-work, in the US, for the establishment of Social Security and thus for the indexing of the individual by the State, along with their economic evaluation.62In all of this, the gathering of precise quantitative information or data about individuals, through a range of means, played a role in the development of biopolitics.</w:t>
      </w:r>
    </w:p>
    <w:p w14:paraId="3128BDB8" w14:textId="77777777" w:rsidR="0063513B" w:rsidRDefault="0063513B" w:rsidP="00A933B0"/>
    <w:p w14:paraId="3BD4B1CA" w14:textId="154AE66D" w:rsidR="008200F7" w:rsidRPr="002E3C38" w:rsidRDefault="00C947FB" w:rsidP="00975568">
      <w:pPr>
        <w:pStyle w:val="Heading3"/>
      </w:pPr>
      <w:r>
        <w:lastRenderedPageBreak/>
        <w:t>Link---Queer Health Security</w:t>
      </w:r>
    </w:p>
    <w:p w14:paraId="69B55DE9" w14:textId="776B0B1F" w:rsidR="008200F7" w:rsidRPr="00E5248D" w:rsidRDefault="008200F7" w:rsidP="008200F7">
      <w:pPr>
        <w:pStyle w:val="Heading4"/>
      </w:pPr>
      <w:r w:rsidRPr="5CDFA689">
        <w:rPr>
          <w:rFonts w:eastAsia="Calibri"/>
        </w:rPr>
        <w:t>Bio-politics creates an economics of heteronormativity that violently strips health away from LGBTQ+ and marginalized bodies, for the profit of the neoliberal state.</w:t>
      </w:r>
    </w:p>
    <w:p w14:paraId="6DE09114" w14:textId="77777777" w:rsidR="008200F7" w:rsidRPr="00E5248D" w:rsidRDefault="008200F7" w:rsidP="008200F7">
      <w:pPr>
        <w:spacing w:after="0"/>
      </w:pPr>
      <w:r w:rsidRPr="5CDFA689">
        <w:rPr>
          <w:rFonts w:eastAsia="Calibri"/>
          <w:b/>
          <w:bCs/>
          <w:color w:val="000000" w:themeColor="text1"/>
          <w:sz w:val="26"/>
          <w:szCs w:val="26"/>
        </w:rPr>
        <w:t>Avila 21</w:t>
      </w:r>
      <w:r w:rsidRPr="5CDFA689">
        <w:rPr>
          <w:rFonts w:eastAsia="Calibri"/>
          <w:color w:val="000000" w:themeColor="text1"/>
        </w:rPr>
        <w:t xml:space="preserve">, Grace, "Heteronormativity in Healthcare: Neoliberalism, Bio-Politics, and Necropolitics" (2021). Master's Theses. 4384. </w:t>
      </w:r>
      <w:hyperlink r:id="rId15">
        <w:r w:rsidRPr="5CDFA689">
          <w:rPr>
            <w:rStyle w:val="Hyperlink"/>
            <w:color w:val="1155CC"/>
            <w:u w:val="none"/>
          </w:rPr>
          <w:t>https://ecommons.luc.edu/luc_theses/4384</w:t>
        </w:r>
      </w:hyperlink>
      <w:r w:rsidRPr="5CDFA689">
        <w:rPr>
          <w:rFonts w:eastAsia="Calibri"/>
          <w:color w:val="000000" w:themeColor="text1"/>
        </w:rPr>
        <w:t xml:space="preserve">  // Jadler</w:t>
      </w:r>
    </w:p>
    <w:p w14:paraId="36BE2FCC" w14:textId="76686AC6" w:rsidR="008200F7" w:rsidRPr="00C947FB" w:rsidRDefault="008200F7" w:rsidP="00C947FB">
      <w:pPr>
        <w:spacing w:after="0"/>
        <w:rPr>
          <w:rFonts w:eastAsia="Calibri"/>
          <w:color w:val="000000" w:themeColor="text1"/>
        </w:rPr>
      </w:pPr>
      <w:r w:rsidRPr="5CDFA689">
        <w:rPr>
          <w:rFonts w:eastAsia="Calibri"/>
          <w:color w:val="000000" w:themeColor="text1"/>
        </w:rPr>
        <w:t xml:space="preserve">Advancing </w:t>
      </w:r>
      <w:proofErr w:type="gramStart"/>
      <w:r w:rsidRPr="5CDFA689">
        <w:rPr>
          <w:rFonts w:eastAsia="Calibri"/>
          <w:color w:val="000000" w:themeColor="text1"/>
        </w:rPr>
        <w:t>From</w:t>
      </w:r>
      <w:proofErr w:type="gramEnd"/>
      <w:r w:rsidRPr="5CDFA689">
        <w:rPr>
          <w:rFonts w:eastAsia="Calibri"/>
          <w:color w:val="000000" w:themeColor="text1"/>
        </w:rPr>
        <w:t xml:space="preserve"> Neoliberalism to Bio-Politics </w:t>
      </w:r>
      <w:r w:rsidRPr="5CDFA689">
        <w:rPr>
          <w:rFonts w:eastAsia="Calibri"/>
          <w:color w:val="000000" w:themeColor="text1"/>
          <w:u w:val="single"/>
        </w:rPr>
        <w:t xml:space="preserve">Neoliberal practices in relation to LGBTQ+ health show that </w:t>
      </w:r>
      <w:r w:rsidRPr="5CDFA689">
        <w:rPr>
          <w:rFonts w:eastAsia="Calibri"/>
          <w:color w:val="000000" w:themeColor="text1"/>
          <w:highlight w:val="green"/>
          <w:u w:val="single"/>
        </w:rPr>
        <w:t>economics were prioritized before</w:t>
      </w:r>
      <w:r w:rsidRPr="5CDFA689">
        <w:rPr>
          <w:rFonts w:eastAsia="Calibri"/>
          <w:color w:val="000000" w:themeColor="text1"/>
          <w:u w:val="single"/>
        </w:rPr>
        <w:t xml:space="preserve"> the </w:t>
      </w:r>
      <w:r w:rsidRPr="5CDFA689">
        <w:rPr>
          <w:rFonts w:eastAsia="Calibri"/>
          <w:color w:val="000000" w:themeColor="text1"/>
          <w:highlight w:val="green"/>
          <w:u w:val="single"/>
        </w:rPr>
        <w:t>well-being</w:t>
      </w:r>
      <w:r w:rsidRPr="5CDFA689">
        <w:rPr>
          <w:rFonts w:eastAsia="Calibri"/>
          <w:color w:val="000000" w:themeColor="text1"/>
          <w:u w:val="single"/>
        </w:rPr>
        <w:t xml:space="preserve"> of the LGBTQ+ population</w:t>
      </w:r>
      <w:r w:rsidRPr="5CDFA689">
        <w:rPr>
          <w:rFonts w:eastAsia="Calibri"/>
          <w:color w:val="000000" w:themeColor="text1"/>
        </w:rPr>
        <w:t xml:space="preserve">. 3It is wise to remember that </w:t>
      </w:r>
      <w:r w:rsidRPr="5CDFA689">
        <w:rPr>
          <w:rFonts w:eastAsia="Calibri"/>
          <w:color w:val="000000" w:themeColor="text1"/>
          <w:highlight w:val="green"/>
          <w:u w:val="single"/>
        </w:rPr>
        <w:t>sovereignty is</w:t>
      </w:r>
      <w:r w:rsidRPr="5CDFA689">
        <w:rPr>
          <w:rFonts w:eastAsia="Calibri"/>
          <w:color w:val="000000" w:themeColor="text1"/>
          <w:u w:val="single"/>
        </w:rPr>
        <w:t xml:space="preserve"> not abstract</w:t>
      </w:r>
      <w:r w:rsidRPr="5CDFA689">
        <w:rPr>
          <w:rFonts w:eastAsia="Calibri"/>
          <w:color w:val="000000" w:themeColor="text1"/>
        </w:rPr>
        <w:t xml:space="preserve">. It has a particular name, a face, an address, a geographical coordinate. </w:t>
      </w:r>
      <w:r w:rsidRPr="5CDFA689">
        <w:rPr>
          <w:rFonts w:eastAsia="Calibri"/>
          <w:color w:val="000000" w:themeColor="text1"/>
          <w:u w:val="single"/>
        </w:rPr>
        <w:t xml:space="preserve">Its face is </w:t>
      </w:r>
      <w:r w:rsidRPr="5CDFA689">
        <w:rPr>
          <w:rFonts w:eastAsia="Calibri"/>
          <w:color w:val="000000" w:themeColor="text1"/>
          <w:highlight w:val="green"/>
          <w:u w:val="single"/>
        </w:rPr>
        <w:t>White</w:t>
      </w:r>
      <w:r w:rsidRPr="5CDFA689">
        <w:rPr>
          <w:rFonts w:eastAsia="Calibri"/>
          <w:color w:val="000000" w:themeColor="text1"/>
          <w:u w:val="single"/>
        </w:rPr>
        <w:t xml:space="preserve">, it remains </w:t>
      </w:r>
      <w:r w:rsidRPr="5CDFA689">
        <w:rPr>
          <w:rFonts w:eastAsia="Calibri"/>
          <w:color w:val="000000" w:themeColor="text1"/>
          <w:highlight w:val="green"/>
          <w:u w:val="single"/>
        </w:rPr>
        <w:t>housed in White bodies</w:t>
      </w:r>
      <w:r w:rsidRPr="5CDFA689">
        <w:rPr>
          <w:rFonts w:eastAsia="Calibri"/>
          <w:color w:val="000000" w:themeColor="text1"/>
          <w:u w:val="single"/>
        </w:rPr>
        <w:t xml:space="preserve">, it is </w:t>
      </w:r>
      <w:r w:rsidRPr="5CDFA689">
        <w:rPr>
          <w:rFonts w:eastAsia="Calibri"/>
          <w:color w:val="000000" w:themeColor="text1"/>
          <w:highlight w:val="green"/>
          <w:u w:val="single"/>
        </w:rPr>
        <w:t>located in Westernity</w:t>
      </w:r>
      <w:r w:rsidRPr="5CDFA689">
        <w:rPr>
          <w:rFonts w:eastAsia="Calibri"/>
          <w:color w:val="000000" w:themeColor="text1"/>
        </w:rPr>
        <w:t xml:space="preserve"> ́ (Thobani, 2014, xvii). </w:t>
      </w:r>
      <w:r w:rsidRPr="5CDFA689">
        <w:rPr>
          <w:rFonts w:eastAsia="Calibri"/>
          <w:color w:val="000000" w:themeColor="text1"/>
          <w:u w:val="single"/>
        </w:rPr>
        <w:t xml:space="preserve">The </w:t>
      </w:r>
      <w:r w:rsidRPr="5CDFA689">
        <w:rPr>
          <w:rFonts w:eastAsia="Calibri"/>
          <w:color w:val="000000" w:themeColor="text1"/>
          <w:highlight w:val="green"/>
          <w:u w:val="single"/>
        </w:rPr>
        <w:t>governing of citizens is expected to be equal, but it never has been</w:t>
      </w:r>
      <w:r w:rsidRPr="5CDFA689">
        <w:rPr>
          <w:rFonts w:eastAsia="Calibri"/>
          <w:color w:val="000000" w:themeColor="text1"/>
        </w:rPr>
        <w:t xml:space="preserve">. </w:t>
      </w:r>
      <w:r w:rsidRPr="5CDFA689">
        <w:rPr>
          <w:rFonts w:eastAsia="Calibri"/>
          <w:color w:val="000000" w:themeColor="text1"/>
          <w:u w:val="single"/>
        </w:rPr>
        <w:t>White bodies with heteronormative family values and capitalist economics benefitted from the sovereignty of neoliberal politics</w:t>
      </w:r>
      <w:r w:rsidRPr="5CDFA689">
        <w:rPr>
          <w:rFonts w:eastAsia="Calibri"/>
          <w:color w:val="000000" w:themeColor="text1"/>
        </w:rPr>
        <w:t xml:space="preserve">. </w:t>
      </w:r>
      <w:r w:rsidRPr="5CDFA689">
        <w:rPr>
          <w:rFonts w:eastAsia="Calibri"/>
          <w:color w:val="000000" w:themeColor="text1"/>
          <w:highlight w:val="green"/>
          <w:u w:val="single"/>
        </w:rPr>
        <w:t xml:space="preserve">Public </w:t>
      </w:r>
      <w:r w:rsidRPr="5CDFA689">
        <w:rPr>
          <w:rFonts w:eastAsia="Calibri"/>
          <w:color w:val="000000" w:themeColor="text1"/>
          <w:u w:val="single"/>
        </w:rPr>
        <w:t xml:space="preserve">health, </w:t>
      </w:r>
      <w:r w:rsidRPr="5CDFA689">
        <w:rPr>
          <w:rFonts w:eastAsia="Calibri"/>
          <w:color w:val="000000" w:themeColor="text1"/>
          <w:highlight w:val="green"/>
          <w:u w:val="single"/>
        </w:rPr>
        <w:t>health insurance</w:t>
      </w:r>
      <w:r w:rsidRPr="5CDFA689">
        <w:rPr>
          <w:rFonts w:eastAsia="Calibri"/>
          <w:color w:val="000000" w:themeColor="text1"/>
          <w:u w:val="single"/>
        </w:rPr>
        <w:t>, and social welfare funds are a handful of things impact the image of modern government</w:t>
      </w:r>
      <w:r w:rsidRPr="5CDFA689">
        <w:rPr>
          <w:rFonts w:eastAsia="Calibri"/>
          <w:color w:val="000000" w:themeColor="text1"/>
        </w:rPr>
        <w:t xml:space="preserve"> (Pele &amp; Riley, 2021). To</w:t>
      </w:r>
      <w:r w:rsidRPr="5CDFA689">
        <w:rPr>
          <w:rFonts w:eastAsia="Calibri"/>
          <w:color w:val="000000" w:themeColor="text1"/>
          <w:u w:val="single"/>
        </w:rPr>
        <w:t xml:space="preserve"> </w:t>
      </w:r>
      <w:r w:rsidRPr="5CDFA689">
        <w:rPr>
          <w:rFonts w:eastAsia="Calibri"/>
          <w:color w:val="000000" w:themeColor="text1"/>
          <w:highlight w:val="green"/>
          <w:u w:val="single"/>
        </w:rPr>
        <w:t>have power over citizens health and instead generate rationalities</w:t>
      </w:r>
      <w:r w:rsidRPr="5CDFA689">
        <w:rPr>
          <w:rFonts w:eastAsia="Calibri"/>
          <w:color w:val="000000" w:themeColor="text1"/>
          <w:u w:val="single"/>
        </w:rPr>
        <w:t xml:space="preserve"> on why it is important to not </w:t>
      </w:r>
      <w:proofErr w:type="gramStart"/>
      <w:r w:rsidRPr="5CDFA689">
        <w:rPr>
          <w:rFonts w:eastAsia="Calibri"/>
          <w:color w:val="000000" w:themeColor="text1"/>
          <w:u w:val="single"/>
        </w:rPr>
        <w:t>take action</w:t>
      </w:r>
      <w:proofErr w:type="gramEnd"/>
      <w:r w:rsidRPr="5CDFA689">
        <w:rPr>
          <w:rFonts w:eastAsia="Calibri"/>
          <w:color w:val="000000" w:themeColor="text1"/>
          <w:u w:val="single"/>
        </w:rPr>
        <w:t xml:space="preserve"> on health crisiss, like epidemics or pandemics, </w:t>
      </w:r>
      <w:r w:rsidRPr="5CDFA689">
        <w:rPr>
          <w:rFonts w:eastAsia="Calibri"/>
          <w:color w:val="000000" w:themeColor="text1"/>
          <w:highlight w:val="green"/>
          <w:u w:val="single"/>
        </w:rPr>
        <w:t>creates a false security between citizens and government</w:t>
      </w:r>
      <w:r w:rsidRPr="5CDFA689">
        <w:rPr>
          <w:rFonts w:eastAsia="Calibri"/>
          <w:color w:val="000000" w:themeColor="text1"/>
        </w:rPr>
        <w:t xml:space="preserve">. </w:t>
      </w:r>
      <w:r w:rsidRPr="5CDFA689">
        <w:rPr>
          <w:rFonts w:eastAsia="Calibri"/>
          <w:color w:val="000000" w:themeColor="text1"/>
          <w:highlight w:val="green"/>
          <w:u w:val="single"/>
        </w:rPr>
        <w:t>Heteronormativity in healthcare has resulted in the destruction of LBGTQ+ health</w:t>
      </w:r>
      <w:r w:rsidRPr="5CDFA689">
        <w:rPr>
          <w:rFonts w:eastAsia="Calibri"/>
          <w:color w:val="000000" w:themeColor="text1"/>
          <w:u w:val="single"/>
        </w:rPr>
        <w:t>.</w:t>
      </w:r>
      <w:r w:rsidRPr="5CDFA689">
        <w:rPr>
          <w:rFonts w:eastAsia="Calibri"/>
          <w:color w:val="000000" w:themeColor="text1"/>
        </w:rPr>
        <w:t xml:space="preserve"> Cuts to programs and failure to implement healthcare education and discrimination legislation creates a violent space for the LGBTQ+ community. This forces sexuality and gender to become political to fight for equal rights because </w:t>
      </w:r>
      <w:r w:rsidRPr="5CDFA689">
        <w:rPr>
          <w:rFonts w:eastAsia="Calibri"/>
          <w:color w:val="000000" w:themeColor="text1"/>
          <w:u w:val="single"/>
        </w:rPr>
        <w:t>cisgender and heterosexual lives are optimized in U.S. healthcare</w:t>
      </w:r>
      <w:r w:rsidRPr="5CDFA689">
        <w:rPr>
          <w:rFonts w:eastAsia="Calibri"/>
          <w:color w:val="000000" w:themeColor="text1"/>
        </w:rPr>
        <w:t xml:space="preserve">. The heteronormativity in neoliberalism has resulted in entire generations of MSM 15 lost due to AIDS. Lasting effects of the Reagan Administration have induced Post Traumatic Stress Disorder (PTSD) in the LGBTQ+ generation that experienced the height of the AIDS epidemic in the 1980s (Theuninck, 2010). Witnessing entire neighborhoods vanish due to </w:t>
      </w:r>
      <w:r w:rsidRPr="5CDFA689">
        <w:rPr>
          <w:rFonts w:eastAsia="Calibri"/>
          <w:color w:val="000000" w:themeColor="text1"/>
          <w:u w:val="single"/>
        </w:rPr>
        <w:t>heteronormative values of the government created long-term health effects on LGBTQ+ individuals</w:t>
      </w:r>
      <w:r w:rsidRPr="5CDFA689">
        <w:rPr>
          <w:rFonts w:eastAsia="Calibri"/>
          <w:color w:val="000000" w:themeColor="text1"/>
        </w:rPr>
        <w:t xml:space="preserve">. </w:t>
      </w:r>
      <w:r w:rsidRPr="5CDFA689">
        <w:rPr>
          <w:rFonts w:eastAsia="Calibri"/>
          <w:color w:val="000000" w:themeColor="text1"/>
          <w:u w:val="single"/>
        </w:rPr>
        <w:t>In a capitalist driven country, norms can be the driving factor for who benefits from the government</w:t>
      </w:r>
      <w:r w:rsidRPr="5CDFA689">
        <w:rPr>
          <w:rFonts w:eastAsia="Calibri"/>
          <w:color w:val="000000" w:themeColor="text1"/>
        </w:rPr>
        <w:t xml:space="preserve">. As heteronormativity continues to threaten LGBTQ+ health, it must not be ignored that </w:t>
      </w:r>
      <w:r w:rsidRPr="5CDFA689">
        <w:rPr>
          <w:rFonts w:eastAsia="Calibri"/>
          <w:color w:val="000000" w:themeColor="text1"/>
          <w:highlight w:val="green"/>
          <w:u w:val="single"/>
        </w:rPr>
        <w:t>neoliberal politics damaged</w:t>
      </w:r>
      <w:r w:rsidRPr="5CDFA689">
        <w:rPr>
          <w:rFonts w:eastAsia="Calibri"/>
          <w:color w:val="000000" w:themeColor="text1"/>
          <w:u w:val="single"/>
        </w:rPr>
        <w:t xml:space="preserve"> progress for this </w:t>
      </w:r>
      <w:r w:rsidRPr="5CDFA689">
        <w:rPr>
          <w:rFonts w:eastAsia="Calibri"/>
          <w:color w:val="000000" w:themeColor="text1"/>
          <w:highlight w:val="green"/>
          <w:u w:val="single"/>
        </w:rPr>
        <w:t>marginalized community</w:t>
      </w:r>
      <w:r w:rsidRPr="5CDFA689">
        <w:rPr>
          <w:rFonts w:eastAsia="Calibri"/>
          <w:color w:val="000000" w:themeColor="text1"/>
          <w:highlight w:val="green"/>
        </w:rPr>
        <w:t xml:space="preserve">. </w:t>
      </w:r>
      <w:r w:rsidRPr="5CDFA689">
        <w:rPr>
          <w:rFonts w:eastAsia="Calibri"/>
          <w:color w:val="000000" w:themeColor="text1"/>
          <w:highlight w:val="green"/>
          <w:u w:val="single"/>
        </w:rPr>
        <w:t>Privatization, discrimination, and economic prioritization</w:t>
      </w:r>
      <w:r w:rsidRPr="5CDFA689">
        <w:rPr>
          <w:rFonts w:eastAsia="Calibri"/>
          <w:color w:val="000000" w:themeColor="text1"/>
          <w:u w:val="single"/>
        </w:rPr>
        <w:t xml:space="preserve"> have marginalized LGBTQ+ individuals</w:t>
      </w:r>
      <w:r w:rsidRPr="5CDFA689">
        <w:rPr>
          <w:rFonts w:eastAsia="Calibri"/>
          <w:color w:val="000000" w:themeColor="text1"/>
        </w:rPr>
        <w:t xml:space="preserve">. </w:t>
      </w:r>
      <w:r w:rsidRPr="5CDFA689">
        <w:rPr>
          <w:rFonts w:eastAsia="Calibri"/>
          <w:color w:val="000000" w:themeColor="text1"/>
          <w:u w:val="single"/>
        </w:rPr>
        <w:t xml:space="preserve">Damaging a populations health </w:t>
      </w:r>
      <w:r w:rsidRPr="5CDFA689">
        <w:rPr>
          <w:rFonts w:eastAsia="Calibri"/>
          <w:color w:val="000000" w:themeColor="text1"/>
          <w:highlight w:val="green"/>
          <w:u w:val="single"/>
        </w:rPr>
        <w:t xml:space="preserve">threatens </w:t>
      </w:r>
      <w:r w:rsidRPr="5CDFA689">
        <w:rPr>
          <w:rFonts w:eastAsia="Calibri"/>
          <w:color w:val="000000" w:themeColor="text1"/>
          <w:u w:val="single"/>
        </w:rPr>
        <w:t xml:space="preserve">their </w:t>
      </w:r>
      <w:r w:rsidRPr="5CDFA689">
        <w:rPr>
          <w:rFonts w:eastAsia="Calibri"/>
          <w:color w:val="000000" w:themeColor="text1"/>
          <w:highlight w:val="green"/>
          <w:u w:val="single"/>
        </w:rPr>
        <w:t>survival and well-being</w:t>
      </w:r>
      <w:r w:rsidRPr="5CDFA689">
        <w:rPr>
          <w:rFonts w:eastAsia="Calibri"/>
          <w:color w:val="000000" w:themeColor="text1"/>
        </w:rPr>
        <w:t xml:space="preserve">. </w:t>
      </w:r>
      <w:r w:rsidRPr="5CDFA689">
        <w:rPr>
          <w:rFonts w:eastAsia="Calibri"/>
          <w:color w:val="000000" w:themeColor="text1"/>
          <w:u w:val="single"/>
        </w:rPr>
        <w:t xml:space="preserve">The dangers of neoliberal politics can be connected to the </w:t>
      </w:r>
      <w:r w:rsidRPr="5CDFA689">
        <w:rPr>
          <w:rFonts w:eastAsia="Calibri"/>
          <w:color w:val="000000" w:themeColor="text1"/>
          <w:highlight w:val="green"/>
          <w:u w:val="single"/>
        </w:rPr>
        <w:t>bio-politics of allowing one population to live and letting the other die.</w:t>
      </w:r>
      <w:r w:rsidRPr="5CDFA689">
        <w:rPr>
          <w:rFonts w:eastAsia="Calibri"/>
          <w:color w:val="000000" w:themeColor="text1"/>
        </w:rPr>
        <w:t xml:space="preserve"> The exclusion the LGBTQ+ community has experience in healthcare because of </w:t>
      </w:r>
      <w:r w:rsidRPr="5CDFA689">
        <w:rPr>
          <w:rFonts w:eastAsia="Calibri"/>
          <w:color w:val="000000" w:themeColor="text1"/>
          <w:u w:val="single"/>
        </w:rPr>
        <w:t xml:space="preserve">heteronormativity in neoliberalism has </w:t>
      </w:r>
      <w:r w:rsidRPr="5CDFA689">
        <w:rPr>
          <w:rFonts w:eastAsia="Calibri"/>
          <w:color w:val="000000" w:themeColor="text1"/>
          <w:highlight w:val="green"/>
          <w:u w:val="single"/>
        </w:rPr>
        <w:t xml:space="preserve">demonstrated that the modern U.S. government is guilty of </w:t>
      </w:r>
      <w:r w:rsidRPr="5CDFA689">
        <w:rPr>
          <w:rFonts w:eastAsia="Calibri"/>
          <w:color w:val="000000" w:themeColor="text1"/>
          <w:u w:val="single"/>
        </w:rPr>
        <w:t>bio-politics.</w:t>
      </w:r>
      <w:r w:rsidRPr="5CDFA689">
        <w:rPr>
          <w:rFonts w:eastAsia="Calibri"/>
          <w:color w:val="000000" w:themeColor="text1"/>
        </w:rPr>
        <w:t xml:space="preserve"> </w:t>
      </w:r>
      <w:r w:rsidRPr="5CDFA689">
        <w:rPr>
          <w:rFonts w:eastAsia="Calibri"/>
          <w:color w:val="000000" w:themeColor="text1"/>
          <w:u w:val="single"/>
        </w:rPr>
        <w:t xml:space="preserve">Fulfilling an agenda of socio-economic heteronormativity order has allowed privatized healthcare, pharmaceutical companies, and the government to </w:t>
      </w:r>
      <w:r w:rsidRPr="5CDFA689">
        <w:rPr>
          <w:rFonts w:eastAsia="Calibri"/>
          <w:color w:val="000000" w:themeColor="text1"/>
          <w:highlight w:val="green"/>
          <w:u w:val="single"/>
        </w:rPr>
        <w:t>profit off the health disparities</w:t>
      </w:r>
      <w:r w:rsidRPr="5CDFA689">
        <w:rPr>
          <w:rFonts w:eastAsia="Calibri"/>
          <w:color w:val="000000" w:themeColor="text1"/>
          <w:u w:val="single"/>
        </w:rPr>
        <w:t xml:space="preserve"> of the LGBTQ+ community.</w:t>
      </w:r>
      <w:r w:rsidRPr="5CDFA689">
        <w:rPr>
          <w:rFonts w:eastAsia="Calibri"/>
          <w:color w:val="000000" w:themeColor="text1"/>
        </w:rPr>
        <w:t xml:space="preserve"> Overall, </w:t>
      </w:r>
      <w:r w:rsidRPr="5CDFA689">
        <w:rPr>
          <w:rFonts w:eastAsia="Calibri"/>
          <w:color w:val="000000" w:themeColor="text1"/>
          <w:highlight w:val="green"/>
          <w:u w:val="single"/>
        </w:rPr>
        <w:t xml:space="preserve">neoliberalism </w:t>
      </w:r>
      <w:r w:rsidRPr="5CDFA689">
        <w:rPr>
          <w:rFonts w:eastAsia="Calibri"/>
          <w:color w:val="000000" w:themeColor="text1"/>
        </w:rPr>
        <w:t xml:space="preserve">ideologies have </w:t>
      </w:r>
      <w:r w:rsidRPr="5CDFA689">
        <w:rPr>
          <w:rFonts w:eastAsia="Calibri"/>
          <w:color w:val="000000" w:themeColor="text1"/>
          <w:highlight w:val="green"/>
          <w:u w:val="single"/>
        </w:rPr>
        <w:t>infiltrated U.S. systems of healthcare</w:t>
      </w:r>
      <w:r w:rsidRPr="5CDFA689">
        <w:rPr>
          <w:rFonts w:eastAsia="Calibri"/>
          <w:color w:val="000000" w:themeColor="text1"/>
          <w:u w:val="single"/>
        </w:rPr>
        <w:t xml:space="preserve"> to the point that </w:t>
      </w:r>
      <w:r w:rsidRPr="5CDFA689">
        <w:rPr>
          <w:rFonts w:eastAsia="Calibri"/>
          <w:color w:val="000000" w:themeColor="text1"/>
          <w:highlight w:val="green"/>
          <w:u w:val="single"/>
        </w:rPr>
        <w:t>transgender individuals have</w:t>
      </w:r>
      <w:r w:rsidRPr="5CDFA689">
        <w:rPr>
          <w:rFonts w:eastAsia="Calibri"/>
          <w:color w:val="000000" w:themeColor="text1"/>
          <w:u w:val="single"/>
        </w:rPr>
        <w:t xml:space="preserve"> had </w:t>
      </w:r>
      <w:r w:rsidRPr="5CDFA689">
        <w:rPr>
          <w:rFonts w:eastAsia="Calibri"/>
          <w:color w:val="000000" w:themeColor="text1"/>
          <w:highlight w:val="green"/>
          <w:u w:val="single"/>
        </w:rPr>
        <w:t>to adopt</w:t>
      </w:r>
      <w:r w:rsidRPr="5CDFA689">
        <w:rPr>
          <w:rFonts w:eastAsia="Calibri"/>
          <w:color w:val="000000" w:themeColor="text1"/>
          <w:u w:val="single"/>
        </w:rPr>
        <w:t xml:space="preserve"> the identity of </w:t>
      </w:r>
      <w:r w:rsidRPr="5CDFA689">
        <w:rPr>
          <w:rFonts w:eastAsia="Calibri"/>
          <w:color w:val="000000" w:themeColor="text1"/>
          <w:highlight w:val="green"/>
          <w:u w:val="single"/>
        </w:rPr>
        <w:t>being diseased</w:t>
      </w:r>
      <w:r w:rsidRPr="5CDFA689">
        <w:rPr>
          <w:rFonts w:eastAsia="Calibri"/>
          <w:color w:val="000000" w:themeColor="text1"/>
          <w:u w:val="single"/>
        </w:rPr>
        <w:t xml:space="preserve"> in order </w:t>
      </w:r>
      <w:r w:rsidRPr="5CDFA689">
        <w:rPr>
          <w:rFonts w:eastAsia="Calibri"/>
          <w:color w:val="000000" w:themeColor="text1"/>
          <w:highlight w:val="green"/>
          <w:u w:val="single"/>
        </w:rPr>
        <w:t>to receive</w:t>
      </w:r>
      <w:r w:rsidRPr="5CDFA689">
        <w:rPr>
          <w:rFonts w:eastAsia="Calibri"/>
          <w:color w:val="000000" w:themeColor="text1"/>
          <w:u w:val="single"/>
        </w:rPr>
        <w:t xml:space="preserve"> health </w:t>
      </w:r>
      <w:r w:rsidRPr="5CDFA689">
        <w:rPr>
          <w:rFonts w:eastAsia="Calibri"/>
          <w:color w:val="000000" w:themeColor="text1"/>
          <w:highlight w:val="green"/>
          <w:u w:val="single"/>
        </w:rPr>
        <w:t xml:space="preserve">insurance </w:t>
      </w:r>
      <w:r w:rsidRPr="5CDFA689">
        <w:rPr>
          <w:rFonts w:eastAsia="Calibri"/>
          <w:color w:val="000000" w:themeColor="text1"/>
          <w:u w:val="single"/>
        </w:rPr>
        <w:t>coverage</w:t>
      </w:r>
      <w:r w:rsidRPr="5CDFA689">
        <w:rPr>
          <w:rFonts w:eastAsia="Calibri"/>
          <w:color w:val="000000" w:themeColor="text1"/>
        </w:rPr>
        <w:t xml:space="preserve">, hundreds of </w:t>
      </w:r>
      <w:r w:rsidRPr="5CDFA689">
        <w:rPr>
          <w:rFonts w:eastAsia="Calibri"/>
          <w:color w:val="000000" w:themeColor="text1"/>
          <w:highlight w:val="green"/>
          <w:u w:val="single"/>
        </w:rPr>
        <w:t xml:space="preserve">thousands </w:t>
      </w:r>
      <w:r w:rsidRPr="5CDFA689">
        <w:rPr>
          <w:rFonts w:eastAsia="Calibri"/>
          <w:color w:val="000000" w:themeColor="text1"/>
          <w:u w:val="single"/>
        </w:rPr>
        <w:t xml:space="preserve">of MSM have </w:t>
      </w:r>
      <w:r w:rsidRPr="5CDFA689">
        <w:rPr>
          <w:rFonts w:eastAsia="Calibri"/>
          <w:color w:val="000000" w:themeColor="text1"/>
          <w:highlight w:val="green"/>
          <w:u w:val="single"/>
        </w:rPr>
        <w:t xml:space="preserve">died </w:t>
      </w:r>
      <w:r w:rsidRPr="5CDFA689">
        <w:rPr>
          <w:rFonts w:eastAsia="Calibri"/>
          <w:color w:val="000000" w:themeColor="text1"/>
          <w:u w:val="single"/>
        </w:rPr>
        <w:t>from AIDS due</w:t>
      </w:r>
      <w:r w:rsidRPr="5CDFA689">
        <w:rPr>
          <w:rFonts w:eastAsia="Calibri"/>
          <w:color w:val="000000" w:themeColor="text1"/>
          <w:highlight w:val="green"/>
          <w:u w:val="single"/>
        </w:rPr>
        <w:t xml:space="preserve"> to capital prioritization</w:t>
      </w:r>
      <w:r w:rsidRPr="5CDFA689">
        <w:rPr>
          <w:rFonts w:eastAsia="Calibri"/>
          <w:color w:val="000000" w:themeColor="text1"/>
          <w:u w:val="single"/>
        </w:rPr>
        <w:t>, and individuals seeking preventative measures for HIV must be exploited by pharmaceutical companies in order to receive medication</w:t>
      </w:r>
      <w:r w:rsidRPr="5CDFA689">
        <w:rPr>
          <w:rFonts w:eastAsia="Calibri"/>
          <w:color w:val="000000" w:themeColor="text1"/>
        </w:rPr>
        <w:t xml:space="preserve">. While </w:t>
      </w:r>
      <w:r w:rsidRPr="5CDFA689">
        <w:rPr>
          <w:rFonts w:eastAsia="Calibri"/>
          <w:color w:val="000000" w:themeColor="text1"/>
          <w:u w:val="single"/>
        </w:rPr>
        <w:t>the privileged are reaping the benefits of the economy, the health of the LGBTQ+ population has suffered</w:t>
      </w:r>
      <w:r w:rsidRPr="5CDFA689">
        <w:rPr>
          <w:rFonts w:eastAsia="Calibri"/>
          <w:color w:val="000000" w:themeColor="text1"/>
        </w:rPr>
        <w:t xml:space="preserve">. </w:t>
      </w:r>
      <w:r w:rsidRPr="5CDFA689">
        <w:rPr>
          <w:rFonts w:eastAsia="Calibri"/>
          <w:color w:val="000000" w:themeColor="text1"/>
          <w:u w:val="single"/>
        </w:rPr>
        <w:t>Capital greed has resulted in the decline and deaths of LGBTQ+ individuals</w:t>
      </w:r>
      <w:r w:rsidRPr="5CDFA689">
        <w:rPr>
          <w:rFonts w:eastAsia="Calibri"/>
          <w:color w:val="000000" w:themeColor="text1"/>
        </w:rPr>
        <w:t xml:space="preserve">. While </w:t>
      </w:r>
      <w:r w:rsidRPr="5CDFA689">
        <w:rPr>
          <w:rFonts w:eastAsia="Calibri"/>
          <w:color w:val="000000" w:themeColor="text1"/>
          <w:highlight w:val="green"/>
          <w:u w:val="single"/>
        </w:rPr>
        <w:t>the US. Government has</w:t>
      </w:r>
      <w:r w:rsidRPr="5CDFA689">
        <w:rPr>
          <w:rFonts w:eastAsia="Calibri"/>
          <w:color w:val="000000" w:themeColor="text1"/>
        </w:rPr>
        <w:t xml:space="preserve"> neoliberal politics driving the economy, it also has </w:t>
      </w:r>
      <w:r w:rsidRPr="5CDFA689">
        <w:rPr>
          <w:rFonts w:eastAsia="Calibri"/>
          <w:color w:val="000000" w:themeColor="text1"/>
          <w:highlight w:val="green"/>
          <w:u w:val="single"/>
        </w:rPr>
        <w:t>bio-politics driving who gets health benefits and who is excluded</w:t>
      </w:r>
      <w:r w:rsidRPr="5CDFA689">
        <w:rPr>
          <w:rFonts w:eastAsia="Calibri"/>
          <w:color w:val="000000" w:themeColor="text1"/>
        </w:rPr>
        <w:t>.</w:t>
      </w:r>
    </w:p>
    <w:p w14:paraId="2C181CA5" w14:textId="080E59E8" w:rsidR="008200F7" w:rsidRDefault="008200F7" w:rsidP="008200F7">
      <w:pPr>
        <w:pStyle w:val="NormalWeb"/>
        <w:spacing w:before="0" w:beforeAutospacing="0" w:after="0" w:afterAutospacing="0"/>
        <w:rPr>
          <w:rFonts w:ascii="Calibri" w:hAnsi="Calibri" w:cs="Calibri"/>
          <w:color w:val="000000"/>
          <w:sz w:val="22"/>
          <w:szCs w:val="22"/>
        </w:rPr>
      </w:pPr>
    </w:p>
    <w:p w14:paraId="588F15A2" w14:textId="331B4275" w:rsidR="00C664B8" w:rsidRDefault="00C664B8" w:rsidP="00C947FB">
      <w:pPr>
        <w:pStyle w:val="Heading3"/>
      </w:pPr>
      <w:r>
        <w:lastRenderedPageBreak/>
        <w:t>Link – Extinction</w:t>
      </w:r>
    </w:p>
    <w:p w14:paraId="73E55810" w14:textId="732C8FEB" w:rsidR="00C664B8" w:rsidRDefault="001561C1" w:rsidP="001561C1">
      <w:pPr>
        <w:pStyle w:val="Heading4"/>
      </w:pPr>
      <w:r>
        <w:t>The affirmative’s framing of extinction as impact is what destroys the cultural points of empathy for differential violence.</w:t>
      </w:r>
    </w:p>
    <w:p w14:paraId="0F9A1F0A" w14:textId="77777777" w:rsidR="001561C1" w:rsidRPr="001561C1" w:rsidRDefault="001561C1" w:rsidP="001561C1"/>
    <w:p w14:paraId="0B50E43C" w14:textId="77777777" w:rsidR="00C664B8" w:rsidRPr="00F46A44" w:rsidRDefault="00C664B8" w:rsidP="00C664B8">
      <w:r w:rsidRPr="00F46A44">
        <w:rPr>
          <w:b/>
          <w:bCs/>
        </w:rPr>
        <w:t>Zembylas 20,</w:t>
      </w:r>
      <w:r w:rsidRPr="00F46A44">
        <w:t xml:space="preserve"> Michalinos Zembylas, Professor of Educational Theory and Curriculum Studies at the Open University of Cyprus and an Honorary Professor at the Nelson Mandela University in the Chair for Critical Studies in Higher Education Transformation, writes about social justice, 2020, “Necropolitics and sentimentality in education: the ethical, political and pedagogical implications of ‘making live and letting die’ in the current political climate,” Taylor and Francis, </w:t>
      </w:r>
      <w:hyperlink r:id="rId16" w:history="1">
        <w:r w:rsidRPr="00F46A44">
          <w:rPr>
            <w:rStyle w:val="Hyperlink"/>
          </w:rPr>
          <w:t>https://doi.org/10.1080/14681366.2020.1747108</w:t>
        </w:r>
      </w:hyperlink>
      <w:r w:rsidRPr="00F46A44">
        <w:t>, Accessed 6/29/2026. // jami&lt;3 </w:t>
      </w:r>
    </w:p>
    <w:p w14:paraId="39509190" w14:textId="77777777" w:rsidR="00C664B8" w:rsidRPr="00F46A44" w:rsidRDefault="00C664B8" w:rsidP="00C664B8">
      <w:r w:rsidRPr="00F46A44">
        <w:rPr>
          <w:u w:val="single"/>
        </w:rPr>
        <w:t>Biopolitics and necropolitics</w:t>
      </w:r>
      <w:r w:rsidRPr="00F46A44">
        <w:t xml:space="preserve"> have </w:t>
      </w:r>
      <w:r w:rsidRPr="00F46A44">
        <w:rPr>
          <w:u w:val="single"/>
        </w:rPr>
        <w:t>gained</w:t>
      </w:r>
      <w:r w:rsidRPr="00F46A44">
        <w:t xml:space="preserve"> more and more </w:t>
      </w:r>
      <w:r w:rsidRPr="00F46A44">
        <w:rPr>
          <w:u w:val="single"/>
        </w:rPr>
        <w:t>scholarly attention</w:t>
      </w:r>
      <w:r w:rsidRPr="00F46A44">
        <w:t xml:space="preserve"> in recent years in many disciplines </w:t>
      </w:r>
      <w:r w:rsidRPr="00F46A44">
        <w:rPr>
          <w:u w:val="single"/>
        </w:rPr>
        <w:t>as theoretical lenses through which to understand the governing processes, conditions and histories that underpin and sustain life/living and death/ dying</w:t>
      </w:r>
      <w:r w:rsidRPr="00F46A44">
        <w:t xml:space="preserve"> (Quinan and Thiele 2020</w:t>
      </w:r>
      <w:r w:rsidRPr="00F46A44">
        <w:rPr>
          <w:u w:val="single"/>
        </w:rPr>
        <w:t>). Although biopolitical analyses of the potentialisation of life have played a pivotal role in education (e.g. children’s care, learning, well-being, and development),</w:t>
      </w:r>
      <w:r w:rsidRPr="00F46A44">
        <w:t xml:space="preserve"> </w:t>
      </w:r>
      <w:r w:rsidRPr="00F46A44">
        <w:rPr>
          <w:u w:val="single"/>
        </w:rPr>
        <w:t>necropolitical analyses</w:t>
      </w:r>
      <w:r w:rsidRPr="00F46A44">
        <w:t xml:space="preserve"> of deciding who may live and who may die </w:t>
      </w:r>
      <w:r w:rsidRPr="00F46A44">
        <w:rPr>
          <w:u w:val="single"/>
        </w:rPr>
        <w:t>are rare</w:t>
      </w:r>
      <w:r w:rsidRPr="00F46A44">
        <w:t xml:space="preserve"> – probably </w:t>
      </w:r>
      <w:r w:rsidRPr="00F46A44">
        <w:rPr>
          <w:u w:val="single"/>
        </w:rPr>
        <w:t>because</w:t>
      </w:r>
      <w:r w:rsidRPr="00F46A44">
        <w:t xml:space="preserve"> contemporary </w:t>
      </w:r>
      <w:r w:rsidRPr="00F46A44">
        <w:rPr>
          <w:u w:val="single"/>
        </w:rPr>
        <w:t>education</w:t>
      </w:r>
      <w:r w:rsidRPr="00F46A44">
        <w:t xml:space="preserve"> </w:t>
      </w:r>
      <w:r w:rsidRPr="00F46A44">
        <w:rPr>
          <w:u w:val="single"/>
        </w:rPr>
        <w:t>discourses are more attuned to the issue of life/living rather than death/dying</w:t>
      </w:r>
      <w:r w:rsidRPr="00F46A44">
        <w:t xml:space="preserve"> (Staunæs and Conrad 2020). Needless to say, testimonial </w:t>
      </w:r>
      <w:r w:rsidRPr="00F46A44">
        <w:rPr>
          <w:u w:val="single"/>
        </w:rPr>
        <w:t>narratives and images of death/dying are not absent from education</w:t>
      </w:r>
      <w:r w:rsidRPr="00F46A44">
        <w:t xml:space="preserve"> – e.g. in social studies, most notably in teaching about the Holocaust. </w:t>
      </w:r>
      <w:r w:rsidRPr="00F46A44">
        <w:rPr>
          <w:u w:val="single"/>
        </w:rPr>
        <w:t>The problem is that these</w:t>
      </w:r>
      <w:r w:rsidRPr="00F46A44">
        <w:t xml:space="preserve"> testimonies </w:t>
      </w:r>
      <w:r w:rsidRPr="00F46A44">
        <w:rPr>
          <w:u w:val="single"/>
        </w:rPr>
        <w:t>are often taught via a sentimental discourse that manipulates students into superficial sympathetic emotional responses which rarely lead to any action</w:t>
      </w:r>
      <w:r w:rsidRPr="00F46A44">
        <w:t xml:space="preserve"> (Zembylas 2008, 2013, 2016). Hence, a fundamental question in theorising the ethical, political and pedagogical implications of ‘making live and letting die’ (Foucault 2003, 247) is the following: How can the necropolitical be used in education to make sense of death as a form of power against subjugated (e.g. Black, migrant, refugee) lives, without functioning as a form of sentimentality? </w:t>
      </w:r>
      <w:r w:rsidRPr="00F46A44">
        <w:rPr>
          <w:u w:val="single"/>
        </w:rPr>
        <w:t>Sentimentality is typically understood as the excessive, self-indulgent and banal use of affect and emotion to manipulate audiences into sympathetic feelings</w:t>
      </w:r>
      <w:r w:rsidRPr="00F46A44">
        <w:t xml:space="preserve"> (Robinson 2012). Recent educational theorising has already identified some of the dangers of sentimentalism in teaching and learning (e.g. see Carniel 2018; Hållander 2019; Zembylas 2008, 2016). The premise on which this essay rests – i.e. that sentimentalism functions as a ‘technology’ of manipulating feelings in the classroom – is not new; that premise is not the most important contribution of this essay. </w:t>
      </w:r>
      <w:r w:rsidRPr="00F46A44">
        <w:rPr>
          <w:u w:val="single"/>
        </w:rPr>
        <w:t>The more important contribution is</w:t>
      </w:r>
      <w:r w:rsidRPr="00F46A44">
        <w:t xml:space="preserve"> the analysis and </w:t>
      </w:r>
      <w:r w:rsidRPr="00F46A44">
        <w:rPr>
          <w:u w:val="single"/>
        </w:rPr>
        <w:t>sorting through of various discourses about necropolitics and sentimentality, to figure out how those discourses operate in education to fabricate particular meanings for the compassionate recognition of the death of subjugated subjects.</w:t>
      </w:r>
      <w:r w:rsidRPr="00F46A44">
        <w:t xml:space="preserve"> This essay thus contributes a theoretical intervention into contemporary discussions about productive ways to handle pedagogically whether and especially how educators and students ought to view and mourn which testimonial images of dead bodies are viewed/used in the classroom. For this intervention, the article is divided into four sections. The first section discusses the notion of necropolitics and demonstrates how the </w:t>
      </w:r>
      <w:r w:rsidRPr="00F46A44">
        <w:rPr>
          <w:u w:val="single"/>
        </w:rPr>
        <w:t>circulation of necropolitical affects creates a sense of belonging through fear, trauma, and racialised death.</w:t>
      </w:r>
      <w:r w:rsidRPr="00F46A44">
        <w:t xml:space="preserve"> The second section focuses on sentimental biopower and theorises how </w:t>
      </w:r>
      <w:r w:rsidRPr="00F46A44">
        <w:rPr>
          <w:u w:val="single"/>
        </w:rPr>
        <w:t>sentimentalism serves as a mechanism for affectively and politically connecting the individual and the social by cultivating an empty rhetoric through compassionate recognition that fails to interrogate racialised and gendered categories in political praxis.</w:t>
      </w:r>
      <w:r w:rsidRPr="00F46A44">
        <w:t xml:space="preserve"> The third section discusses the ethical, political and pedagogical challenges of bringing </w:t>
      </w:r>
      <w:r w:rsidRPr="00F46A44">
        <w:lastRenderedPageBreak/>
        <w:t xml:space="preserve">into the classroom – I basically refer to secondary school and higher education classrooms – images of dead bodies; to illustrate these challenges I discuss the recent iconic example of the dead-body image of Syrian-Kurdish toddler Alan Kurdi, who drowned in the shores of Turkey in 2015. Finally, the last section of the paper </w:t>
      </w:r>
      <w:proofErr w:type="gramStart"/>
      <w:r w:rsidRPr="00F46A44">
        <w:t>makes an attempt</w:t>
      </w:r>
      <w:proofErr w:type="gramEnd"/>
      <w:r w:rsidRPr="00F46A44">
        <w:t xml:space="preserve"> to reclaim the entangled meanings of necropolitics and sentimentality in pedagogical discourse and practice by re-visioning the sentimental as an ethical, political and pedagogical enterprise that interrogates the normalisation of death-making in the current political climate.  </w:t>
      </w:r>
    </w:p>
    <w:p w14:paraId="756052AE" w14:textId="77777777" w:rsidR="00C664B8" w:rsidRPr="00C664B8" w:rsidRDefault="00C664B8" w:rsidP="00C664B8"/>
    <w:p w14:paraId="2F35F0B5" w14:textId="7E07B3C0" w:rsidR="00E47A3B" w:rsidRDefault="00E47A3B" w:rsidP="00E47A3B">
      <w:pPr>
        <w:pStyle w:val="Heading3"/>
      </w:pPr>
      <w:r>
        <w:lastRenderedPageBreak/>
        <w:t>Link---Security/Policing</w:t>
      </w:r>
    </w:p>
    <w:p w14:paraId="6E11A8E5" w14:textId="2460C36D" w:rsidR="00E47A3B" w:rsidRPr="005E3F64" w:rsidRDefault="00E47A3B" w:rsidP="00E47A3B">
      <w:pPr>
        <w:pStyle w:val="Heading4"/>
      </w:pPr>
      <w:r>
        <w:t xml:space="preserve">The “police function” is used to justify targeted violence and death towards communities deemed less “visible” and “valuable”. </w:t>
      </w:r>
    </w:p>
    <w:p w14:paraId="368951AD" w14:textId="77777777" w:rsidR="00E47A3B" w:rsidRPr="00E47A3B" w:rsidRDefault="00E47A3B" w:rsidP="00E47A3B">
      <w:r w:rsidRPr="00E47A3B">
        <w:rPr>
          <w:rFonts w:eastAsiaTheme="majorEastAsia" w:cstheme="majorBidi"/>
          <w:b/>
          <w:iCs/>
          <w:sz w:val="26"/>
        </w:rPr>
        <w:t>Howard 2021,</w:t>
      </w:r>
      <w:r w:rsidRPr="00E47A3B">
        <w:t xml:space="preserve"> Mark Howard: a political scientist with the Department of Politics at the University of California, Santa Cruz, 12-22-2021, The Necropolice Economy: Mapping Biopolitical Priorities and Human Expendability in the Time of COVID-19, Multidisciplinary Digital Publishing Institute (MDPI), https://www.mdpi.com/2075-4698/12/1/2</w:t>
      </w:r>
    </w:p>
    <w:p w14:paraId="4D0F36AF" w14:textId="77777777" w:rsidR="00E47A3B" w:rsidRDefault="00E47A3B" w:rsidP="00E47A3B">
      <w:pPr>
        <w:rPr>
          <w:rStyle w:val="StyleUnderline"/>
          <w:sz w:val="16"/>
          <w:u w:val="none"/>
        </w:rPr>
      </w:pPr>
      <w:r w:rsidRPr="005E3F64">
        <w:rPr>
          <w:rStyle w:val="StyleUnderline"/>
          <w:sz w:val="16"/>
          <w:u w:val="none"/>
        </w:rPr>
        <w:t>The capitalist system as a historically situated mode of production generalized to</w:t>
      </w:r>
      <w:r>
        <w:rPr>
          <w:rStyle w:val="StyleUnderline"/>
          <w:sz w:val="16"/>
          <w:u w:val="none"/>
        </w:rPr>
        <w:t xml:space="preserve"> </w:t>
      </w:r>
      <w:r w:rsidRPr="005E3F64">
        <w:rPr>
          <w:rStyle w:val="StyleUnderline"/>
          <w:sz w:val="16"/>
          <w:u w:val="none"/>
        </w:rPr>
        <w:t>society as a whole has produced not merely a political-economic function—defined by</w:t>
      </w:r>
      <w:r>
        <w:rPr>
          <w:rStyle w:val="StyleUnderline"/>
          <w:sz w:val="16"/>
          <w:u w:val="none"/>
        </w:rPr>
        <w:t xml:space="preserve"> </w:t>
      </w:r>
      <w:r w:rsidRPr="005E3F64">
        <w:rPr>
          <w:rStyle w:val="StyleUnderline"/>
          <w:sz w:val="16"/>
          <w:u w:val="none"/>
        </w:rPr>
        <w:t>Foucault as the stage in history whereby the sovereign function begins to determine itself</w:t>
      </w:r>
      <w:r>
        <w:rPr>
          <w:rStyle w:val="StyleUnderline"/>
          <w:sz w:val="16"/>
          <w:u w:val="none"/>
        </w:rPr>
        <w:t xml:space="preserve"> </w:t>
      </w:r>
      <w:r w:rsidRPr="005E3F64">
        <w:rPr>
          <w:rStyle w:val="StyleUnderline"/>
          <w:sz w:val="16"/>
          <w:u w:val="none"/>
        </w:rPr>
        <w:t>Societies 2022, 12, 2</w:t>
      </w:r>
      <w:r>
        <w:rPr>
          <w:rStyle w:val="StyleUnderline"/>
          <w:sz w:val="16"/>
          <w:u w:val="none"/>
        </w:rPr>
        <w:t xml:space="preserve"> </w:t>
      </w:r>
      <w:r w:rsidRPr="005E3F64">
        <w:rPr>
          <w:rStyle w:val="StyleUnderline"/>
          <w:sz w:val="16"/>
          <w:u w:val="none"/>
        </w:rPr>
        <w:t>3 of 15</w:t>
      </w:r>
      <w:r>
        <w:rPr>
          <w:rStyle w:val="StyleUnderline"/>
          <w:sz w:val="16"/>
          <w:u w:val="none"/>
        </w:rPr>
        <w:t xml:space="preserve"> </w:t>
      </w:r>
      <w:r w:rsidRPr="005E3F64">
        <w:rPr>
          <w:rStyle w:val="StyleUnderline"/>
          <w:sz w:val="16"/>
          <w:u w:val="none"/>
        </w:rPr>
        <w:t>in terms of domestic efficiency and international competitiveness as opposed to military</w:t>
      </w:r>
      <w:r>
        <w:rPr>
          <w:rStyle w:val="StyleUnderline"/>
          <w:sz w:val="16"/>
          <w:u w:val="none"/>
        </w:rPr>
        <w:t xml:space="preserve"> </w:t>
      </w:r>
      <w:r w:rsidRPr="005E3F64">
        <w:rPr>
          <w:rStyle w:val="StyleUnderline"/>
          <w:sz w:val="16"/>
          <w:u w:val="none"/>
        </w:rPr>
        <w:t>conquest and war [12]—but also a police-economic function that sustains and preserves</w:t>
      </w:r>
      <w:r>
        <w:rPr>
          <w:rStyle w:val="StyleUnderline"/>
          <w:sz w:val="16"/>
          <w:u w:val="none"/>
        </w:rPr>
        <w:t xml:space="preserve"> </w:t>
      </w:r>
      <w:r w:rsidRPr="005E3F64">
        <w:rPr>
          <w:rStyle w:val="StyleUnderline"/>
          <w:sz w:val="16"/>
          <w:u w:val="none"/>
        </w:rPr>
        <w:t xml:space="preserve">the prevailing order of socioeconomic and political relations. </w:t>
      </w:r>
      <w:r w:rsidRPr="0054282D">
        <w:rPr>
          <w:rStyle w:val="StyleUnderline"/>
        </w:rPr>
        <w:t>To understand this, we</w:t>
      </w:r>
      <w:r>
        <w:rPr>
          <w:rStyle w:val="StyleUnderline"/>
        </w:rPr>
        <w:t xml:space="preserve"> </w:t>
      </w:r>
      <w:r w:rsidRPr="0054282D">
        <w:rPr>
          <w:rStyle w:val="StyleUnderline"/>
        </w:rPr>
        <w:t>must revisit Foucault’s critique of Clausewitz, which results in the dictum “</w:t>
      </w:r>
      <w:r w:rsidRPr="00687B27">
        <w:rPr>
          <w:rStyle w:val="StyleUnderline"/>
          <w:highlight w:val="cyan"/>
        </w:rPr>
        <w:t>politics is a continuation of war</w:t>
      </w:r>
      <w:r w:rsidRPr="0054282D">
        <w:rPr>
          <w:rStyle w:val="StyleUnderline"/>
        </w:rPr>
        <w:t xml:space="preserve"> by other means”</w:t>
      </w:r>
      <w:r w:rsidRPr="005E3F64">
        <w:rPr>
          <w:rStyle w:val="StyleUnderline"/>
          <w:sz w:val="16"/>
          <w:u w:val="none"/>
        </w:rPr>
        <w:t>.4</w:t>
      </w:r>
      <w:r w:rsidRPr="0054282D">
        <w:rPr>
          <w:rStyle w:val="StyleUnderline"/>
        </w:rPr>
        <w:t xml:space="preserve"> Foucault’s argument is that all </w:t>
      </w:r>
      <w:r w:rsidRPr="00687B27">
        <w:rPr>
          <w:rStyle w:val="StyleUnderline"/>
          <w:highlight w:val="cyan"/>
        </w:rPr>
        <w:t>societies have</w:t>
      </w:r>
      <w:r w:rsidRPr="0054282D">
        <w:rPr>
          <w:rStyle w:val="StyleUnderline"/>
        </w:rPr>
        <w:t xml:space="preserve"> their</w:t>
      </w:r>
      <w:r>
        <w:rPr>
          <w:rStyle w:val="StyleUnderline"/>
        </w:rPr>
        <w:t xml:space="preserve"> </w:t>
      </w:r>
      <w:r w:rsidRPr="00687B27">
        <w:rPr>
          <w:rStyle w:val="StyleUnderline"/>
          <w:highlight w:val="cyan"/>
        </w:rPr>
        <w:t>origin in conquest</w:t>
      </w:r>
      <w:r w:rsidRPr="0054282D">
        <w:rPr>
          <w:rStyle w:val="StyleUnderline"/>
        </w:rPr>
        <w:t xml:space="preserve"> and are </w:t>
      </w:r>
      <w:r w:rsidRPr="00687B27">
        <w:rPr>
          <w:rStyle w:val="StyleUnderline"/>
          <w:highlight w:val="cyan"/>
        </w:rPr>
        <w:t>held together by</w:t>
      </w:r>
      <w:r w:rsidRPr="0054282D">
        <w:rPr>
          <w:rStyle w:val="StyleUnderline"/>
        </w:rPr>
        <w:t xml:space="preserve"> the continuing </w:t>
      </w:r>
      <w:r w:rsidRPr="00687B27">
        <w:rPr>
          <w:rStyle w:val="StyleUnderline"/>
          <w:highlight w:val="cyan"/>
        </w:rPr>
        <w:t>exercise of political</w:t>
      </w:r>
      <w:r w:rsidRPr="0054282D">
        <w:rPr>
          <w:rStyle w:val="StyleUnderline"/>
        </w:rPr>
        <w:t xml:space="preserve"> (generally</w:t>
      </w:r>
      <w:r>
        <w:rPr>
          <w:rStyle w:val="StyleUnderline"/>
        </w:rPr>
        <w:t xml:space="preserve"> </w:t>
      </w:r>
      <w:r w:rsidRPr="0054282D">
        <w:rPr>
          <w:rStyle w:val="StyleUnderline"/>
        </w:rPr>
        <w:t>state</w:t>
      </w:r>
      <w:r w:rsidRPr="00687B27">
        <w:rPr>
          <w:rStyle w:val="StyleUnderline"/>
        </w:rPr>
        <w:t xml:space="preserve">) </w:t>
      </w:r>
      <w:r w:rsidRPr="00687B27">
        <w:rPr>
          <w:rStyle w:val="StyleUnderline"/>
          <w:highlight w:val="cyan"/>
        </w:rPr>
        <w:t>power</w:t>
      </w:r>
      <w:r w:rsidRPr="0054282D">
        <w:rPr>
          <w:rStyle w:val="StyleUnderline"/>
        </w:rPr>
        <w:t>.</w:t>
      </w:r>
      <w:r w:rsidRPr="005E3F64">
        <w:rPr>
          <w:rStyle w:val="StyleUnderline"/>
          <w:sz w:val="16"/>
          <w:u w:val="none"/>
        </w:rPr>
        <w:t>5 Thus, the appearance of peace in society in fact conceals a coded war and</w:t>
      </w:r>
      <w:r>
        <w:rPr>
          <w:rStyle w:val="StyleUnderline"/>
          <w:sz w:val="16"/>
          <w:u w:val="none"/>
        </w:rPr>
        <w:t xml:space="preserve"> </w:t>
      </w:r>
      <w:r w:rsidRPr="005E3F64">
        <w:rPr>
          <w:rStyle w:val="StyleUnderline"/>
          <w:sz w:val="16"/>
          <w:u w:val="none"/>
        </w:rPr>
        <w:t>otherwise tenuous relationship between diverse groups of individuals under a ruling</w:t>
      </w:r>
      <w:r>
        <w:rPr>
          <w:rStyle w:val="StyleUnderline"/>
          <w:sz w:val="16"/>
          <w:u w:val="none"/>
        </w:rPr>
        <w:t xml:space="preserve"> </w:t>
      </w:r>
      <w:r w:rsidRPr="005E3F64">
        <w:rPr>
          <w:rStyle w:val="StyleUnderline"/>
          <w:sz w:val="16"/>
          <w:u w:val="none"/>
        </w:rPr>
        <w:t>state apparatus [13,14]. Society, on this account, is the result of some forgotten or ignored</w:t>
      </w:r>
      <w:r>
        <w:rPr>
          <w:rStyle w:val="StyleUnderline"/>
          <w:sz w:val="16"/>
          <w:u w:val="none"/>
        </w:rPr>
        <w:t xml:space="preserve"> </w:t>
      </w:r>
      <w:r w:rsidRPr="005E3F64">
        <w:rPr>
          <w:rStyle w:val="StyleUnderline"/>
          <w:sz w:val="16"/>
          <w:u w:val="none"/>
        </w:rPr>
        <w:t>historical victory, whereby the boundary separating inside and outside was redrawn, and</w:t>
      </w:r>
      <w:r>
        <w:rPr>
          <w:rStyle w:val="StyleUnderline"/>
          <w:sz w:val="16"/>
          <w:u w:val="none"/>
        </w:rPr>
        <w:t xml:space="preserve"> </w:t>
      </w:r>
      <w:r w:rsidRPr="005E3F64">
        <w:rPr>
          <w:rStyle w:val="StyleUnderline"/>
          <w:sz w:val="16"/>
          <w:u w:val="none"/>
        </w:rPr>
        <w:t>the population arranged beneath a sovereign authority was asserted anew. Thus, we may</w:t>
      </w:r>
      <w:r>
        <w:rPr>
          <w:rStyle w:val="StyleUnderline"/>
          <w:sz w:val="16"/>
          <w:u w:val="none"/>
        </w:rPr>
        <w:t xml:space="preserve"> </w:t>
      </w:r>
      <w:r w:rsidRPr="005E3F64">
        <w:rPr>
          <w:rStyle w:val="StyleUnderline"/>
          <w:sz w:val="16"/>
          <w:u w:val="none"/>
        </w:rPr>
        <w:t>advance a preliminary definition of politics as the process of contestation over social form.</w:t>
      </w:r>
      <w:r>
        <w:rPr>
          <w:rStyle w:val="StyleUnderline"/>
          <w:sz w:val="16"/>
          <w:u w:val="none"/>
        </w:rPr>
        <w:t xml:space="preserve"> </w:t>
      </w:r>
      <w:r w:rsidRPr="005E3F64">
        <w:rPr>
          <w:rStyle w:val="StyleUnderline"/>
          <w:sz w:val="16"/>
          <w:u w:val="none"/>
        </w:rPr>
        <w:t>However, according to Jacques Rancière, what we typically refer to as politics is not</w:t>
      </w:r>
      <w:r>
        <w:rPr>
          <w:rStyle w:val="StyleUnderline"/>
          <w:sz w:val="16"/>
          <w:u w:val="none"/>
        </w:rPr>
        <w:t xml:space="preserve"> </w:t>
      </w:r>
      <w:r w:rsidRPr="005E3F64">
        <w:rPr>
          <w:rStyle w:val="StyleUnderline"/>
          <w:sz w:val="16"/>
          <w:u w:val="none"/>
        </w:rPr>
        <w:t>the normal operations of debate over society, the type of occurrences seen in parliaments</w:t>
      </w:r>
      <w:r>
        <w:rPr>
          <w:rStyle w:val="StyleUnderline"/>
          <w:sz w:val="16"/>
          <w:u w:val="none"/>
        </w:rPr>
        <w:t xml:space="preserve"> </w:t>
      </w:r>
      <w:r w:rsidRPr="005E3F64">
        <w:rPr>
          <w:rStyle w:val="StyleUnderline"/>
          <w:sz w:val="16"/>
          <w:u w:val="none"/>
        </w:rPr>
        <w:t>and congresses, or even in elections and non-revolutionary protests. No, these happenings</w:t>
      </w:r>
      <w:r>
        <w:rPr>
          <w:rStyle w:val="StyleUnderline"/>
          <w:sz w:val="16"/>
          <w:u w:val="none"/>
        </w:rPr>
        <w:t xml:space="preserve"> </w:t>
      </w:r>
      <w:r w:rsidRPr="005E3F64">
        <w:rPr>
          <w:rStyle w:val="StyleUnderline"/>
          <w:sz w:val="16"/>
          <w:u w:val="none"/>
        </w:rPr>
        <w:t>do not count as politics for they do not in reality contest social form. Rather, these functions</w:t>
      </w:r>
      <w:r>
        <w:rPr>
          <w:rStyle w:val="StyleUnderline"/>
          <w:sz w:val="16"/>
          <w:u w:val="none"/>
        </w:rPr>
        <w:t xml:space="preserve"> </w:t>
      </w:r>
      <w:r w:rsidRPr="005E3F64">
        <w:rPr>
          <w:rStyle w:val="StyleUnderline"/>
          <w:sz w:val="16"/>
          <w:u w:val="none"/>
        </w:rPr>
        <w:t>occur within the bounds of sanctioned debate; they are permissible, and therefore visible,</w:t>
      </w:r>
      <w:r>
        <w:rPr>
          <w:rStyle w:val="StyleUnderline"/>
          <w:sz w:val="16"/>
          <w:u w:val="none"/>
        </w:rPr>
        <w:t xml:space="preserve"> </w:t>
      </w:r>
      <w:r w:rsidRPr="005E3F64">
        <w:rPr>
          <w:rStyle w:val="StyleUnderline"/>
          <w:sz w:val="16"/>
          <w:u w:val="none"/>
        </w:rPr>
        <w:t>operations that not only perform the status quo, but serve to legitimate and therefore</w:t>
      </w:r>
      <w:r>
        <w:rPr>
          <w:rStyle w:val="StyleUnderline"/>
          <w:sz w:val="16"/>
          <w:u w:val="none"/>
        </w:rPr>
        <w:t xml:space="preserve"> </w:t>
      </w:r>
      <w:r w:rsidRPr="005E3F64">
        <w:rPr>
          <w:rStyle w:val="StyleUnderline"/>
          <w:sz w:val="16"/>
          <w:u w:val="none"/>
        </w:rPr>
        <w:t>strengthen it. These functions are part of a hegemonic formation that, for Rancière, are</w:t>
      </w:r>
      <w:r>
        <w:rPr>
          <w:rStyle w:val="StyleUnderline"/>
          <w:sz w:val="16"/>
          <w:u w:val="none"/>
        </w:rPr>
        <w:t xml:space="preserve"> </w:t>
      </w:r>
      <w:r w:rsidRPr="005E3F64">
        <w:rPr>
          <w:rStyle w:val="StyleUnderline"/>
          <w:sz w:val="16"/>
          <w:u w:val="none"/>
        </w:rPr>
        <w:t>better described as occurring in the domain of the police than in the domain of politics [9].</w:t>
      </w:r>
      <w:r>
        <w:rPr>
          <w:rStyle w:val="StyleUnderline"/>
          <w:sz w:val="16"/>
          <w:u w:val="none"/>
        </w:rPr>
        <w:t xml:space="preserve"> </w:t>
      </w:r>
      <w:r w:rsidRPr="0054282D">
        <w:rPr>
          <w:rStyle w:val="StyleUnderline"/>
        </w:rPr>
        <w:t>The various segments of society that are bound by Foucault’s politics are therefore</w:t>
      </w:r>
      <w:r>
        <w:rPr>
          <w:rStyle w:val="StyleUnderline"/>
        </w:rPr>
        <w:t xml:space="preserve"> </w:t>
      </w:r>
      <w:r w:rsidRPr="0054282D">
        <w:rPr>
          <w:rStyle w:val="StyleUnderline"/>
        </w:rPr>
        <w:t>actually kept in check by a police function, whereas the act of conquest that brought about</w:t>
      </w:r>
      <w:r>
        <w:rPr>
          <w:rStyle w:val="StyleUnderline"/>
        </w:rPr>
        <w:t xml:space="preserve"> </w:t>
      </w:r>
      <w:r w:rsidRPr="0054282D">
        <w:rPr>
          <w:rStyle w:val="StyleUnderline"/>
        </w:rPr>
        <w:t>this monolithic power structure—typically the state—is the true act of politics.</w:t>
      </w:r>
      <w:r w:rsidRPr="005E3F64">
        <w:rPr>
          <w:rStyle w:val="StyleUnderline"/>
          <w:sz w:val="16"/>
          <w:u w:val="none"/>
        </w:rPr>
        <w:t xml:space="preserve"> Politics is, as</w:t>
      </w:r>
      <w:r>
        <w:rPr>
          <w:rStyle w:val="StyleUnderline"/>
          <w:sz w:val="16"/>
          <w:u w:val="none"/>
        </w:rPr>
        <w:t xml:space="preserve"> </w:t>
      </w:r>
      <w:r w:rsidRPr="005E3F64">
        <w:rPr>
          <w:rStyle w:val="StyleUnderline"/>
          <w:sz w:val="16"/>
          <w:u w:val="none"/>
        </w:rPr>
        <w:t>such, a democratic insurgency, a challenge to the status quo; albeit one that—if successful—</w:t>
      </w:r>
      <w:r>
        <w:rPr>
          <w:rStyle w:val="StyleUnderline"/>
          <w:sz w:val="16"/>
          <w:u w:val="none"/>
        </w:rPr>
        <w:t xml:space="preserve"> </w:t>
      </w:r>
      <w:r w:rsidRPr="005E3F64">
        <w:rPr>
          <w:rStyle w:val="StyleUnderline"/>
          <w:sz w:val="16"/>
          <w:u w:val="none"/>
        </w:rPr>
        <w:t>only produces its own (new) police order.6 In any given order, the police function serves to</w:t>
      </w:r>
      <w:r>
        <w:rPr>
          <w:rStyle w:val="StyleUnderline"/>
          <w:sz w:val="16"/>
          <w:u w:val="none"/>
        </w:rPr>
        <w:t xml:space="preserve"> </w:t>
      </w:r>
      <w:r w:rsidRPr="005E3F64">
        <w:rPr>
          <w:rStyle w:val="StyleUnderline"/>
          <w:sz w:val="16"/>
          <w:u w:val="none"/>
        </w:rPr>
        <w:t>actively sustain the unification of society, because remnants of the conquest always persist</w:t>
      </w:r>
      <w:r>
        <w:rPr>
          <w:rStyle w:val="StyleUnderline"/>
          <w:sz w:val="16"/>
          <w:u w:val="none"/>
        </w:rPr>
        <w:t xml:space="preserve"> </w:t>
      </w:r>
      <w:r w:rsidRPr="005E3F64">
        <w:rPr>
          <w:rStyle w:val="StyleUnderline"/>
          <w:sz w:val="16"/>
          <w:u w:val="none"/>
        </w:rPr>
        <w:t xml:space="preserve">in the form of social diversity. </w:t>
      </w:r>
      <w:r w:rsidRPr="0054282D">
        <w:rPr>
          <w:rStyle w:val="StyleUnderline"/>
        </w:rPr>
        <w:t>T</w:t>
      </w:r>
      <w:r w:rsidRPr="00687B27">
        <w:rPr>
          <w:rStyle w:val="StyleUnderline"/>
          <w:b/>
          <w:bCs/>
        </w:rPr>
        <w:t xml:space="preserve">he reality that society is not unified is what necessitates the police function; however, not only does </w:t>
      </w:r>
      <w:r w:rsidRPr="00687B27">
        <w:rPr>
          <w:rStyle w:val="StyleUnderline"/>
          <w:b/>
          <w:bCs/>
          <w:highlight w:val="cyan"/>
        </w:rPr>
        <w:t>the police function</w:t>
      </w:r>
      <w:r w:rsidRPr="00687B27">
        <w:rPr>
          <w:rStyle w:val="StyleUnderline"/>
          <w:b/>
          <w:bCs/>
        </w:rPr>
        <w:t xml:space="preserve"> sustain unity amongst the people so as to form a single society, it also </w:t>
      </w:r>
      <w:r w:rsidRPr="00687B27">
        <w:rPr>
          <w:rStyle w:val="StyleUnderline"/>
          <w:b/>
          <w:bCs/>
          <w:highlight w:val="cyan"/>
        </w:rPr>
        <w:t>sustains a class hierarchy</w:t>
      </w:r>
      <w:r w:rsidRPr="00687B27">
        <w:rPr>
          <w:rStyle w:val="StyleUnderline"/>
          <w:b/>
          <w:bCs/>
        </w:rPr>
        <w:t xml:space="preserve"> </w:t>
      </w:r>
      <w:r w:rsidRPr="00687B27">
        <w:rPr>
          <w:rStyle w:val="StyleUnderline"/>
          <w:b/>
          <w:bCs/>
          <w:highlight w:val="cyan"/>
        </w:rPr>
        <w:t>within</w:t>
      </w:r>
      <w:r w:rsidRPr="00687B27">
        <w:rPr>
          <w:rStyle w:val="StyleUnderline"/>
          <w:b/>
          <w:bCs/>
        </w:rPr>
        <w:t xml:space="preserve"> that </w:t>
      </w:r>
      <w:r w:rsidRPr="00687B27">
        <w:rPr>
          <w:rStyle w:val="StyleUnderline"/>
          <w:b/>
          <w:bCs/>
          <w:highlight w:val="cyan"/>
        </w:rPr>
        <w:t>unity to further the ends of the organic whole</w:t>
      </w:r>
      <w:r w:rsidRPr="00687B27">
        <w:rPr>
          <w:rStyle w:val="StyleUnderline"/>
          <w:b/>
          <w:bCs/>
          <w:sz w:val="16"/>
          <w:u w:val="none"/>
        </w:rPr>
        <w:t xml:space="preserve">. </w:t>
      </w:r>
      <w:r w:rsidRPr="005E3F64">
        <w:rPr>
          <w:rStyle w:val="StyleUnderline"/>
          <w:sz w:val="16"/>
          <w:u w:val="none"/>
        </w:rPr>
        <w:t xml:space="preserve">Admittedly, </w:t>
      </w:r>
      <w:r w:rsidRPr="0054282D">
        <w:rPr>
          <w:rStyle w:val="StyleUnderline"/>
        </w:rPr>
        <w:t xml:space="preserve">Rancière </w:t>
      </w:r>
      <w:r w:rsidRPr="005E3F64">
        <w:rPr>
          <w:rStyle w:val="StyleUnderline"/>
          <w:sz w:val="16"/>
          <w:u w:val="none"/>
        </w:rPr>
        <w:t>is not typically associated with the field of biopolitics and has,</w:t>
      </w:r>
      <w:r>
        <w:rPr>
          <w:rStyle w:val="StyleUnderline"/>
          <w:sz w:val="16"/>
          <w:u w:val="none"/>
        </w:rPr>
        <w:t xml:space="preserve"> </w:t>
      </w:r>
      <w:r w:rsidRPr="005E3F64">
        <w:rPr>
          <w:rStyle w:val="StyleUnderline"/>
          <w:sz w:val="16"/>
          <w:u w:val="none"/>
        </w:rPr>
        <w:t xml:space="preserve">in the past, explicitly distanced himself from the concept. </w:t>
      </w:r>
      <w:r w:rsidRPr="0054282D">
        <w:rPr>
          <w:rStyle w:val="StyleUnderline"/>
        </w:rPr>
        <w:t>He argues that a description</w:t>
      </w:r>
      <w:r>
        <w:rPr>
          <w:rStyle w:val="StyleUnderline"/>
        </w:rPr>
        <w:t xml:space="preserve"> </w:t>
      </w:r>
      <w:r w:rsidRPr="0054282D">
        <w:rPr>
          <w:rStyle w:val="StyleUnderline"/>
        </w:rPr>
        <w:t>of society thickened by the dual presence of both politics and police, by acknowledging</w:t>
      </w:r>
      <w:r>
        <w:rPr>
          <w:rStyle w:val="StyleUnderline"/>
        </w:rPr>
        <w:t xml:space="preserve"> </w:t>
      </w:r>
      <w:r w:rsidRPr="0054282D">
        <w:rPr>
          <w:rStyle w:val="StyleUnderline"/>
        </w:rPr>
        <w:t>that portion of society which is excluded from the field of visibility, exceeds the theory of</w:t>
      </w:r>
      <w:r>
        <w:rPr>
          <w:rStyle w:val="StyleUnderline"/>
        </w:rPr>
        <w:t xml:space="preserve"> </w:t>
      </w:r>
      <w:r w:rsidRPr="0054282D">
        <w:rPr>
          <w:rStyle w:val="StyleUnderline"/>
        </w:rPr>
        <w:t xml:space="preserve">life and its modes of regulation that constitutes biopolitics. </w:t>
      </w:r>
      <w:r w:rsidRPr="005E3F64">
        <w:rPr>
          <w:rStyle w:val="StyleUnderline"/>
          <w:sz w:val="16"/>
          <w:u w:val="none"/>
        </w:rPr>
        <w:t>For Rancière, it is Foucault’s</w:t>
      </w:r>
      <w:r>
        <w:rPr>
          <w:rStyle w:val="StyleUnderline"/>
          <w:sz w:val="16"/>
          <w:u w:val="none"/>
        </w:rPr>
        <w:t xml:space="preserve"> </w:t>
      </w:r>
      <w:r w:rsidRPr="005E3F64">
        <w:rPr>
          <w:rStyle w:val="StyleUnderline"/>
          <w:sz w:val="16"/>
          <w:u w:val="none"/>
        </w:rPr>
        <w:t>conception of politics that is insufficient in that everything it accounts for is located in the</w:t>
      </w:r>
      <w:r>
        <w:rPr>
          <w:rStyle w:val="StyleUnderline"/>
          <w:sz w:val="16"/>
          <w:u w:val="none"/>
        </w:rPr>
        <w:t xml:space="preserve"> </w:t>
      </w:r>
      <w:r w:rsidRPr="005E3F64">
        <w:rPr>
          <w:rStyle w:val="StyleUnderline"/>
          <w:sz w:val="16"/>
          <w:u w:val="none"/>
        </w:rPr>
        <w:t>partial and limited field of visibility that Rancière designates as ‘police’ [15</w:t>
      </w:r>
      <w:r w:rsidRPr="0054282D">
        <w:rPr>
          <w:rStyle w:val="StyleUnderline"/>
        </w:rPr>
        <w:t>]. Nonetheless,</w:t>
      </w:r>
      <w:r>
        <w:rPr>
          <w:rStyle w:val="StyleUnderline"/>
        </w:rPr>
        <w:t xml:space="preserve"> </w:t>
      </w:r>
      <w:r w:rsidRPr="0054282D">
        <w:rPr>
          <w:rStyle w:val="StyleUnderline"/>
        </w:rPr>
        <w:t>when biopolitics is held up against the notion of necropolitics, its dark and less visible side,</w:t>
      </w:r>
      <w:r>
        <w:rPr>
          <w:rStyle w:val="StyleUnderline"/>
        </w:rPr>
        <w:t xml:space="preserve"> </w:t>
      </w:r>
      <w:r w:rsidRPr="0054282D">
        <w:rPr>
          <w:rStyle w:val="StyleUnderline"/>
        </w:rPr>
        <w:t>Rancière’s account regains its appropriateness and acquires a chilling vision of social order.</w:t>
      </w:r>
      <w:r>
        <w:rPr>
          <w:rStyle w:val="StyleUnderline"/>
        </w:rPr>
        <w:t xml:space="preserve"> </w:t>
      </w:r>
      <w:proofErr w:type="gramStart"/>
      <w:r w:rsidRPr="00687B27">
        <w:rPr>
          <w:rStyle w:val="StyleUnderline"/>
          <w:b/>
          <w:bCs/>
        </w:rPr>
        <w:t>Thus</w:t>
      </w:r>
      <w:proofErr w:type="gramEnd"/>
      <w:r w:rsidRPr="00687B27">
        <w:rPr>
          <w:rStyle w:val="StyleUnderline"/>
          <w:b/>
          <w:bCs/>
        </w:rPr>
        <w:t xml:space="preserve"> the first contours of </w:t>
      </w:r>
      <w:r w:rsidRPr="00687B27">
        <w:rPr>
          <w:rStyle w:val="StyleUnderline"/>
          <w:b/>
          <w:bCs/>
          <w:highlight w:val="cyan"/>
        </w:rPr>
        <w:t>necropolitics become evident,</w:t>
      </w:r>
      <w:r w:rsidRPr="00687B27">
        <w:rPr>
          <w:rStyle w:val="StyleUnderline"/>
          <w:b/>
          <w:bCs/>
        </w:rPr>
        <w:t xml:space="preserve"> for it is </w:t>
      </w:r>
      <w:r w:rsidRPr="00687B27">
        <w:rPr>
          <w:rStyle w:val="StyleUnderline"/>
          <w:b/>
          <w:bCs/>
          <w:highlight w:val="cyan"/>
        </w:rPr>
        <w:t>precisely through class hierarchy and</w:t>
      </w:r>
      <w:r w:rsidRPr="00687B27">
        <w:rPr>
          <w:rStyle w:val="StyleUnderline"/>
          <w:b/>
          <w:bCs/>
        </w:rPr>
        <w:t xml:space="preserve"> the </w:t>
      </w:r>
      <w:r w:rsidRPr="00687B27">
        <w:rPr>
          <w:rStyle w:val="StyleUnderline"/>
          <w:b/>
          <w:bCs/>
          <w:highlight w:val="cyan"/>
        </w:rPr>
        <w:t>field of visibility that the police</w:t>
      </w:r>
      <w:r w:rsidRPr="00687B27">
        <w:rPr>
          <w:rStyle w:val="StyleUnderline"/>
          <w:b/>
          <w:bCs/>
        </w:rPr>
        <w:t xml:space="preserve"> order </w:t>
      </w:r>
      <w:r w:rsidRPr="00687B27">
        <w:rPr>
          <w:rStyle w:val="StyleUnderline"/>
          <w:b/>
          <w:bCs/>
          <w:highlight w:val="cyan"/>
        </w:rPr>
        <w:t>enacts its ability and right to expose certain segments of society to extreme violence and death</w:t>
      </w:r>
      <w:r w:rsidRPr="00687B27">
        <w:rPr>
          <w:rStyle w:val="StyleUnderline"/>
          <w:b/>
          <w:bCs/>
        </w:rPr>
        <w:t xml:space="preserve">, perhaps even to </w:t>
      </w:r>
      <w:r w:rsidRPr="00687B27">
        <w:rPr>
          <w:rStyle w:val="StyleUnderline"/>
          <w:b/>
          <w:bCs/>
          <w:highlight w:val="cyan"/>
        </w:rPr>
        <w:t>reducing them to bare life</w:t>
      </w:r>
      <w:r w:rsidRPr="0054282D">
        <w:rPr>
          <w:rStyle w:val="StyleUnderline"/>
        </w:rPr>
        <w:t xml:space="preserve"> </w:t>
      </w:r>
      <w:r w:rsidRPr="005E3F64">
        <w:rPr>
          <w:rStyle w:val="StyleUnderline"/>
          <w:sz w:val="16"/>
          <w:u w:val="none"/>
        </w:rPr>
        <w:t>[7]. In terms of the organic whole, particular groups are, and must be,</w:t>
      </w:r>
      <w:r>
        <w:rPr>
          <w:rStyle w:val="StyleUnderline"/>
          <w:sz w:val="16"/>
          <w:u w:val="none"/>
        </w:rPr>
        <w:t xml:space="preserve"> </w:t>
      </w:r>
      <w:r w:rsidRPr="005E3F64">
        <w:rPr>
          <w:rStyle w:val="StyleUnderline"/>
          <w:sz w:val="16"/>
          <w:u w:val="none"/>
        </w:rPr>
        <w:t>reduced to a more precarious existence so that the whole of society may persist and even</w:t>
      </w:r>
      <w:r>
        <w:rPr>
          <w:rStyle w:val="StyleUnderline"/>
          <w:sz w:val="16"/>
          <w:u w:val="none"/>
        </w:rPr>
        <w:t xml:space="preserve"> </w:t>
      </w:r>
      <w:r w:rsidRPr="005E3F64">
        <w:rPr>
          <w:rStyle w:val="StyleUnderline"/>
          <w:sz w:val="16"/>
          <w:u w:val="none"/>
        </w:rPr>
        <w:t xml:space="preserve">thrive in its current form [16]. </w:t>
      </w:r>
      <w:r w:rsidRPr="0054282D">
        <w:rPr>
          <w:rStyle w:val="StyleUnderline"/>
        </w:rPr>
        <w:t>In what amounts to a hierarchy of life, this leads in some</w:t>
      </w:r>
      <w:r>
        <w:rPr>
          <w:rStyle w:val="StyleUnderline"/>
        </w:rPr>
        <w:t xml:space="preserve"> </w:t>
      </w:r>
      <w:r w:rsidRPr="0054282D">
        <w:rPr>
          <w:rStyle w:val="StyleUnderline"/>
        </w:rPr>
        <w:t>cases—such as the COVID-19 pandemic—to a sacrificial orde</w:t>
      </w:r>
      <w:r w:rsidRPr="005E3F64">
        <w:rPr>
          <w:rStyle w:val="StyleUnderline"/>
          <w:sz w:val="16"/>
          <w:u w:val="none"/>
        </w:rPr>
        <w:t xml:space="preserve">r [17]. </w:t>
      </w:r>
      <w:r w:rsidRPr="00687B27">
        <w:rPr>
          <w:rStyle w:val="StyleUnderline"/>
          <w:b/>
          <w:bCs/>
          <w:highlight w:val="cyan"/>
        </w:rPr>
        <w:t>Members of society deemed less visible and less valuable</w:t>
      </w:r>
      <w:r w:rsidRPr="00687B27">
        <w:rPr>
          <w:rStyle w:val="StyleUnderline"/>
          <w:b/>
          <w:bCs/>
        </w:rPr>
        <w:t xml:space="preserve"> to the organic whole, such as the elderly, unskilled labor (including undocumented workers, particularly in industries such as agriculture), prisoners, the homeless, and indigenous peoples, </w:t>
      </w:r>
      <w:r w:rsidRPr="00687B27">
        <w:rPr>
          <w:rStyle w:val="StyleUnderline"/>
          <w:b/>
          <w:bCs/>
          <w:highlight w:val="cyan"/>
        </w:rPr>
        <w:t>become expendable</w:t>
      </w:r>
      <w:r w:rsidRPr="0054282D">
        <w:rPr>
          <w:rStyle w:val="StyleUnderline"/>
        </w:rPr>
        <w:t xml:space="preserve"> </w:t>
      </w:r>
      <w:r w:rsidRPr="005E3F64">
        <w:rPr>
          <w:rStyle w:val="StyleUnderline"/>
          <w:sz w:val="16"/>
          <w:u w:val="none"/>
        </w:rPr>
        <w:t>[18</w:t>
      </w:r>
      <w:r w:rsidRPr="00687B27">
        <w:rPr>
          <w:rStyle w:val="StyleUnderline"/>
          <w:b/>
          <w:bCs/>
          <w:sz w:val="16"/>
          <w:u w:val="none"/>
        </w:rPr>
        <w:t xml:space="preserve">]. </w:t>
      </w:r>
      <w:r w:rsidRPr="00687B27">
        <w:rPr>
          <w:rStyle w:val="StyleUnderline"/>
          <w:b/>
          <w:bCs/>
        </w:rPr>
        <w:t xml:space="preserve">That all of these groups, aside from the first, are disproportionately represented by people of color is not coincidental, but rather speaks to the histories of conquest—the politics—that </w:t>
      </w:r>
      <w:r w:rsidRPr="00687B27">
        <w:rPr>
          <w:rStyle w:val="StyleUnderline"/>
          <w:b/>
          <w:bCs/>
        </w:rPr>
        <w:lastRenderedPageBreak/>
        <w:t>contemporary society is founded upon.</w:t>
      </w:r>
      <w:r>
        <w:rPr>
          <w:rStyle w:val="StyleUnderline"/>
        </w:rPr>
        <w:t xml:space="preserve"> </w:t>
      </w:r>
      <w:r w:rsidRPr="005E3F64">
        <w:rPr>
          <w:rStyle w:val="StyleUnderline"/>
          <w:sz w:val="16"/>
          <w:u w:val="none"/>
        </w:rPr>
        <w:t>It is a twisted irony that the disposable are those people most vulnerable to death under</w:t>
      </w:r>
      <w:r>
        <w:rPr>
          <w:rStyle w:val="StyleUnderline"/>
          <w:sz w:val="16"/>
          <w:u w:val="none"/>
        </w:rPr>
        <w:t xml:space="preserve"> </w:t>
      </w:r>
      <w:r w:rsidRPr="005E3F64">
        <w:rPr>
          <w:rStyle w:val="StyleUnderline"/>
          <w:sz w:val="16"/>
          <w:u w:val="none"/>
        </w:rPr>
        <w:t xml:space="preserve">exposure. </w:t>
      </w:r>
      <w:r w:rsidRPr="00687B27">
        <w:rPr>
          <w:rStyle w:val="StyleUnderline"/>
          <w:b/>
          <w:bCs/>
          <w:highlight w:val="cyan"/>
        </w:rPr>
        <w:t>COVID-19 has revealed</w:t>
      </w:r>
      <w:r w:rsidRPr="00687B27">
        <w:rPr>
          <w:rStyle w:val="StyleUnderline"/>
          <w:b/>
          <w:bCs/>
        </w:rPr>
        <w:t xml:space="preserve"> this to us today, but the </w:t>
      </w:r>
      <w:r w:rsidRPr="00687B27">
        <w:rPr>
          <w:rStyle w:val="StyleUnderline"/>
          <w:b/>
          <w:bCs/>
          <w:highlight w:val="cyan"/>
        </w:rPr>
        <w:t>decades long stigmatization</w:t>
      </w:r>
      <w:r w:rsidRPr="00687B27">
        <w:rPr>
          <w:rStyle w:val="StyleUnderline"/>
          <w:b/>
          <w:bCs/>
        </w:rPr>
        <w:t>,</w:t>
      </w:r>
      <w:r w:rsidRPr="00687B27">
        <w:rPr>
          <w:rStyle w:val="StyleUnderline"/>
          <w:b/>
          <w:bCs/>
          <w:sz w:val="16"/>
          <w:u w:val="none"/>
        </w:rPr>
        <w:t xml:space="preserve"> Societies 2022, 12, 2 4 of 15 </w:t>
      </w:r>
      <w:r w:rsidRPr="00687B27">
        <w:rPr>
          <w:rStyle w:val="StyleUnderline"/>
          <w:b/>
          <w:bCs/>
          <w:highlight w:val="cyan"/>
        </w:rPr>
        <w:t>marginalization, abuse, and exposure</w:t>
      </w:r>
      <w:r w:rsidRPr="00687B27">
        <w:rPr>
          <w:rStyle w:val="StyleUnderline"/>
          <w:b/>
          <w:bCs/>
        </w:rPr>
        <w:t xml:space="preserve"> of HIV/AIDS carriers, mental health patients, and poor folk participating in health studies (e.g., the Tuskegee Syphilis Study) demonstrates this </w:t>
      </w:r>
      <w:r w:rsidRPr="00687B27">
        <w:rPr>
          <w:rStyle w:val="StyleUnderline"/>
          <w:b/>
          <w:bCs/>
          <w:highlight w:val="cyan"/>
        </w:rPr>
        <w:t>as only part of a historical continuum</w:t>
      </w:r>
      <w:r w:rsidRPr="00687B27">
        <w:rPr>
          <w:rStyle w:val="StyleUnderline"/>
          <w:b/>
          <w:bCs/>
          <w:sz w:val="16"/>
          <w:u w:val="none"/>
        </w:rPr>
        <w:t xml:space="preserve"> [17,19</w:t>
      </w:r>
      <w:r w:rsidRPr="00687B27">
        <w:rPr>
          <w:rStyle w:val="StyleUnderline"/>
          <w:b/>
          <w:bCs/>
        </w:rPr>
        <w:t xml:space="preserve">]. </w:t>
      </w:r>
      <w:r w:rsidRPr="00687B27">
        <w:rPr>
          <w:rStyle w:val="StyleUnderline"/>
          <w:b/>
          <w:bCs/>
          <w:highlight w:val="cyan"/>
        </w:rPr>
        <w:t>These, among other members of society, have</w:t>
      </w:r>
      <w:r w:rsidRPr="00687B27">
        <w:rPr>
          <w:rStyle w:val="StyleUnderline"/>
          <w:b/>
          <w:bCs/>
        </w:rPr>
        <w:t xml:space="preserve">, in the present pandemic as well as across history, </w:t>
      </w:r>
      <w:r w:rsidRPr="00687B27">
        <w:rPr>
          <w:rStyle w:val="StyleUnderline"/>
          <w:b/>
          <w:bCs/>
          <w:highlight w:val="cyan"/>
        </w:rPr>
        <w:t>been “subjected to living conditions that confer upon them the status of the living dead”</w:t>
      </w:r>
      <w:r w:rsidRPr="005E3F64">
        <w:rPr>
          <w:rStyle w:val="StyleUnderline"/>
          <w:sz w:val="16"/>
          <w:u w:val="none"/>
        </w:rPr>
        <w:t xml:space="preserve"> [4]. These are the members of society</w:t>
      </w:r>
      <w:r>
        <w:rPr>
          <w:rStyle w:val="StyleUnderline"/>
          <w:sz w:val="16"/>
          <w:u w:val="none"/>
        </w:rPr>
        <w:t xml:space="preserve"> </w:t>
      </w:r>
      <w:r w:rsidRPr="005E3F64">
        <w:rPr>
          <w:rStyle w:val="StyleUnderline"/>
          <w:sz w:val="16"/>
          <w:u w:val="none"/>
        </w:rPr>
        <w:t>that Boris Johnson and Jair Bolsonaro refer to in the epigraph of my introduction.</w:t>
      </w:r>
      <w:r>
        <w:rPr>
          <w:rStyle w:val="StyleUnderline"/>
          <w:sz w:val="16"/>
          <w:u w:val="none"/>
        </w:rPr>
        <w:t xml:space="preserve"> </w:t>
      </w:r>
      <w:r w:rsidRPr="005E3F64">
        <w:rPr>
          <w:rStyle w:val="StyleUnderline"/>
          <w:sz w:val="16"/>
          <w:u w:val="none"/>
        </w:rPr>
        <w:t xml:space="preserve">Undoubtedly, </w:t>
      </w:r>
      <w:r w:rsidRPr="0054282D">
        <w:rPr>
          <w:rStyle w:val="StyleUnderline"/>
        </w:rPr>
        <w:t>Mbembe’s original analysis of necropolitics speaks of a more visceral</w:t>
      </w:r>
      <w:r>
        <w:rPr>
          <w:rStyle w:val="StyleUnderline"/>
        </w:rPr>
        <w:t xml:space="preserve"> </w:t>
      </w:r>
      <w:r w:rsidRPr="0054282D">
        <w:rPr>
          <w:rStyle w:val="StyleUnderline"/>
        </w:rPr>
        <w:t>and stark order of violence and exposure to death: apartheid and concentration camps, but</w:t>
      </w:r>
      <w:r>
        <w:rPr>
          <w:rStyle w:val="StyleUnderline"/>
        </w:rPr>
        <w:t xml:space="preserve"> </w:t>
      </w:r>
      <w:r w:rsidRPr="0054282D">
        <w:rPr>
          <w:rStyle w:val="StyleUnderline"/>
        </w:rPr>
        <w:t xml:space="preserve">the </w:t>
      </w:r>
      <w:r w:rsidRPr="00687B27">
        <w:rPr>
          <w:rStyle w:val="StyleUnderline"/>
          <w:highlight w:val="cyan"/>
        </w:rPr>
        <w:t>structural violence imposed by</w:t>
      </w:r>
      <w:r w:rsidRPr="0054282D">
        <w:rPr>
          <w:rStyle w:val="StyleUnderline"/>
        </w:rPr>
        <w:t xml:space="preserve"> the </w:t>
      </w:r>
      <w:r w:rsidRPr="00687B27">
        <w:rPr>
          <w:rStyle w:val="StyleUnderline"/>
          <w:highlight w:val="cyan"/>
        </w:rPr>
        <w:t>police-economic function</w:t>
      </w:r>
      <w:r w:rsidRPr="0054282D">
        <w:rPr>
          <w:rStyle w:val="StyleUnderline"/>
        </w:rPr>
        <w:t xml:space="preserve"> also </w:t>
      </w:r>
      <w:r w:rsidRPr="00687B27">
        <w:rPr>
          <w:rStyle w:val="StyleUnderline"/>
          <w:highlight w:val="cyan"/>
        </w:rPr>
        <w:t>submits to widespread suffering and deat</w:t>
      </w:r>
      <w:r w:rsidRPr="0054282D">
        <w:rPr>
          <w:rStyle w:val="StyleUnderline"/>
        </w:rPr>
        <w:t>h, and it is not to be ignored or belittled.</w:t>
      </w:r>
      <w:r w:rsidRPr="005E3F64">
        <w:rPr>
          <w:rStyle w:val="StyleUnderline"/>
          <w:sz w:val="16"/>
          <w:u w:val="none"/>
        </w:rPr>
        <w:t xml:space="preserve"> The political-economic function</w:t>
      </w:r>
      <w:r>
        <w:rPr>
          <w:rStyle w:val="StyleUnderline"/>
          <w:sz w:val="16"/>
          <w:u w:val="none"/>
        </w:rPr>
        <w:t xml:space="preserve"> </w:t>
      </w:r>
      <w:r w:rsidRPr="005E3F64">
        <w:rPr>
          <w:rStyle w:val="StyleUnderline"/>
          <w:sz w:val="16"/>
          <w:u w:val="none"/>
        </w:rPr>
        <w:t>of the police order as societal efficiency stands opposed to war and conquest as the domains</w:t>
      </w:r>
      <w:r>
        <w:rPr>
          <w:rStyle w:val="StyleUnderline"/>
          <w:sz w:val="16"/>
          <w:u w:val="none"/>
        </w:rPr>
        <w:t xml:space="preserve"> </w:t>
      </w:r>
      <w:r w:rsidRPr="005E3F64">
        <w:rPr>
          <w:rStyle w:val="StyleUnderline"/>
          <w:sz w:val="16"/>
          <w:u w:val="none"/>
        </w:rPr>
        <w:t>of violence and death, and yet capitalism is emphatically a necrocapitalism in its ability to</w:t>
      </w:r>
      <w:r>
        <w:rPr>
          <w:rStyle w:val="StyleUnderline"/>
          <w:sz w:val="16"/>
          <w:u w:val="none"/>
        </w:rPr>
        <w:t xml:space="preserve"> </w:t>
      </w:r>
      <w:r w:rsidRPr="005E3F64">
        <w:rPr>
          <w:rStyle w:val="StyleUnderline"/>
          <w:sz w:val="16"/>
          <w:u w:val="none"/>
        </w:rPr>
        <w:t>bring about violence and death.</w:t>
      </w:r>
      <w:r>
        <w:rPr>
          <w:rStyle w:val="StyleUnderline"/>
          <w:sz w:val="16"/>
          <w:u w:val="none"/>
        </w:rPr>
        <w:t xml:space="preserve"> </w:t>
      </w:r>
    </w:p>
    <w:p w14:paraId="214CAC2A" w14:textId="215C2D3A" w:rsidR="008200F7" w:rsidRDefault="00F077A7" w:rsidP="00F077A7">
      <w:pPr>
        <w:pStyle w:val="Heading3"/>
      </w:pPr>
      <w:r>
        <w:lastRenderedPageBreak/>
        <w:t>Link – Mutual aid</w:t>
      </w:r>
    </w:p>
    <w:p w14:paraId="683FDC1D" w14:textId="74EC40C3" w:rsidR="00F077A7" w:rsidRDefault="00F077A7" w:rsidP="00F077A7"/>
    <w:p w14:paraId="267D7F30" w14:textId="3307AAB8" w:rsidR="00F077A7" w:rsidRDefault="00F077A7" w:rsidP="00F077A7">
      <w:pPr>
        <w:pStyle w:val="Heading4"/>
      </w:pPr>
      <w:r>
        <w:t xml:space="preserve">The affirmative’s politics of mutual aid are simply </w:t>
      </w:r>
      <w:proofErr w:type="gramStart"/>
      <w:r>
        <w:t>an</w:t>
      </w:r>
      <w:proofErr w:type="gramEnd"/>
      <w:r>
        <w:t xml:space="preserve"> concession to the terms of neoliberalism that structure necropolitics in the first place. K turns case.</w:t>
      </w:r>
    </w:p>
    <w:p w14:paraId="482D1F06" w14:textId="77777777" w:rsidR="00F077A7" w:rsidRPr="00F077A7" w:rsidRDefault="00F077A7" w:rsidP="00F077A7"/>
    <w:p w14:paraId="6AE6A584" w14:textId="77777777" w:rsidR="00F077A7" w:rsidRPr="00F077A7" w:rsidRDefault="00F077A7" w:rsidP="00F077A7">
      <w:pPr>
        <w:spacing w:after="0" w:line="240" w:lineRule="auto"/>
        <w:rPr>
          <w:rFonts w:ascii="Times New Roman" w:eastAsia="Times New Roman" w:hAnsi="Times New Roman" w:cs="Times New Roman"/>
          <w:sz w:val="24"/>
          <w:szCs w:val="24"/>
        </w:rPr>
      </w:pPr>
      <w:r w:rsidRPr="00F077A7">
        <w:rPr>
          <w:rFonts w:ascii="Arial" w:eastAsia="Times New Roman" w:hAnsi="Arial" w:cs="Arial"/>
          <w:b/>
          <w:color w:val="222222"/>
          <w:sz w:val="20"/>
          <w:szCs w:val="20"/>
          <w:shd w:val="clear" w:color="auto" w:fill="FFFFFF"/>
        </w:rPr>
        <w:t>Demos</w:t>
      </w:r>
      <w:r w:rsidRPr="00F077A7">
        <w:rPr>
          <w:rFonts w:ascii="Arial" w:eastAsia="Times New Roman" w:hAnsi="Arial" w:cs="Arial"/>
          <w:color w:val="222222"/>
          <w:sz w:val="20"/>
          <w:szCs w:val="20"/>
          <w:shd w:val="clear" w:color="auto" w:fill="FFFFFF"/>
        </w:rPr>
        <w:t>, Thomas J. "Blackout: The necropolitics of extraction." In </w:t>
      </w:r>
      <w:r w:rsidRPr="00F077A7">
        <w:rPr>
          <w:rFonts w:ascii="Arial" w:eastAsia="Times New Roman" w:hAnsi="Arial" w:cs="Arial"/>
          <w:i/>
          <w:iCs/>
          <w:color w:val="222222"/>
          <w:sz w:val="20"/>
          <w:szCs w:val="20"/>
          <w:shd w:val="clear" w:color="auto" w:fill="FFFFFF"/>
        </w:rPr>
        <w:t>Art and Activism in the Age of Systemic Crisis</w:t>
      </w:r>
      <w:r w:rsidRPr="00F077A7">
        <w:rPr>
          <w:rFonts w:ascii="Arial" w:eastAsia="Times New Roman" w:hAnsi="Arial" w:cs="Arial"/>
          <w:color w:val="222222"/>
          <w:sz w:val="20"/>
          <w:szCs w:val="20"/>
          <w:shd w:val="clear" w:color="auto" w:fill="FFFFFF"/>
        </w:rPr>
        <w:t xml:space="preserve">, pp. 49-61. Routledge, </w:t>
      </w:r>
      <w:r w:rsidRPr="00F077A7">
        <w:rPr>
          <w:rFonts w:ascii="Arial" w:eastAsia="Times New Roman" w:hAnsi="Arial" w:cs="Arial"/>
          <w:b/>
          <w:color w:val="222222"/>
          <w:sz w:val="20"/>
          <w:szCs w:val="20"/>
          <w:shd w:val="clear" w:color="auto" w:fill="FFFFFF"/>
        </w:rPr>
        <w:t>2020</w:t>
      </w:r>
      <w:r w:rsidRPr="00F077A7">
        <w:rPr>
          <w:rFonts w:ascii="Arial" w:eastAsia="Times New Roman" w:hAnsi="Arial" w:cs="Arial"/>
          <w:color w:val="222222"/>
          <w:sz w:val="20"/>
          <w:szCs w:val="20"/>
          <w:shd w:val="clear" w:color="auto" w:fill="FFFFFF"/>
        </w:rPr>
        <w:t>.</w:t>
      </w:r>
    </w:p>
    <w:p w14:paraId="097B806B" w14:textId="61FA4B55" w:rsidR="00F077A7" w:rsidRDefault="00F077A7" w:rsidP="00F077A7"/>
    <w:p w14:paraId="55F30F17" w14:textId="77777777" w:rsidR="00F077A7" w:rsidRPr="00F077A7" w:rsidRDefault="00F077A7" w:rsidP="00F077A7">
      <w:pPr>
        <w:rPr>
          <w:rFonts w:ascii="Times New Roman" w:eastAsia="Times New Roman" w:hAnsi="Times New Roman" w:cs="Times New Roman"/>
          <w:sz w:val="24"/>
          <w:szCs w:val="24"/>
        </w:rPr>
      </w:pPr>
      <w:r w:rsidRPr="00F077A7">
        <w:rPr>
          <w:rFonts w:ascii="Times New Roman" w:eastAsia="Times New Roman" w:hAnsi="Times New Roman" w:cs="Times New Roman"/>
          <w:sz w:val="24"/>
          <w:szCs w:val="24"/>
        </w:rPr>
        <w:t xml:space="preserve">With these projects by Melitopoulos, Biemann, and Allora &amp; Calzadilla, we encounter diverse approaches to extractive zones where exploitation simultaneously implicates natural resources and finances, where ecological and economic violence are inseparable. The techniques of this exploitation include earthmoving machinery as well as operational logistics, trade agreements as well as legal arrangements, police brutality and coercive economics, tax evasion and offshore accounts, even while the artistic projects tend to focus on community-scaled geographies of human and environmental costs. Nonetheless, these extraction and sacrifice zones formed at the intersection of extreme weather events, environmental de- or non-regulation, and creditor-debtor inequalities, also offer scenes of what author Rebecca Solnit has called “hope in the dark.” For Solnit, the phrase describes acts of non-exploitative mutual aid, as when, in the absence of state or NGO assistance, neighbors come to each others’ support, form collective kitchens, deliver disaster relief, distribute essential services, rebuild homes, and save lives.26 Perhaps most directly portrayed in Deep Weather’s account of Bangladeshi people fortifying their coastlines against storm surges, such practices also occur in the community-building and self-organized education of Greece’s refugee camps, and in Puerto Rico’s post-hurricane geographies of autogestion, self-management, or more broadly translated as self-directed becoming, which is speculatively schematized in Allora &amp; Calzadilla’s cinematic visions of collective transformation. In the latter’s short </w:t>
      </w:r>
      <w:proofErr w:type="gramStart"/>
      <w:r w:rsidRPr="00F077A7">
        <w:rPr>
          <w:rFonts w:ascii="Times New Roman" w:eastAsia="Times New Roman" w:hAnsi="Times New Roman" w:cs="Times New Roman"/>
          <w:sz w:val="24"/>
          <w:szCs w:val="24"/>
        </w:rPr>
        <w:t>film</w:t>
      </w:r>
      <w:proofErr w:type="gramEnd"/>
      <w:r w:rsidRPr="00F077A7">
        <w:rPr>
          <w:rFonts w:ascii="Times New Roman" w:eastAsia="Times New Roman" w:hAnsi="Times New Roman" w:cs="Times New Roman"/>
          <w:sz w:val="24"/>
          <w:szCs w:val="24"/>
        </w:rPr>
        <w:t xml:space="preserve"> The Night We Became People Again, the artists invoke pre-colonial Taíno cosmology as a resource for postcolonial survival. Its scenery transitions between a cave of indigenous mythological reference alluding to the beginning of time, and the dark interior of a decrepit Puerto Rican power plant. The film’s visuality features swirling bats and flickering stars, invoking the formation of new worlds, which, in converging with a post-apocalyptic imaginary of infrastructural breakdown and collective reinvention, charts out a new configuration of postanthropocentric, post-extractive social being.27</w:t>
      </w:r>
      <w:r>
        <w:rPr>
          <w:rFonts w:ascii="Times New Roman" w:eastAsia="Times New Roman" w:hAnsi="Times New Roman" w:cs="Times New Roman"/>
          <w:sz w:val="24"/>
          <w:szCs w:val="24"/>
        </w:rPr>
        <w:t xml:space="preserve"> </w:t>
      </w:r>
      <w:r w:rsidRPr="00F077A7">
        <w:rPr>
          <w:rFonts w:ascii="Times New Roman" w:eastAsia="Times New Roman" w:hAnsi="Times New Roman" w:cs="Times New Roman"/>
          <w:sz w:val="24"/>
          <w:szCs w:val="24"/>
        </w:rPr>
        <w:t xml:space="preserve">These practices reveal emergent spaces of potentiality, ones suggesting and building toward a politico-ecological paradigm shift, a self-governing movement overcoming the privations and manipulations of disaster capitalism. They even enliven modes of disaster communalism, or, as Ashley Dawson phrases it, disaster communism: “collaborative, altruistic, and often improvised forms of collective provision echoing Marx’s dictum ‘for each according to ability, to each according to need’”.28 These forms glimpse new horizons of the possible, and by insisting on the ethical imperative of collective survival, they extend beyond loyalty to capitalism in expressing the dreams of decolonial transformation and emancipatory revolution.29 If so, then in those areas of disaster communism emerging in the blackouts of the energy grid following extreme weather </w:t>
      </w:r>
      <w:r w:rsidRPr="00F077A7">
        <w:rPr>
          <w:rFonts w:ascii="Times New Roman" w:eastAsia="Times New Roman" w:hAnsi="Times New Roman" w:cs="Times New Roman"/>
          <w:sz w:val="24"/>
          <w:szCs w:val="24"/>
        </w:rPr>
        <w:lastRenderedPageBreak/>
        <w:t xml:space="preserve">events, we also witness becoming-black as a modality of decolonized subjectivation, a building of unrecognizable and ungovernable sovereignties, of prefigurative, post-capitalist mutual aid societies, inspiring a scaling up toward transnational solidarities and a coming movement of movements.30 As with the mobilizations at Standing Rock threatened with the blacking out of its water sources, and extending to widespread and transnational activist networks such as Black Lives Matter, these are aesthetic, social, and political spaces where blackout potentially flips into positive expression, a productive discontent with pessimism where blackness becomes “a symbol of beauty and pride,” as Mbembe writes, “a sign of radical defiance, a call to revolt, desertion, [and] insurrection”; indeed, in such places, we can discern blackout as “an island of repose in the midst of racial oppression and objective dehumanization.”31 That said, </w:t>
      </w:r>
      <w:r w:rsidRPr="0077670F">
        <w:rPr>
          <w:rFonts w:ascii="Times New Roman" w:eastAsia="Times New Roman" w:hAnsi="Times New Roman" w:cs="Times New Roman"/>
          <w:b/>
          <w:sz w:val="24"/>
          <w:szCs w:val="24"/>
          <w:u w:val="single"/>
        </w:rPr>
        <w:t>one would be right to question if these instances of volunteerist social formations emerging in disaster zones</w:t>
      </w:r>
      <w:r w:rsidRPr="00F077A7">
        <w:rPr>
          <w:rFonts w:ascii="Times New Roman" w:eastAsia="Times New Roman" w:hAnsi="Times New Roman" w:cs="Times New Roman"/>
          <w:sz w:val="24"/>
          <w:szCs w:val="24"/>
        </w:rPr>
        <w:t>—in colonized Greece, flood-risk Bangladesh, and post-Hurricane Puerto Rico—</w:t>
      </w:r>
      <w:r w:rsidRPr="00382A77">
        <w:rPr>
          <w:rFonts w:ascii="Times New Roman" w:eastAsia="Times New Roman" w:hAnsi="Times New Roman" w:cs="Times New Roman"/>
          <w:b/>
          <w:sz w:val="24"/>
          <w:szCs w:val="24"/>
          <w:u w:val="single"/>
        </w:rPr>
        <w:t>are not also symptomatic of neoliberal entrepreneurialism in the vacuum of governmental accountability, where selforganization in defunded and indebted territories operates as self-extracting cheap or unpaid labor, conveniently relieving the state of its responsibilities</w:t>
      </w:r>
      <w:r w:rsidRPr="00F077A7">
        <w:rPr>
          <w:rFonts w:ascii="Times New Roman" w:eastAsia="Times New Roman" w:hAnsi="Times New Roman" w:cs="Times New Roman"/>
          <w:sz w:val="24"/>
          <w:szCs w:val="24"/>
        </w:rPr>
        <w:t xml:space="preserve">? Are these not instances where “recovery” ultimately means the return to capitalism’s status quo and even more extreme versions of it, to its dependent sovereignties and unquestioned hegemony? </w:t>
      </w:r>
      <w:r w:rsidRPr="00382A77">
        <w:rPr>
          <w:rFonts w:ascii="Times New Roman" w:eastAsia="Times New Roman" w:hAnsi="Times New Roman" w:cs="Times New Roman"/>
          <w:b/>
          <w:sz w:val="24"/>
          <w:szCs w:val="24"/>
          <w:u w:val="single"/>
        </w:rPr>
        <w:t>If so, at what point do such collective efforts catalyze social emancipation beyond extractive capture, when blackout might designate radical degrowth economies</w:t>
      </w:r>
      <w:r w:rsidRPr="00F077A7">
        <w:rPr>
          <w:rFonts w:ascii="Times New Roman" w:eastAsia="Times New Roman" w:hAnsi="Times New Roman" w:cs="Times New Roman"/>
          <w:sz w:val="24"/>
          <w:szCs w:val="24"/>
        </w:rPr>
        <w:t>, ecological downsizing, hope not only in the dark but also of the dark, an obscurity or strategic opacity resistant to surveillance, algorithmic capture, and media spectacle alike? It’s difficult to answer these questions, and to clearly separate hope from despair, especially when the topologies of revolt and normalization, desertion and capture, are so complexly intertwined, and where the effects and outcomes of these events are never simply punctual or secure. What is clear is that we need a transnational movement answering and preempting the current distributive globalization of financial power, operating within and between nation-states that no longer function solely according to the logics of democratic representation and accountability, as is shown in Melitopoulos’ Crossings. “Ultimately, the only way to begin dismantling imperialist relations of domination and truly liberate the new debt colonies from their economic subjugation is for the working classes and social movements of both the debtor and the creditor countries to become aware of their shared interest in building a unified front against the impositions of global finance,” writes Jerome Roos.32 It’s exactly this need for internationalist solidarities that the work of the above activist-artists show as pressing. In them, we see some of the transnational social energies uniquely capable of challenging and transforming petrocapitalist systems of governance. In these blackouts of fossil and financial power, we see the signs of radical defiance, a call to revolt, desertion, and insurrection.</w:t>
      </w:r>
    </w:p>
    <w:p w14:paraId="40AEA537" w14:textId="6583E53A" w:rsidR="00F077A7" w:rsidRPr="00F077A7" w:rsidRDefault="00F077A7" w:rsidP="00F077A7">
      <w:pPr>
        <w:rPr>
          <w:rFonts w:ascii="Times New Roman" w:eastAsia="Times New Roman" w:hAnsi="Times New Roman" w:cs="Times New Roman"/>
          <w:sz w:val="24"/>
          <w:szCs w:val="24"/>
        </w:rPr>
      </w:pPr>
    </w:p>
    <w:p w14:paraId="3707085F" w14:textId="23D8FC7B" w:rsidR="00F077A7" w:rsidRPr="00F077A7" w:rsidRDefault="00F077A7" w:rsidP="00F077A7">
      <w:pPr>
        <w:rPr>
          <w:rFonts w:ascii="Times New Roman" w:eastAsia="Times New Roman" w:hAnsi="Times New Roman" w:cs="Times New Roman"/>
          <w:sz w:val="24"/>
          <w:szCs w:val="24"/>
        </w:rPr>
      </w:pPr>
    </w:p>
    <w:p w14:paraId="2DD5B054" w14:textId="486D6337" w:rsidR="00F077A7" w:rsidRPr="00F077A7" w:rsidRDefault="00F077A7" w:rsidP="00F077A7">
      <w:pPr>
        <w:spacing w:after="0" w:line="240" w:lineRule="auto"/>
        <w:rPr>
          <w:rFonts w:ascii="Times New Roman" w:eastAsia="Times New Roman" w:hAnsi="Times New Roman" w:cs="Times New Roman"/>
          <w:sz w:val="24"/>
          <w:szCs w:val="24"/>
        </w:rPr>
      </w:pPr>
    </w:p>
    <w:p w14:paraId="5A28DA23" w14:textId="77777777" w:rsidR="00F077A7" w:rsidRPr="00F077A7" w:rsidRDefault="00F077A7" w:rsidP="00F077A7"/>
    <w:p w14:paraId="3387FA29" w14:textId="0294D17D" w:rsidR="003420A7" w:rsidRDefault="003420A7" w:rsidP="003420A7"/>
    <w:p w14:paraId="22354CAD" w14:textId="423A2498" w:rsidR="003420A7" w:rsidRDefault="003420A7" w:rsidP="003420A7"/>
    <w:p w14:paraId="38348B5F" w14:textId="3C047333" w:rsidR="00C5727A" w:rsidRDefault="00C5727A" w:rsidP="00C5727A">
      <w:pPr>
        <w:pStyle w:val="Heading3"/>
      </w:pPr>
      <w:r>
        <w:lastRenderedPageBreak/>
        <w:t>Impact – Public Health Crises</w:t>
      </w:r>
    </w:p>
    <w:p w14:paraId="11C446DE" w14:textId="31DF763C" w:rsidR="00C5727A" w:rsidRDefault="00C5727A" w:rsidP="00C5727A"/>
    <w:p w14:paraId="5BA44A7D" w14:textId="77777777" w:rsidR="00C5727A" w:rsidRDefault="00C5727A" w:rsidP="00C5727A">
      <w:pPr>
        <w:pStyle w:val="Heading4"/>
        <w:rPr>
          <w:rFonts w:ascii="Arial" w:hAnsi="Arial" w:cs="Arial"/>
          <w:color w:val="222222"/>
        </w:rPr>
      </w:pPr>
      <w:r>
        <w:t>Necropolitics uses “small doses” to subject populations to a slow death within the healthcare system, ignoring and targeting LGBTQ+ communities. This leads to mass death that reproduces stigmatization and discrimination among marginalized populations.</w:t>
      </w:r>
    </w:p>
    <w:p w14:paraId="48CA95D2" w14:textId="77777777" w:rsidR="00C5727A" w:rsidRDefault="00C5727A" w:rsidP="00C5727A">
      <w:pPr>
        <w:pStyle w:val="NormalWeb"/>
        <w:spacing w:before="0" w:beforeAutospacing="0" w:after="0" w:afterAutospacing="0"/>
        <w:rPr>
          <w:rFonts w:ascii="Arial" w:hAnsi="Arial" w:cs="Arial"/>
          <w:color w:val="222222"/>
        </w:rPr>
      </w:pPr>
      <w:r>
        <w:rPr>
          <w:rFonts w:ascii="Calibri" w:hAnsi="Calibri" w:cs="Calibri"/>
          <w:b/>
          <w:bCs/>
          <w:color w:val="000000"/>
          <w:sz w:val="26"/>
          <w:szCs w:val="26"/>
        </w:rPr>
        <w:t>Avila 21</w:t>
      </w:r>
      <w:r>
        <w:rPr>
          <w:rFonts w:ascii="Calibri" w:hAnsi="Calibri" w:cs="Calibri"/>
          <w:color w:val="000000"/>
          <w:sz w:val="22"/>
          <w:szCs w:val="22"/>
        </w:rPr>
        <w:t xml:space="preserve">, Grace, "Heteronormativity in Healthcare: Neoliberalism, Bio-Politics, and Necropolitics" (2021). Master's Theses. 4384. </w:t>
      </w:r>
      <w:hyperlink r:id="rId17" w:tgtFrame="_blank" w:history="1">
        <w:r>
          <w:rPr>
            <w:rStyle w:val="Hyperlink"/>
            <w:rFonts w:eastAsiaTheme="majorEastAsia" w:cs="Calibri"/>
            <w:color w:val="1155CC"/>
            <w:sz w:val="22"/>
            <w:szCs w:val="22"/>
          </w:rPr>
          <w:t>https://ecommons.luc.edu/luc_theses/4384</w:t>
        </w:r>
      </w:hyperlink>
      <w:r>
        <w:rPr>
          <w:rFonts w:ascii="Calibri" w:hAnsi="Calibri" w:cs="Calibri"/>
          <w:color w:val="000000"/>
          <w:sz w:val="22"/>
          <w:szCs w:val="22"/>
        </w:rPr>
        <w:t xml:space="preserve">  // JadlerCHAPTER FOUR NECROPOLITICS AND THE CONTROL OF HEALTHCARE Achille Mbembe, author of Necropolitics (2003), outlines his concept of </w:t>
      </w:r>
      <w:r>
        <w:rPr>
          <w:rFonts w:ascii="Calibri" w:hAnsi="Calibri" w:cs="Calibri"/>
          <w:color w:val="000000"/>
          <w:sz w:val="22"/>
          <w:szCs w:val="22"/>
          <w:u w:val="single"/>
          <w:shd w:val="clear" w:color="auto" w:fill="00FF00"/>
        </w:rPr>
        <w:t xml:space="preserve">necropolitics </w:t>
      </w:r>
      <w:r>
        <w:rPr>
          <w:rFonts w:ascii="Calibri" w:hAnsi="Calibri" w:cs="Calibri"/>
          <w:color w:val="000000"/>
          <w:sz w:val="22"/>
          <w:szCs w:val="22"/>
          <w:u w:val="single"/>
        </w:rPr>
        <w:t xml:space="preserve">as the political sovereignty to decide as well as </w:t>
      </w:r>
      <w:r>
        <w:rPr>
          <w:rFonts w:ascii="Calibri" w:hAnsi="Calibri" w:cs="Calibri"/>
          <w:color w:val="000000"/>
          <w:sz w:val="22"/>
          <w:szCs w:val="22"/>
          <w:u w:val="single"/>
          <w:shd w:val="clear" w:color="auto" w:fill="00FF00"/>
        </w:rPr>
        <w:t>control life and death</w:t>
      </w:r>
      <w:r>
        <w:rPr>
          <w:rFonts w:ascii="Calibri" w:hAnsi="Calibri" w:cs="Calibri"/>
          <w:color w:val="000000"/>
          <w:sz w:val="22"/>
          <w:szCs w:val="22"/>
          <w:u w:val="single"/>
        </w:rPr>
        <w:t xml:space="preserve">. Necropolitics aims to create a "world without," or </w:t>
      </w:r>
      <w:r>
        <w:rPr>
          <w:rFonts w:ascii="Calibri" w:hAnsi="Calibri" w:cs="Calibri"/>
          <w:color w:val="000000"/>
          <w:sz w:val="22"/>
          <w:szCs w:val="22"/>
          <w:u w:val="single"/>
          <w:shd w:val="clear" w:color="auto" w:fill="00FF00"/>
        </w:rPr>
        <w:t>eliminate "undesirables</w:t>
      </w:r>
      <w:r>
        <w:rPr>
          <w:rFonts w:ascii="Calibri" w:hAnsi="Calibri" w:cs="Calibri"/>
          <w:color w:val="000000"/>
          <w:sz w:val="22"/>
          <w:szCs w:val="22"/>
          <w:u w:val="single"/>
        </w:rPr>
        <w:t>"</w:t>
      </w:r>
      <w:r>
        <w:rPr>
          <w:rFonts w:ascii="Calibri" w:hAnsi="Calibri" w:cs="Calibri"/>
          <w:color w:val="000000"/>
          <w:sz w:val="22"/>
          <w:szCs w:val="22"/>
        </w:rPr>
        <w:t xml:space="preserve"> (Mbembe, 2003). Necropolitics is often presented in conjunction with topics of bio-politics and biopower. However, Mbembe addressed that "biopower is insufficient to account for contemporary forms of the subjugation of life to the power of death" (2003, p. 92). </w:t>
      </w:r>
      <w:r>
        <w:rPr>
          <w:rFonts w:ascii="Calibri" w:hAnsi="Calibri" w:cs="Calibri"/>
          <w:color w:val="000000"/>
          <w:sz w:val="22"/>
          <w:szCs w:val="22"/>
          <w:u w:val="single"/>
        </w:rPr>
        <w:t xml:space="preserve">While certain social groups may be excluded from legislation or healthcare within bio-politics, </w:t>
      </w:r>
      <w:r>
        <w:rPr>
          <w:rFonts w:ascii="Calibri" w:hAnsi="Calibri" w:cs="Calibri"/>
          <w:b/>
          <w:bCs/>
          <w:color w:val="000000"/>
          <w:sz w:val="22"/>
          <w:szCs w:val="22"/>
          <w:u w:val="single"/>
          <w:shd w:val="clear" w:color="auto" w:fill="00FF00"/>
        </w:rPr>
        <w:t>necropolitics simply subjects citizens to death</w:t>
      </w:r>
      <w:r>
        <w:rPr>
          <w:rFonts w:ascii="Calibri" w:hAnsi="Calibri" w:cs="Calibri"/>
          <w:color w:val="000000"/>
          <w:sz w:val="22"/>
          <w:szCs w:val="22"/>
          <w:u w:val="single"/>
        </w:rPr>
        <w:t>.</w:t>
      </w:r>
      <w:r>
        <w:rPr>
          <w:rFonts w:ascii="Calibri" w:hAnsi="Calibri" w:cs="Calibri"/>
          <w:color w:val="000000"/>
          <w:sz w:val="22"/>
          <w:szCs w:val="22"/>
        </w:rPr>
        <w:t xml:space="preserve"> This chapter will utilize </w:t>
      </w:r>
      <w:r>
        <w:rPr>
          <w:rFonts w:ascii="Calibri" w:hAnsi="Calibri" w:cs="Calibri"/>
          <w:color w:val="000000"/>
          <w:sz w:val="22"/>
          <w:szCs w:val="22"/>
          <w:u w:val="single"/>
        </w:rPr>
        <w:t xml:space="preserve">necropolitics to examine the </w:t>
      </w:r>
      <w:r>
        <w:rPr>
          <w:rFonts w:ascii="Calibri" w:hAnsi="Calibri" w:cs="Calibri"/>
          <w:color w:val="000000"/>
          <w:sz w:val="22"/>
          <w:szCs w:val="22"/>
          <w:u w:val="single"/>
          <w:shd w:val="clear" w:color="auto" w:fill="00FF00"/>
        </w:rPr>
        <w:t xml:space="preserve">violent/brutal experiences in the healthcare setting </w:t>
      </w:r>
      <w:r>
        <w:rPr>
          <w:rFonts w:ascii="Calibri" w:hAnsi="Calibri" w:cs="Calibri"/>
          <w:color w:val="000000"/>
          <w:sz w:val="22"/>
          <w:szCs w:val="22"/>
          <w:u w:val="single"/>
        </w:rPr>
        <w:t>and to</w:t>
      </w:r>
      <w:r>
        <w:rPr>
          <w:rFonts w:ascii="Calibri" w:hAnsi="Calibri" w:cs="Calibri"/>
          <w:color w:val="000000"/>
          <w:sz w:val="22"/>
          <w:szCs w:val="22"/>
          <w:u w:val="single"/>
          <w:shd w:val="clear" w:color="auto" w:fill="00FF00"/>
        </w:rPr>
        <w:t xml:space="preserve"> demonstrate</w:t>
      </w:r>
      <w:r>
        <w:rPr>
          <w:rFonts w:ascii="Calibri" w:hAnsi="Calibri" w:cs="Calibri"/>
          <w:color w:val="000000"/>
          <w:sz w:val="22"/>
          <w:szCs w:val="22"/>
          <w:u w:val="single"/>
        </w:rPr>
        <w:t xml:space="preserve"> how the LGBTQ+ community is subjected to </w:t>
      </w:r>
      <w:r>
        <w:rPr>
          <w:rFonts w:ascii="Calibri" w:hAnsi="Calibri" w:cs="Calibri"/>
          <w:color w:val="000000"/>
          <w:sz w:val="22"/>
          <w:szCs w:val="22"/>
          <w:u w:val="single"/>
          <w:shd w:val="clear" w:color="auto" w:fill="00FF00"/>
        </w:rPr>
        <w:t>discrimination and stigma</w:t>
      </w:r>
      <w:r>
        <w:rPr>
          <w:rFonts w:ascii="Calibri" w:hAnsi="Calibri" w:cs="Calibri"/>
          <w:color w:val="000000"/>
          <w:sz w:val="22"/>
          <w:szCs w:val="22"/>
          <w:u w:val="single"/>
        </w:rPr>
        <w:t xml:space="preserve"> that ultimately </w:t>
      </w:r>
      <w:r>
        <w:rPr>
          <w:rFonts w:ascii="Calibri" w:hAnsi="Calibri" w:cs="Calibri"/>
          <w:color w:val="000000"/>
          <w:sz w:val="22"/>
          <w:szCs w:val="22"/>
          <w:u w:val="single"/>
          <w:shd w:val="clear" w:color="auto" w:fill="00FF00"/>
        </w:rPr>
        <w:t>leads to</w:t>
      </w:r>
      <w:r>
        <w:rPr>
          <w:rFonts w:ascii="Calibri" w:hAnsi="Calibri" w:cs="Calibri"/>
          <w:color w:val="000000"/>
          <w:sz w:val="22"/>
          <w:szCs w:val="22"/>
          <w:u w:val="single"/>
        </w:rPr>
        <w:t xml:space="preserve"> more </w:t>
      </w:r>
      <w:r>
        <w:rPr>
          <w:rFonts w:ascii="Calibri" w:hAnsi="Calibri" w:cs="Calibri"/>
          <w:color w:val="000000"/>
          <w:sz w:val="22"/>
          <w:szCs w:val="22"/>
          <w:u w:val="single"/>
          <w:shd w:val="clear" w:color="auto" w:fill="00FF00"/>
        </w:rPr>
        <w:t>health disparities</w:t>
      </w:r>
      <w:r>
        <w:rPr>
          <w:rFonts w:ascii="Calibri" w:hAnsi="Calibri" w:cs="Calibri"/>
          <w:color w:val="000000"/>
          <w:sz w:val="22"/>
          <w:szCs w:val="22"/>
          <w:u w:val="single"/>
        </w:rPr>
        <w:t xml:space="preserve"> as well as higher death rates.</w:t>
      </w:r>
      <w:r>
        <w:rPr>
          <w:rFonts w:ascii="Calibri" w:hAnsi="Calibri" w:cs="Calibri"/>
          <w:color w:val="000000"/>
          <w:sz w:val="22"/>
          <w:szCs w:val="22"/>
        </w:rPr>
        <w:t xml:space="preserve"> "Small Doses" and "Spasmodic Surges" </w:t>
      </w:r>
      <w:r>
        <w:rPr>
          <w:rFonts w:ascii="Calibri" w:hAnsi="Calibri" w:cs="Calibri"/>
          <w:b/>
          <w:bCs/>
          <w:color w:val="000000"/>
          <w:sz w:val="22"/>
          <w:szCs w:val="22"/>
          <w:u w:val="single"/>
          <w:shd w:val="clear" w:color="auto" w:fill="00FF00"/>
        </w:rPr>
        <w:t>Through necropolitical power</w:t>
      </w:r>
      <w:r>
        <w:rPr>
          <w:rFonts w:ascii="Calibri" w:hAnsi="Calibri" w:cs="Calibri"/>
          <w:b/>
          <w:bCs/>
          <w:color w:val="000000"/>
          <w:sz w:val="22"/>
          <w:szCs w:val="22"/>
          <w:u w:val="single"/>
        </w:rPr>
        <w:t xml:space="preserve">, forms of </w:t>
      </w:r>
      <w:r>
        <w:rPr>
          <w:rFonts w:ascii="Calibri" w:hAnsi="Calibri" w:cs="Calibri"/>
          <w:b/>
          <w:bCs/>
          <w:color w:val="000000"/>
          <w:sz w:val="22"/>
          <w:szCs w:val="22"/>
          <w:u w:val="single"/>
          <w:shd w:val="clear" w:color="auto" w:fill="00FF00"/>
        </w:rPr>
        <w:t>government and institutions</w:t>
      </w:r>
      <w:r>
        <w:rPr>
          <w:rFonts w:ascii="Calibri" w:hAnsi="Calibri" w:cs="Calibri"/>
          <w:b/>
          <w:bCs/>
          <w:color w:val="000000"/>
          <w:sz w:val="22"/>
          <w:szCs w:val="22"/>
          <w:u w:val="single"/>
        </w:rPr>
        <w:t xml:space="preserve"> can </w:t>
      </w:r>
      <w:r>
        <w:rPr>
          <w:rFonts w:ascii="Calibri" w:hAnsi="Calibri" w:cs="Calibri"/>
          <w:b/>
          <w:bCs/>
          <w:color w:val="000000"/>
          <w:sz w:val="22"/>
          <w:szCs w:val="22"/>
          <w:u w:val="single"/>
          <w:shd w:val="clear" w:color="auto" w:fill="00FF00"/>
        </w:rPr>
        <w:t>increase death rates</w:t>
      </w:r>
      <w:r>
        <w:rPr>
          <w:rFonts w:ascii="Calibri" w:hAnsi="Calibri" w:cs="Calibri"/>
          <w:b/>
          <w:bCs/>
          <w:color w:val="000000"/>
          <w:sz w:val="22"/>
          <w:szCs w:val="22"/>
          <w:shd w:val="clear" w:color="auto" w:fill="00FF00"/>
        </w:rPr>
        <w:t xml:space="preserve"> "</w:t>
      </w:r>
      <w:r>
        <w:rPr>
          <w:rFonts w:ascii="Calibri" w:hAnsi="Calibri" w:cs="Calibri"/>
          <w:b/>
          <w:bCs/>
          <w:color w:val="000000"/>
          <w:sz w:val="22"/>
          <w:szCs w:val="22"/>
          <w:u w:val="single"/>
          <w:shd w:val="clear" w:color="auto" w:fill="00FF00"/>
        </w:rPr>
        <w:t>by small doses</w:t>
      </w:r>
      <w:r>
        <w:rPr>
          <w:rFonts w:ascii="Calibri" w:hAnsi="Calibri" w:cs="Calibri"/>
          <w:b/>
          <w:bCs/>
          <w:color w:val="000000"/>
          <w:sz w:val="22"/>
          <w:szCs w:val="22"/>
          <w:u w:val="single"/>
        </w:rPr>
        <w:t xml:space="preserve"> (the cellular and molecular modes) or by spasmodic surges</w:t>
      </w:r>
      <w:r>
        <w:rPr>
          <w:rFonts w:ascii="Calibri" w:hAnsi="Calibri" w:cs="Calibri"/>
          <w:color w:val="000000"/>
          <w:sz w:val="22"/>
          <w:szCs w:val="22"/>
          <w:u w:val="single"/>
        </w:rPr>
        <w:t>"</w:t>
      </w:r>
      <w:r>
        <w:rPr>
          <w:rFonts w:ascii="Calibri" w:hAnsi="Calibri" w:cs="Calibri"/>
          <w:color w:val="000000"/>
          <w:sz w:val="22"/>
          <w:szCs w:val="22"/>
        </w:rPr>
        <w:t xml:space="preserve"> (Mbembe, 2003, p. 38). This means </w:t>
      </w:r>
      <w:r>
        <w:rPr>
          <w:rFonts w:ascii="Calibri" w:hAnsi="Calibri" w:cs="Calibri"/>
          <w:color w:val="000000"/>
          <w:sz w:val="22"/>
          <w:szCs w:val="22"/>
          <w:u w:val="single"/>
        </w:rPr>
        <w:t>necropower can contribute to mass eliminations of populations or small increments of death from lower scale operations.</w:t>
      </w:r>
      <w:r>
        <w:rPr>
          <w:rFonts w:ascii="Calibri" w:hAnsi="Calibri" w:cs="Calibri"/>
          <w:color w:val="000000"/>
          <w:sz w:val="22"/>
          <w:szCs w:val="22"/>
        </w:rPr>
        <w:t xml:space="preserve"> Often, </w:t>
      </w:r>
      <w:r>
        <w:rPr>
          <w:rFonts w:ascii="Calibri" w:hAnsi="Calibri" w:cs="Calibri"/>
          <w:b/>
          <w:bCs/>
          <w:color w:val="000000"/>
          <w:sz w:val="22"/>
          <w:szCs w:val="22"/>
          <w:u w:val="single"/>
        </w:rPr>
        <w:t>marginalized bodies are affected by necropolitics</w:t>
      </w:r>
      <w:r>
        <w:rPr>
          <w:rFonts w:ascii="Calibri" w:hAnsi="Calibri" w:cs="Calibri"/>
          <w:color w:val="000000"/>
          <w:sz w:val="22"/>
          <w:szCs w:val="22"/>
        </w:rPr>
        <w:t>. Unfortunately, this cycle is hard to stop, and as seen</w:t>
      </w:r>
      <w:r>
        <w:rPr>
          <w:rFonts w:ascii="Calibri" w:hAnsi="Calibri" w:cs="Calibri"/>
          <w:color w:val="000000"/>
          <w:sz w:val="22"/>
          <w:szCs w:val="22"/>
          <w:u w:val="single"/>
        </w:rPr>
        <w:t xml:space="preserve"> in LGBTQ+ </w:t>
      </w:r>
      <w:r>
        <w:rPr>
          <w:rFonts w:ascii="Calibri" w:hAnsi="Calibri" w:cs="Calibri"/>
          <w:color w:val="000000"/>
          <w:sz w:val="22"/>
          <w:szCs w:val="22"/>
          <w:u w:val="single"/>
          <w:shd w:val="clear" w:color="auto" w:fill="00FF00"/>
        </w:rPr>
        <w:t>health</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 xml:space="preserve">disparities </w:t>
      </w:r>
      <w:r>
        <w:rPr>
          <w:rFonts w:ascii="Calibri" w:hAnsi="Calibri" w:cs="Calibri"/>
          <w:color w:val="000000"/>
          <w:sz w:val="22"/>
          <w:szCs w:val="22"/>
          <w:u w:val="single"/>
        </w:rPr>
        <w:t xml:space="preserve">have always existed and </w:t>
      </w:r>
      <w:r>
        <w:rPr>
          <w:rFonts w:ascii="Calibri" w:hAnsi="Calibri" w:cs="Calibri"/>
          <w:color w:val="000000"/>
          <w:sz w:val="22"/>
          <w:szCs w:val="22"/>
          <w:u w:val="single"/>
          <w:shd w:val="clear" w:color="auto" w:fill="00FF00"/>
        </w:rPr>
        <w:t>continue to exist</w:t>
      </w:r>
      <w:r>
        <w:rPr>
          <w:rFonts w:ascii="Calibri" w:hAnsi="Calibri" w:cs="Calibri"/>
          <w:color w:val="000000"/>
          <w:sz w:val="22"/>
          <w:szCs w:val="22"/>
        </w:rPr>
        <w:t xml:space="preserve">. </w:t>
      </w:r>
      <w:r>
        <w:rPr>
          <w:rFonts w:ascii="Calibri" w:hAnsi="Calibri" w:cs="Calibri"/>
          <w:color w:val="000000"/>
          <w:sz w:val="22"/>
          <w:szCs w:val="22"/>
          <w:u w:val="single"/>
        </w:rPr>
        <w:t>The norms of healthcare and politics care only for the privileged population, and the symbolic execution of disparities overtakes the unprivileged</w:t>
      </w:r>
      <w:r>
        <w:rPr>
          <w:rFonts w:ascii="Calibri" w:hAnsi="Calibri" w:cs="Calibri"/>
          <w:color w:val="000000"/>
          <w:sz w:val="22"/>
          <w:szCs w:val="22"/>
        </w:rPr>
        <w:t xml:space="preserve">. </w:t>
      </w:r>
      <w:r>
        <w:rPr>
          <w:rFonts w:ascii="Calibri" w:hAnsi="Calibri" w:cs="Calibri"/>
          <w:color w:val="000000"/>
          <w:sz w:val="22"/>
          <w:szCs w:val="22"/>
          <w:u w:val="single"/>
        </w:rPr>
        <w:t xml:space="preserve">LGBTQ+ health disparities have </w:t>
      </w:r>
      <w:r>
        <w:rPr>
          <w:rFonts w:ascii="Calibri" w:hAnsi="Calibri" w:cs="Calibri"/>
          <w:color w:val="000000"/>
          <w:sz w:val="22"/>
          <w:szCs w:val="22"/>
          <w:u w:val="single"/>
          <w:shd w:val="clear" w:color="auto" w:fill="00FF00"/>
        </w:rPr>
        <w:t>caused significant deaths to the sexual and gender minority communities</w:t>
      </w:r>
      <w:r>
        <w:rPr>
          <w:rFonts w:ascii="Calibri" w:hAnsi="Calibri" w:cs="Calibri"/>
          <w:color w:val="000000"/>
          <w:sz w:val="22"/>
          <w:szCs w:val="22"/>
        </w:rPr>
        <w:t xml:space="preserve">. An example of a </w:t>
      </w:r>
      <w:r>
        <w:rPr>
          <w:rFonts w:ascii="Calibri" w:hAnsi="Calibri" w:cs="Calibri"/>
          <w:color w:val="000000"/>
          <w:sz w:val="22"/>
          <w:szCs w:val="22"/>
          <w:u w:val="single"/>
        </w:rPr>
        <w:t xml:space="preserve">spasmodic surge ́ </w:t>
      </w:r>
      <w:r>
        <w:rPr>
          <w:rFonts w:ascii="Calibri" w:hAnsi="Calibri" w:cs="Calibri"/>
          <w:color w:val="000000"/>
          <w:sz w:val="22"/>
          <w:szCs w:val="22"/>
          <w:u w:val="single"/>
          <w:shd w:val="clear" w:color="auto" w:fill="00FF00"/>
        </w:rPr>
        <w:t xml:space="preserve">in </w:t>
      </w:r>
      <w:r>
        <w:rPr>
          <w:rFonts w:ascii="Calibri" w:hAnsi="Calibri" w:cs="Calibri"/>
          <w:color w:val="000000"/>
          <w:sz w:val="22"/>
          <w:szCs w:val="22"/>
          <w:u w:val="single"/>
        </w:rPr>
        <w:t xml:space="preserve">LGBTQ+ deaths can be connected to </w:t>
      </w:r>
      <w:r>
        <w:rPr>
          <w:rFonts w:ascii="Calibri" w:hAnsi="Calibri" w:cs="Calibri"/>
          <w:color w:val="000000"/>
          <w:sz w:val="22"/>
          <w:szCs w:val="22"/>
          <w:u w:val="single"/>
          <w:shd w:val="clear" w:color="auto" w:fill="00FF00"/>
        </w:rPr>
        <w:t>the AIDS epidemic</w:t>
      </w:r>
      <w:r>
        <w:rPr>
          <w:rFonts w:ascii="Calibri" w:hAnsi="Calibri" w:cs="Calibri"/>
          <w:color w:val="000000"/>
          <w:sz w:val="22"/>
          <w:szCs w:val="22"/>
          <w:u w:val="single"/>
        </w:rPr>
        <w:t xml:space="preserve"> and the fact that </w:t>
      </w:r>
      <w:r>
        <w:rPr>
          <w:rFonts w:ascii="Calibri" w:hAnsi="Calibri" w:cs="Calibri"/>
          <w:b/>
          <w:bCs/>
          <w:color w:val="000000"/>
          <w:sz w:val="22"/>
          <w:szCs w:val="22"/>
          <w:u w:val="single"/>
          <w:shd w:val="clear" w:color="auto" w:fill="00FF00"/>
        </w:rPr>
        <w:t>the government knowingly turned its back on the deadly epidemic</w:t>
      </w:r>
      <w:r>
        <w:rPr>
          <w:rFonts w:ascii="Calibri" w:hAnsi="Calibri" w:cs="Calibri"/>
          <w:color w:val="000000"/>
          <w:sz w:val="22"/>
          <w:szCs w:val="22"/>
        </w:rPr>
        <w:t xml:space="preserve">. In this circumstance, the </w:t>
      </w:r>
      <w:r>
        <w:rPr>
          <w:rFonts w:ascii="Calibri" w:hAnsi="Calibri" w:cs="Calibri"/>
          <w:color w:val="000000"/>
          <w:sz w:val="22"/>
          <w:szCs w:val="22"/>
          <w:u w:val="single"/>
        </w:rPr>
        <w:t xml:space="preserve">necropower of condemning mostly MSM to death from AIDS </w:t>
      </w:r>
      <w:r>
        <w:rPr>
          <w:rFonts w:ascii="Calibri" w:hAnsi="Calibri" w:cs="Calibri"/>
          <w:color w:val="000000"/>
          <w:sz w:val="22"/>
          <w:szCs w:val="22"/>
          <w:u w:val="single"/>
          <w:shd w:val="clear" w:color="auto" w:fill="00FF00"/>
        </w:rPr>
        <w:t xml:space="preserve">caused over </w:t>
      </w:r>
      <w:r>
        <w:rPr>
          <w:rFonts w:ascii="Calibri" w:hAnsi="Calibri" w:cs="Calibri"/>
          <w:b/>
          <w:bCs/>
          <w:color w:val="000000"/>
          <w:sz w:val="22"/>
          <w:szCs w:val="22"/>
          <w:u w:val="single"/>
          <w:shd w:val="clear" w:color="auto" w:fill="00FF00"/>
        </w:rPr>
        <w:t>300,000 deaths</w:t>
      </w:r>
      <w:r>
        <w:rPr>
          <w:rFonts w:ascii="Calibri" w:hAnsi="Calibri" w:cs="Calibri"/>
          <w:color w:val="000000"/>
          <w:sz w:val="22"/>
          <w:szCs w:val="22"/>
          <w:u w:val="single"/>
        </w:rPr>
        <w:t xml:space="preserve"> between 1987 and 1988</w:t>
      </w:r>
      <w:r>
        <w:rPr>
          <w:rFonts w:ascii="Calibri" w:hAnsi="Calibri" w:cs="Calibri"/>
          <w:color w:val="000000"/>
          <w:sz w:val="22"/>
          <w:szCs w:val="22"/>
        </w:rPr>
        <w:t xml:space="preserve"> (Rosenfeld, 2018). To put that in perspective, about 600,000 people have died in the past year from COVID-19 (CDC, COVID Data Tracker, 2021). Because mostly MSM were affected by AIDS, states with </w:t>
      </w:r>
      <w:r>
        <w:rPr>
          <w:rFonts w:ascii="Calibri" w:hAnsi="Calibri" w:cs="Calibri"/>
          <w:color w:val="000000"/>
          <w:sz w:val="22"/>
          <w:szCs w:val="22"/>
          <w:u w:val="single"/>
          <w:shd w:val="clear" w:color="auto" w:fill="00FF00"/>
        </w:rPr>
        <w:t>large gay neighborhoods experienced more deaths</w:t>
      </w:r>
      <w:r>
        <w:rPr>
          <w:rFonts w:ascii="Calibri" w:hAnsi="Calibri" w:cs="Calibri"/>
          <w:color w:val="000000"/>
          <w:sz w:val="22"/>
          <w:szCs w:val="22"/>
        </w:rPr>
        <w:t xml:space="preserve">. For example, 61% of all males between the ages of 25- 44 years old died of AIDS in San Francisco (Rosenfeld, 2018). As large populations of citizens from gay neighborhoods were dying, </w:t>
      </w:r>
      <w:r>
        <w:rPr>
          <w:rFonts w:ascii="Calibri" w:hAnsi="Calibri" w:cs="Calibri"/>
          <w:color w:val="000000"/>
          <w:sz w:val="22"/>
          <w:szCs w:val="22"/>
          <w:u w:val="single"/>
        </w:rPr>
        <w:t>the Reagan Administration necropolitically let them die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00FF00"/>
        </w:rPr>
        <w:t>Silence equals death</w:t>
      </w:r>
      <w:r>
        <w:rPr>
          <w:rFonts w:ascii="Calibri" w:hAnsi="Calibri" w:cs="Calibri"/>
          <w:color w:val="000000"/>
          <w:sz w:val="22"/>
          <w:szCs w:val="22"/>
        </w:rPr>
        <w:t xml:space="preserve">. Currently, </w:t>
      </w:r>
      <w:r>
        <w:rPr>
          <w:rFonts w:ascii="Calibri" w:hAnsi="Calibri" w:cs="Calibri"/>
          <w:color w:val="000000"/>
          <w:sz w:val="22"/>
          <w:szCs w:val="22"/>
          <w:u w:val="single"/>
          <w:shd w:val="clear" w:color="auto" w:fill="00FF00"/>
        </w:rPr>
        <w:t xml:space="preserve">small doses'' of death rates </w:t>
      </w:r>
      <w:r>
        <w:rPr>
          <w:rFonts w:ascii="Calibri" w:hAnsi="Calibri" w:cs="Calibri"/>
          <w:color w:val="000000"/>
          <w:sz w:val="22"/>
          <w:szCs w:val="22"/>
          <w:u w:val="single"/>
        </w:rPr>
        <w:t>can be ascribed to health disparities</w:t>
      </w:r>
      <w:r>
        <w:rPr>
          <w:rFonts w:ascii="Calibri" w:hAnsi="Calibri" w:cs="Calibri"/>
          <w:color w:val="000000"/>
          <w:sz w:val="22"/>
          <w:szCs w:val="22"/>
          <w:u w:val="single"/>
          <w:shd w:val="clear" w:color="auto" w:fill="00FF00"/>
        </w:rPr>
        <w:t xml:space="preserve"> experienced by LGBTQ+ individuals</w:t>
      </w:r>
      <w:r>
        <w:rPr>
          <w:rFonts w:ascii="Calibri" w:hAnsi="Calibri" w:cs="Calibri"/>
          <w:color w:val="000000"/>
          <w:sz w:val="22"/>
          <w:szCs w:val="22"/>
          <w:u w:val="single"/>
        </w:rPr>
        <w:t xml:space="preserve"> such as higher rates of cardiovascular disease and cancers, along with lower survival rates that exist for sexual and gender minority individuals</w:t>
      </w:r>
      <w:r>
        <w:rPr>
          <w:rFonts w:ascii="Calibri" w:hAnsi="Calibri" w:cs="Calibri"/>
          <w:color w:val="000000"/>
          <w:sz w:val="22"/>
          <w:szCs w:val="22"/>
        </w:rPr>
        <w:t xml:space="preserve"> (Wang et al., 2007). As mentioned in the previous chapter, </w:t>
      </w:r>
      <w:r>
        <w:rPr>
          <w:rFonts w:ascii="Calibri" w:hAnsi="Calibri" w:cs="Calibri"/>
          <w:color w:val="000000"/>
          <w:sz w:val="22"/>
          <w:szCs w:val="22"/>
          <w:u w:val="single"/>
        </w:rPr>
        <w:t xml:space="preserve">there is sparse research on these disparities and a lack of </w:t>
      </w:r>
      <w:r>
        <w:rPr>
          <w:rFonts w:ascii="Calibri" w:hAnsi="Calibri" w:cs="Calibri"/>
          <w:color w:val="000000"/>
          <w:sz w:val="22"/>
          <w:szCs w:val="22"/>
          <w:u w:val="single"/>
          <w:shd w:val="clear" w:color="auto" w:fill="00FF00"/>
        </w:rPr>
        <w:t xml:space="preserve">government </w:t>
      </w:r>
      <w:r>
        <w:rPr>
          <w:rFonts w:ascii="Calibri" w:hAnsi="Calibri" w:cs="Calibri"/>
          <w:color w:val="000000"/>
          <w:sz w:val="22"/>
          <w:szCs w:val="22"/>
          <w:u w:val="single"/>
        </w:rPr>
        <w:t>funding in this field</w:t>
      </w:r>
      <w:r>
        <w:rPr>
          <w:rFonts w:ascii="Calibri" w:hAnsi="Calibri" w:cs="Calibri"/>
          <w:color w:val="000000"/>
          <w:sz w:val="22"/>
          <w:szCs w:val="22"/>
        </w:rPr>
        <w:t xml:space="preserve">, thus, </w:t>
      </w:r>
      <w:r>
        <w:rPr>
          <w:rFonts w:ascii="Calibri" w:hAnsi="Calibri" w:cs="Calibri"/>
          <w:color w:val="000000"/>
          <w:sz w:val="22"/>
          <w:szCs w:val="22"/>
          <w:u w:val="single"/>
          <w:shd w:val="clear" w:color="auto" w:fill="00FF00"/>
        </w:rPr>
        <w:t>upholding small doses of LGBTQ+ deaths</w:t>
      </w:r>
      <w:r>
        <w:rPr>
          <w:rFonts w:ascii="Calibri" w:hAnsi="Calibri" w:cs="Calibri"/>
          <w:color w:val="000000"/>
          <w:sz w:val="22"/>
          <w:szCs w:val="22"/>
          <w:u w:val="single"/>
        </w:rPr>
        <w:t xml:space="preserve"> within a community that </w:t>
      </w:r>
      <w:r>
        <w:rPr>
          <w:rFonts w:ascii="Calibri" w:hAnsi="Calibri" w:cs="Calibri"/>
          <w:color w:val="000000"/>
          <w:sz w:val="22"/>
          <w:szCs w:val="22"/>
          <w:u w:val="single"/>
          <w:shd w:val="clear" w:color="auto" w:fill="00FF00"/>
        </w:rPr>
        <w:t>is unrecognized and discriminated against in healthcare</w:t>
      </w:r>
      <w:r>
        <w:rPr>
          <w:rFonts w:ascii="Calibri" w:hAnsi="Calibri" w:cs="Calibri"/>
          <w:color w:val="000000"/>
          <w:sz w:val="22"/>
          <w:szCs w:val="22"/>
        </w:rPr>
        <w:t xml:space="preserve">. Heteronormativity within healthcare subjugates LGBTQ+ people to experience lower survival rates through discrimination as well (Wang et al., 2007). There is currently a lack of research on this topic, however, many LGBTQ+ individuals fear going to see a doctor due to the discrimination they will face. </w:t>
      </w:r>
      <w:r>
        <w:rPr>
          <w:rFonts w:ascii="Calibri" w:hAnsi="Calibri" w:cs="Calibri"/>
          <w:color w:val="000000"/>
          <w:sz w:val="22"/>
          <w:szCs w:val="22"/>
          <w:u w:val="single"/>
          <w:shd w:val="clear" w:color="auto" w:fill="00FF00"/>
        </w:rPr>
        <w:t>Transgender individuals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who fear discrimination</w:t>
      </w:r>
      <w:r>
        <w:rPr>
          <w:rFonts w:ascii="Calibri" w:hAnsi="Calibri" w:cs="Calibri"/>
          <w:color w:val="000000"/>
          <w:sz w:val="22"/>
          <w:szCs w:val="22"/>
          <w:u w:val="single"/>
        </w:rPr>
        <w:t xml:space="preserve"> in the medical setting </w:t>
      </w:r>
      <w:r>
        <w:rPr>
          <w:rFonts w:ascii="Calibri" w:hAnsi="Calibri" w:cs="Calibri"/>
          <w:color w:val="000000"/>
          <w:sz w:val="22"/>
          <w:szCs w:val="22"/>
          <w:u w:val="single"/>
          <w:shd w:val="clear" w:color="auto" w:fill="00FF00"/>
        </w:rPr>
        <w:t>have poorer health</w:t>
      </w:r>
      <w:r>
        <w:rPr>
          <w:rFonts w:ascii="Calibri" w:hAnsi="Calibri" w:cs="Calibri"/>
          <w:color w:val="000000"/>
          <w:sz w:val="22"/>
          <w:szCs w:val="22"/>
        </w:rPr>
        <w:t xml:space="preserve">, and </w:t>
      </w:r>
      <w:r>
        <w:rPr>
          <w:rFonts w:ascii="Calibri" w:hAnsi="Calibri" w:cs="Calibri"/>
          <w:color w:val="000000"/>
          <w:sz w:val="22"/>
          <w:szCs w:val="22"/>
          <w:u w:val="single"/>
        </w:rPr>
        <w:t>cisnormative healthcare can be transphobic</w:t>
      </w:r>
      <w:r>
        <w:rPr>
          <w:rFonts w:ascii="Calibri" w:hAnsi="Calibri" w:cs="Calibri"/>
          <w:color w:val="000000"/>
          <w:sz w:val="22"/>
          <w:szCs w:val="22"/>
        </w:rPr>
        <w:t xml:space="preserve"> (Seelman et al., 2017). The </w:t>
      </w:r>
      <w:r>
        <w:rPr>
          <w:rFonts w:ascii="Calibri" w:hAnsi="Calibri" w:cs="Calibri"/>
          <w:color w:val="000000"/>
          <w:sz w:val="22"/>
          <w:szCs w:val="22"/>
          <w:u w:val="single"/>
          <w:shd w:val="clear" w:color="auto" w:fill="00FF00"/>
        </w:rPr>
        <w:t>delayed medical care is a result of noninclusivity in healthcare</w:t>
      </w:r>
      <w:r>
        <w:rPr>
          <w:rFonts w:ascii="Calibri" w:hAnsi="Calibri" w:cs="Calibri"/>
          <w:color w:val="000000"/>
          <w:sz w:val="22"/>
          <w:szCs w:val="22"/>
        </w:rPr>
        <w:t xml:space="preserve">. These </w:t>
      </w:r>
      <w:r>
        <w:rPr>
          <w:rFonts w:ascii="Calibri" w:hAnsi="Calibri" w:cs="Calibri"/>
          <w:color w:val="000000"/>
          <w:sz w:val="22"/>
          <w:szCs w:val="22"/>
          <w:u w:val="single"/>
          <w:shd w:val="clear" w:color="auto" w:fill="00FF00"/>
        </w:rPr>
        <w:t xml:space="preserve">small </w:t>
      </w:r>
      <w:proofErr w:type="gramStart"/>
      <w:r>
        <w:rPr>
          <w:rFonts w:ascii="Calibri" w:hAnsi="Calibri" w:cs="Calibri"/>
          <w:color w:val="000000"/>
          <w:sz w:val="22"/>
          <w:szCs w:val="22"/>
          <w:u w:val="single"/>
          <w:shd w:val="clear" w:color="auto" w:fill="00FF00"/>
        </w:rPr>
        <w:t>doses</w:t>
      </w:r>
      <w:r>
        <w:rPr>
          <w:rFonts w:ascii="Calibri" w:hAnsi="Calibri" w:cs="Calibri"/>
          <w:color w:val="000000"/>
          <w:sz w:val="22"/>
          <w:szCs w:val="22"/>
          <w:u w:val="single"/>
        </w:rPr>
        <w:t>  can</w:t>
      </w:r>
      <w:proofErr w:type="gramEnd"/>
      <w:r>
        <w:rPr>
          <w:rFonts w:ascii="Calibri" w:hAnsi="Calibri" w:cs="Calibri"/>
          <w:color w:val="000000"/>
          <w:sz w:val="22"/>
          <w:szCs w:val="22"/>
          <w:u w:val="single"/>
        </w:rPr>
        <w:t xml:space="preserve"> also be compared to a </w:t>
      </w:r>
      <w:r>
        <w:rPr>
          <w:rFonts w:ascii="Calibri" w:hAnsi="Calibri" w:cs="Calibri"/>
          <w:color w:val="000000"/>
          <w:sz w:val="22"/>
          <w:szCs w:val="22"/>
          <w:u w:val="single"/>
          <w:shd w:val="clear" w:color="auto" w:fill="00FF00"/>
        </w:rPr>
        <w:t xml:space="preserve">buildup </w:t>
      </w:r>
      <w:r>
        <w:rPr>
          <w:rFonts w:ascii="Calibri" w:hAnsi="Calibri" w:cs="Calibri"/>
          <w:color w:val="000000"/>
          <w:sz w:val="22"/>
          <w:szCs w:val="22"/>
          <w:u w:val="single"/>
        </w:rPr>
        <w:t xml:space="preserve">of </w:t>
      </w:r>
      <w:r>
        <w:rPr>
          <w:rFonts w:ascii="Calibri" w:hAnsi="Calibri" w:cs="Calibri"/>
          <w:color w:val="000000"/>
          <w:sz w:val="22"/>
          <w:szCs w:val="22"/>
          <w:u w:val="single"/>
          <w:shd w:val="clear" w:color="auto" w:fill="00FF00"/>
        </w:rPr>
        <w:t xml:space="preserve">stigma, </w:t>
      </w:r>
      <w:r>
        <w:rPr>
          <w:rFonts w:ascii="Calibri" w:hAnsi="Calibri" w:cs="Calibri"/>
          <w:color w:val="000000"/>
          <w:sz w:val="22"/>
          <w:szCs w:val="22"/>
          <w:u w:val="single"/>
          <w:shd w:val="clear" w:color="auto" w:fill="00FF00"/>
        </w:rPr>
        <w:lastRenderedPageBreak/>
        <w:t>discrimination, health disparities, and political threats</w:t>
      </w:r>
      <w:r>
        <w:rPr>
          <w:rFonts w:ascii="Calibri" w:hAnsi="Calibri" w:cs="Calibri"/>
          <w:color w:val="000000"/>
          <w:sz w:val="22"/>
          <w:szCs w:val="22"/>
        </w:rPr>
        <w:t xml:space="preserve">. Lauren Berlant compares a </w:t>
      </w:r>
      <w:r>
        <w:rPr>
          <w:rFonts w:ascii="Calibri" w:hAnsi="Calibri" w:cs="Calibri"/>
          <w:color w:val="000000"/>
          <w:sz w:val="22"/>
          <w:szCs w:val="22"/>
          <w:u w:val="single"/>
          <w:shd w:val="clear" w:color="auto" w:fill="00FF00"/>
        </w:rPr>
        <w:t>slow death</w:t>
      </w:r>
      <w:r>
        <w:rPr>
          <w:rFonts w:ascii="Calibri" w:hAnsi="Calibri" w:cs="Calibri"/>
          <w:color w:val="000000"/>
          <w:sz w:val="22"/>
          <w:szCs w:val="22"/>
        </w:rPr>
        <w:t xml:space="preserve"> to the </w:t>
      </w:r>
      <w:r>
        <w:rPr>
          <w:rFonts w:ascii="Calibri" w:hAnsi="Calibri" w:cs="Calibri"/>
          <w:color w:val="000000"/>
          <w:sz w:val="22"/>
          <w:szCs w:val="22"/>
          <w:u w:val="single"/>
          <w:shd w:val="clear" w:color="auto" w:fill="00FF00"/>
        </w:rPr>
        <w:t>physical wear</w:t>
      </w:r>
      <w:r>
        <w:rPr>
          <w:rFonts w:ascii="Calibri" w:hAnsi="Calibri" w:cs="Calibri"/>
          <w:color w:val="000000"/>
          <w:sz w:val="22"/>
          <w:szCs w:val="22"/>
          <w:u w:val="single"/>
        </w:rPr>
        <w:t xml:space="preserve">ing </w:t>
      </w:r>
      <w:r>
        <w:rPr>
          <w:rFonts w:ascii="Calibri" w:hAnsi="Calibri" w:cs="Calibri"/>
          <w:color w:val="000000"/>
          <w:sz w:val="22"/>
          <w:szCs w:val="22"/>
          <w:u w:val="single"/>
          <w:shd w:val="clear" w:color="auto" w:fill="00FF00"/>
        </w:rPr>
        <w:t xml:space="preserve">out </w:t>
      </w:r>
      <w:r>
        <w:rPr>
          <w:rFonts w:ascii="Calibri" w:hAnsi="Calibri" w:cs="Calibri"/>
          <w:color w:val="000000"/>
          <w:sz w:val="22"/>
          <w:szCs w:val="22"/>
          <w:u w:val="single"/>
        </w:rPr>
        <w:t xml:space="preserve">of </w:t>
      </w:r>
      <w:r>
        <w:rPr>
          <w:rFonts w:ascii="Calibri" w:hAnsi="Calibri" w:cs="Calibri"/>
          <w:color w:val="000000"/>
          <w:sz w:val="22"/>
          <w:szCs w:val="22"/>
          <w:u w:val="single"/>
          <w:shd w:val="clear" w:color="auto" w:fill="00FF00"/>
        </w:rPr>
        <w:t>a population</w:t>
      </w:r>
      <w:r>
        <w:rPr>
          <w:rFonts w:ascii="Calibri" w:hAnsi="Calibri" w:cs="Calibri"/>
          <w:color w:val="000000"/>
          <w:sz w:val="22"/>
          <w:szCs w:val="22"/>
          <w:u w:val="single"/>
        </w:rPr>
        <w:t xml:space="preserve"> and the deterioration of people in that population that is very nearly a defining condition of their experience and historical existence</w:t>
      </w:r>
      <w:r>
        <w:rPr>
          <w:rFonts w:ascii="Calibri" w:hAnsi="Calibri" w:cs="Calibri"/>
          <w:color w:val="000000"/>
          <w:sz w:val="22"/>
          <w:szCs w:val="22"/>
        </w:rPr>
        <w:t xml:space="preserve"> ́ (2007, p. 754). The </w:t>
      </w:r>
      <w:r>
        <w:rPr>
          <w:rFonts w:ascii="Calibri" w:hAnsi="Calibri" w:cs="Calibri"/>
          <w:color w:val="000000"/>
          <w:sz w:val="22"/>
          <w:szCs w:val="22"/>
          <w:u w:val="single"/>
        </w:rPr>
        <w:t xml:space="preserve">necropolitics behind subjugating a specific population, to a slow death ́ </w:t>
      </w:r>
      <w:r>
        <w:rPr>
          <w:rFonts w:ascii="Calibri" w:hAnsi="Calibri" w:cs="Calibri"/>
          <w:color w:val="000000"/>
          <w:sz w:val="22"/>
          <w:szCs w:val="22"/>
          <w:u w:val="single"/>
          <w:shd w:val="clear" w:color="auto" w:fill="00FF00"/>
        </w:rPr>
        <w:t>is prominent in the U.S</w:t>
      </w:r>
      <w:r>
        <w:rPr>
          <w:rFonts w:ascii="Calibri" w:hAnsi="Calibri" w:cs="Calibri"/>
          <w:color w:val="000000"/>
          <w:sz w:val="22"/>
          <w:szCs w:val="22"/>
          <w:u w:val="single"/>
        </w:rPr>
        <w:t>. when looking at LGBTQ+ health</w:t>
      </w:r>
      <w:r>
        <w:rPr>
          <w:rFonts w:ascii="Calibri" w:hAnsi="Calibri" w:cs="Calibri"/>
          <w:color w:val="000000"/>
          <w:sz w:val="22"/>
          <w:szCs w:val="22"/>
        </w:rPr>
        <w:t xml:space="preserve">. </w:t>
      </w:r>
      <w:r>
        <w:rPr>
          <w:rFonts w:ascii="Calibri" w:hAnsi="Calibri" w:cs="Calibri"/>
          <w:color w:val="000000"/>
          <w:sz w:val="22"/>
          <w:szCs w:val="22"/>
          <w:u w:val="single"/>
        </w:rPr>
        <w:t xml:space="preserve">The slowness of everyday </w:t>
      </w:r>
      <w:r>
        <w:rPr>
          <w:rFonts w:ascii="Calibri" w:hAnsi="Calibri" w:cs="Calibri"/>
          <w:color w:val="000000"/>
          <w:sz w:val="22"/>
          <w:szCs w:val="22"/>
          <w:u w:val="single"/>
          <w:shd w:val="clear" w:color="auto" w:fill="00FF00"/>
        </w:rPr>
        <w:t>discrimination and refusal to give care to patients in a clinic</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take a detrimental toll on</w:t>
      </w:r>
      <w:r>
        <w:rPr>
          <w:rFonts w:ascii="Calibri" w:hAnsi="Calibri" w:cs="Calibri"/>
          <w:color w:val="000000"/>
          <w:sz w:val="22"/>
          <w:szCs w:val="22"/>
          <w:u w:val="single"/>
        </w:rPr>
        <w:t xml:space="preserve"> the mental health of </w:t>
      </w:r>
      <w:r>
        <w:rPr>
          <w:rFonts w:ascii="Calibri" w:hAnsi="Calibri" w:cs="Calibri"/>
          <w:color w:val="000000"/>
          <w:sz w:val="22"/>
          <w:szCs w:val="22"/>
          <w:u w:val="single"/>
          <w:shd w:val="clear" w:color="auto" w:fill="00FF00"/>
        </w:rPr>
        <w:t>the LGBTQ+ community</w:t>
      </w:r>
      <w:r>
        <w:rPr>
          <w:rFonts w:ascii="Calibri" w:hAnsi="Calibri" w:cs="Calibri"/>
          <w:color w:val="000000"/>
          <w:sz w:val="22"/>
          <w:szCs w:val="22"/>
        </w:rPr>
        <w:t>. </w:t>
      </w:r>
    </w:p>
    <w:p w14:paraId="1EE26F29" w14:textId="77777777" w:rsidR="00C5727A" w:rsidRDefault="00C5727A" w:rsidP="00C5727A">
      <w:pPr>
        <w:rPr>
          <w:rFonts w:ascii="Times New Roman" w:hAnsi="Times New Roman" w:cs="Times New Roman"/>
        </w:rPr>
      </w:pPr>
    </w:p>
    <w:p w14:paraId="64C7AF7D" w14:textId="77777777" w:rsidR="00C5727A" w:rsidRPr="00C5727A" w:rsidRDefault="00C5727A" w:rsidP="00C5727A"/>
    <w:p w14:paraId="4B9AAE2A" w14:textId="17872F76" w:rsidR="00C5727A" w:rsidRDefault="00C5727A" w:rsidP="00C5727A">
      <w:pPr>
        <w:pStyle w:val="Heading3"/>
      </w:pPr>
      <w:r>
        <w:lastRenderedPageBreak/>
        <w:t>Impact – Social pathology</w:t>
      </w:r>
    </w:p>
    <w:p w14:paraId="731070BA" w14:textId="58C17698" w:rsidR="00C5727A" w:rsidRDefault="00C5727A" w:rsidP="00C5727A"/>
    <w:p w14:paraId="10EF9C22" w14:textId="534581F1" w:rsidR="00C5727A" w:rsidRDefault="00C5727A" w:rsidP="00C5727A"/>
    <w:p w14:paraId="3324FD91" w14:textId="77777777" w:rsidR="00C5727A" w:rsidRPr="00E5248D" w:rsidRDefault="00C5727A" w:rsidP="00C5727A">
      <w:pPr>
        <w:pStyle w:val="Heading4"/>
      </w:pPr>
      <w:r w:rsidRPr="5CDFA689">
        <w:rPr>
          <w:rFonts w:eastAsia="Calibri"/>
        </w:rPr>
        <w:t>Bio-politics creates an economics of heteronormativity that violently strips health away from LGBTQ+ and marginalized bodies, for the profit of the neoliberal state.</w:t>
      </w:r>
    </w:p>
    <w:p w14:paraId="2D207E1E" w14:textId="77777777" w:rsidR="00C5727A" w:rsidRPr="00E5248D" w:rsidRDefault="00C5727A" w:rsidP="00C5727A">
      <w:pPr>
        <w:spacing w:after="0"/>
      </w:pPr>
      <w:r w:rsidRPr="5CDFA689">
        <w:rPr>
          <w:rFonts w:eastAsia="Calibri"/>
          <w:b/>
          <w:bCs/>
          <w:color w:val="000000" w:themeColor="text1"/>
          <w:sz w:val="26"/>
          <w:szCs w:val="26"/>
        </w:rPr>
        <w:t>Avila 21</w:t>
      </w:r>
      <w:r w:rsidRPr="5CDFA689">
        <w:rPr>
          <w:rFonts w:eastAsia="Calibri"/>
          <w:color w:val="000000" w:themeColor="text1"/>
        </w:rPr>
        <w:t xml:space="preserve">, Grace, "Heteronormativity in Healthcare: Neoliberalism, Bio-Politics, and Necropolitics" (2021). Master's Theses. 4384. </w:t>
      </w:r>
      <w:hyperlink r:id="rId18">
        <w:r w:rsidRPr="5CDFA689">
          <w:rPr>
            <w:rStyle w:val="Hyperlink"/>
            <w:color w:val="1155CC"/>
            <w:u w:val="none"/>
          </w:rPr>
          <w:t>https://ecommons.luc.edu/luc_theses/4384</w:t>
        </w:r>
      </w:hyperlink>
      <w:r w:rsidRPr="5CDFA689">
        <w:rPr>
          <w:rFonts w:eastAsia="Calibri"/>
          <w:color w:val="000000" w:themeColor="text1"/>
        </w:rPr>
        <w:t xml:space="preserve">  // Jadler</w:t>
      </w:r>
    </w:p>
    <w:p w14:paraId="52930197" w14:textId="77777777" w:rsidR="00C5727A" w:rsidRDefault="00C5727A" w:rsidP="00C5727A">
      <w:pPr>
        <w:spacing w:after="0"/>
        <w:rPr>
          <w:rFonts w:eastAsia="Calibri"/>
          <w:color w:val="000000" w:themeColor="text1"/>
        </w:rPr>
      </w:pPr>
      <w:r w:rsidRPr="5CDFA689">
        <w:rPr>
          <w:rFonts w:eastAsia="Calibri"/>
          <w:color w:val="000000" w:themeColor="text1"/>
        </w:rPr>
        <w:t xml:space="preserve">Advancing </w:t>
      </w:r>
      <w:proofErr w:type="gramStart"/>
      <w:r w:rsidRPr="5CDFA689">
        <w:rPr>
          <w:rFonts w:eastAsia="Calibri"/>
          <w:color w:val="000000" w:themeColor="text1"/>
        </w:rPr>
        <w:t>From</w:t>
      </w:r>
      <w:proofErr w:type="gramEnd"/>
      <w:r w:rsidRPr="5CDFA689">
        <w:rPr>
          <w:rFonts w:eastAsia="Calibri"/>
          <w:color w:val="000000" w:themeColor="text1"/>
        </w:rPr>
        <w:t xml:space="preserve"> Neoliberalism to Bio-Politics </w:t>
      </w:r>
      <w:r w:rsidRPr="5CDFA689">
        <w:rPr>
          <w:rFonts w:eastAsia="Calibri"/>
          <w:color w:val="000000" w:themeColor="text1"/>
          <w:u w:val="single"/>
        </w:rPr>
        <w:t xml:space="preserve">Neoliberal practices in relation to LGBTQ+ health show that </w:t>
      </w:r>
      <w:r w:rsidRPr="5CDFA689">
        <w:rPr>
          <w:rFonts w:eastAsia="Calibri"/>
          <w:color w:val="000000" w:themeColor="text1"/>
          <w:highlight w:val="green"/>
          <w:u w:val="single"/>
        </w:rPr>
        <w:t>economics were prioritized before</w:t>
      </w:r>
      <w:r w:rsidRPr="5CDFA689">
        <w:rPr>
          <w:rFonts w:eastAsia="Calibri"/>
          <w:color w:val="000000" w:themeColor="text1"/>
          <w:u w:val="single"/>
        </w:rPr>
        <w:t xml:space="preserve"> the </w:t>
      </w:r>
      <w:r w:rsidRPr="5CDFA689">
        <w:rPr>
          <w:rFonts w:eastAsia="Calibri"/>
          <w:color w:val="000000" w:themeColor="text1"/>
          <w:highlight w:val="green"/>
          <w:u w:val="single"/>
        </w:rPr>
        <w:t>well-being</w:t>
      </w:r>
      <w:r w:rsidRPr="5CDFA689">
        <w:rPr>
          <w:rFonts w:eastAsia="Calibri"/>
          <w:color w:val="000000" w:themeColor="text1"/>
          <w:u w:val="single"/>
        </w:rPr>
        <w:t xml:space="preserve"> of the LGBTQ+ population</w:t>
      </w:r>
      <w:r w:rsidRPr="5CDFA689">
        <w:rPr>
          <w:rFonts w:eastAsia="Calibri"/>
          <w:color w:val="000000" w:themeColor="text1"/>
        </w:rPr>
        <w:t xml:space="preserve">. 3It is wise to remember that </w:t>
      </w:r>
      <w:r w:rsidRPr="5CDFA689">
        <w:rPr>
          <w:rFonts w:eastAsia="Calibri"/>
          <w:color w:val="000000" w:themeColor="text1"/>
          <w:highlight w:val="green"/>
          <w:u w:val="single"/>
        </w:rPr>
        <w:t>sovereignty is</w:t>
      </w:r>
      <w:r w:rsidRPr="5CDFA689">
        <w:rPr>
          <w:rFonts w:eastAsia="Calibri"/>
          <w:color w:val="000000" w:themeColor="text1"/>
          <w:u w:val="single"/>
        </w:rPr>
        <w:t xml:space="preserve"> not abstract</w:t>
      </w:r>
      <w:r w:rsidRPr="5CDFA689">
        <w:rPr>
          <w:rFonts w:eastAsia="Calibri"/>
          <w:color w:val="000000" w:themeColor="text1"/>
        </w:rPr>
        <w:t xml:space="preserve">. It has a particular name, a face, an address, a geographical coordinate. </w:t>
      </w:r>
      <w:r w:rsidRPr="5CDFA689">
        <w:rPr>
          <w:rFonts w:eastAsia="Calibri"/>
          <w:color w:val="000000" w:themeColor="text1"/>
          <w:u w:val="single"/>
        </w:rPr>
        <w:t xml:space="preserve">Its face is </w:t>
      </w:r>
      <w:r w:rsidRPr="5CDFA689">
        <w:rPr>
          <w:rFonts w:eastAsia="Calibri"/>
          <w:color w:val="000000" w:themeColor="text1"/>
          <w:highlight w:val="green"/>
          <w:u w:val="single"/>
        </w:rPr>
        <w:t>White</w:t>
      </w:r>
      <w:r w:rsidRPr="5CDFA689">
        <w:rPr>
          <w:rFonts w:eastAsia="Calibri"/>
          <w:color w:val="000000" w:themeColor="text1"/>
          <w:u w:val="single"/>
        </w:rPr>
        <w:t xml:space="preserve">, it remains </w:t>
      </w:r>
      <w:r w:rsidRPr="5CDFA689">
        <w:rPr>
          <w:rFonts w:eastAsia="Calibri"/>
          <w:color w:val="000000" w:themeColor="text1"/>
          <w:highlight w:val="green"/>
          <w:u w:val="single"/>
        </w:rPr>
        <w:t>housed in White bodies</w:t>
      </w:r>
      <w:r w:rsidRPr="5CDFA689">
        <w:rPr>
          <w:rFonts w:eastAsia="Calibri"/>
          <w:color w:val="000000" w:themeColor="text1"/>
          <w:u w:val="single"/>
        </w:rPr>
        <w:t xml:space="preserve">, it is </w:t>
      </w:r>
      <w:r w:rsidRPr="5CDFA689">
        <w:rPr>
          <w:rFonts w:eastAsia="Calibri"/>
          <w:color w:val="000000" w:themeColor="text1"/>
          <w:highlight w:val="green"/>
          <w:u w:val="single"/>
        </w:rPr>
        <w:t>located in Westernity</w:t>
      </w:r>
      <w:r w:rsidRPr="5CDFA689">
        <w:rPr>
          <w:rFonts w:eastAsia="Calibri"/>
          <w:color w:val="000000" w:themeColor="text1"/>
        </w:rPr>
        <w:t xml:space="preserve"> ́ (Thobani, 2014, xvii). </w:t>
      </w:r>
      <w:r w:rsidRPr="5CDFA689">
        <w:rPr>
          <w:rFonts w:eastAsia="Calibri"/>
          <w:color w:val="000000" w:themeColor="text1"/>
          <w:u w:val="single"/>
        </w:rPr>
        <w:t xml:space="preserve">The </w:t>
      </w:r>
      <w:r w:rsidRPr="5CDFA689">
        <w:rPr>
          <w:rFonts w:eastAsia="Calibri"/>
          <w:color w:val="000000" w:themeColor="text1"/>
          <w:highlight w:val="green"/>
          <w:u w:val="single"/>
        </w:rPr>
        <w:t>governing of citizens is expected to be equal, but it never has been</w:t>
      </w:r>
      <w:r w:rsidRPr="5CDFA689">
        <w:rPr>
          <w:rFonts w:eastAsia="Calibri"/>
          <w:color w:val="000000" w:themeColor="text1"/>
        </w:rPr>
        <w:t xml:space="preserve">. </w:t>
      </w:r>
      <w:r w:rsidRPr="5CDFA689">
        <w:rPr>
          <w:rFonts w:eastAsia="Calibri"/>
          <w:color w:val="000000" w:themeColor="text1"/>
          <w:u w:val="single"/>
        </w:rPr>
        <w:t>White bodies with heteronormative family values and capitalist economics benefitted from the sovereignty of neoliberal politics</w:t>
      </w:r>
      <w:r w:rsidRPr="5CDFA689">
        <w:rPr>
          <w:rFonts w:eastAsia="Calibri"/>
          <w:color w:val="000000" w:themeColor="text1"/>
        </w:rPr>
        <w:t xml:space="preserve">. </w:t>
      </w:r>
      <w:r w:rsidRPr="5CDFA689">
        <w:rPr>
          <w:rFonts w:eastAsia="Calibri"/>
          <w:color w:val="000000" w:themeColor="text1"/>
          <w:highlight w:val="green"/>
          <w:u w:val="single"/>
        </w:rPr>
        <w:t xml:space="preserve">Public </w:t>
      </w:r>
      <w:r w:rsidRPr="5CDFA689">
        <w:rPr>
          <w:rFonts w:eastAsia="Calibri"/>
          <w:color w:val="000000" w:themeColor="text1"/>
          <w:u w:val="single"/>
        </w:rPr>
        <w:t xml:space="preserve">health, </w:t>
      </w:r>
      <w:r w:rsidRPr="5CDFA689">
        <w:rPr>
          <w:rFonts w:eastAsia="Calibri"/>
          <w:color w:val="000000" w:themeColor="text1"/>
          <w:highlight w:val="green"/>
          <w:u w:val="single"/>
        </w:rPr>
        <w:t>health insurance</w:t>
      </w:r>
      <w:r w:rsidRPr="5CDFA689">
        <w:rPr>
          <w:rFonts w:eastAsia="Calibri"/>
          <w:color w:val="000000" w:themeColor="text1"/>
          <w:u w:val="single"/>
        </w:rPr>
        <w:t>, and social welfare funds are a handful of things impact the image of modern government</w:t>
      </w:r>
      <w:r w:rsidRPr="5CDFA689">
        <w:rPr>
          <w:rFonts w:eastAsia="Calibri"/>
          <w:color w:val="000000" w:themeColor="text1"/>
        </w:rPr>
        <w:t xml:space="preserve"> (Pele &amp; Riley, 2021). To</w:t>
      </w:r>
      <w:r w:rsidRPr="5CDFA689">
        <w:rPr>
          <w:rFonts w:eastAsia="Calibri"/>
          <w:color w:val="000000" w:themeColor="text1"/>
          <w:u w:val="single"/>
        </w:rPr>
        <w:t xml:space="preserve"> </w:t>
      </w:r>
      <w:r w:rsidRPr="5CDFA689">
        <w:rPr>
          <w:rFonts w:eastAsia="Calibri"/>
          <w:color w:val="000000" w:themeColor="text1"/>
          <w:highlight w:val="green"/>
          <w:u w:val="single"/>
        </w:rPr>
        <w:t>have power over citizens health and instead generate rationalities</w:t>
      </w:r>
      <w:r w:rsidRPr="5CDFA689">
        <w:rPr>
          <w:rFonts w:eastAsia="Calibri"/>
          <w:color w:val="000000" w:themeColor="text1"/>
          <w:u w:val="single"/>
        </w:rPr>
        <w:t xml:space="preserve"> on why it is important to not </w:t>
      </w:r>
      <w:proofErr w:type="gramStart"/>
      <w:r w:rsidRPr="5CDFA689">
        <w:rPr>
          <w:rFonts w:eastAsia="Calibri"/>
          <w:color w:val="000000" w:themeColor="text1"/>
          <w:u w:val="single"/>
        </w:rPr>
        <w:t>take action</w:t>
      </w:r>
      <w:proofErr w:type="gramEnd"/>
      <w:r w:rsidRPr="5CDFA689">
        <w:rPr>
          <w:rFonts w:eastAsia="Calibri"/>
          <w:color w:val="000000" w:themeColor="text1"/>
          <w:u w:val="single"/>
        </w:rPr>
        <w:t xml:space="preserve"> on health crisiss, like epidemics or pandemics, </w:t>
      </w:r>
      <w:r w:rsidRPr="5CDFA689">
        <w:rPr>
          <w:rFonts w:eastAsia="Calibri"/>
          <w:color w:val="000000" w:themeColor="text1"/>
          <w:highlight w:val="green"/>
          <w:u w:val="single"/>
        </w:rPr>
        <w:t>creates a false security between citizens and government</w:t>
      </w:r>
      <w:r w:rsidRPr="5CDFA689">
        <w:rPr>
          <w:rFonts w:eastAsia="Calibri"/>
          <w:color w:val="000000" w:themeColor="text1"/>
        </w:rPr>
        <w:t xml:space="preserve">. </w:t>
      </w:r>
      <w:r w:rsidRPr="5CDFA689">
        <w:rPr>
          <w:rFonts w:eastAsia="Calibri"/>
          <w:color w:val="000000" w:themeColor="text1"/>
          <w:highlight w:val="green"/>
          <w:u w:val="single"/>
        </w:rPr>
        <w:t>Heteronormativity in healthcare has resulted in the destruction of LBGTQ+ health</w:t>
      </w:r>
      <w:r w:rsidRPr="5CDFA689">
        <w:rPr>
          <w:rFonts w:eastAsia="Calibri"/>
          <w:color w:val="000000" w:themeColor="text1"/>
          <w:u w:val="single"/>
        </w:rPr>
        <w:t>.</w:t>
      </w:r>
      <w:r w:rsidRPr="5CDFA689">
        <w:rPr>
          <w:rFonts w:eastAsia="Calibri"/>
          <w:color w:val="000000" w:themeColor="text1"/>
        </w:rPr>
        <w:t xml:space="preserve"> Cuts to programs and failure to implement healthcare education and discrimination legislation creates a violent space for the LGBTQ+ community. This forces sexuality and gender to become political to fight for equal rights because </w:t>
      </w:r>
      <w:r w:rsidRPr="5CDFA689">
        <w:rPr>
          <w:rFonts w:eastAsia="Calibri"/>
          <w:color w:val="000000" w:themeColor="text1"/>
          <w:u w:val="single"/>
        </w:rPr>
        <w:t>cisgender and heterosexual lives are optimized in U.S. healthcare</w:t>
      </w:r>
      <w:r w:rsidRPr="5CDFA689">
        <w:rPr>
          <w:rFonts w:eastAsia="Calibri"/>
          <w:color w:val="000000" w:themeColor="text1"/>
        </w:rPr>
        <w:t xml:space="preserve">. The heteronormativity in neoliberalism has resulted in entire generations of MSM 15 lost due to AIDS. Lasting effects of the Reagan Administration have induced Post Traumatic Stress Disorder (PTSD) in the LGBTQ+ generation that experienced the height of the AIDS epidemic in the 1980s (Theuninck, 2010). Witnessing entire neighborhoods vanish due to </w:t>
      </w:r>
      <w:r w:rsidRPr="5CDFA689">
        <w:rPr>
          <w:rFonts w:eastAsia="Calibri"/>
          <w:color w:val="000000" w:themeColor="text1"/>
          <w:u w:val="single"/>
        </w:rPr>
        <w:t>heteronormative values of the government created long-term health effects on LGBTQ+ individuals</w:t>
      </w:r>
      <w:r w:rsidRPr="5CDFA689">
        <w:rPr>
          <w:rFonts w:eastAsia="Calibri"/>
          <w:color w:val="000000" w:themeColor="text1"/>
        </w:rPr>
        <w:t xml:space="preserve">. </w:t>
      </w:r>
      <w:r w:rsidRPr="5CDFA689">
        <w:rPr>
          <w:rFonts w:eastAsia="Calibri"/>
          <w:color w:val="000000" w:themeColor="text1"/>
          <w:u w:val="single"/>
        </w:rPr>
        <w:t>In a capitalist driven country, norms can be the driving factor for who benefits from the government</w:t>
      </w:r>
      <w:r w:rsidRPr="5CDFA689">
        <w:rPr>
          <w:rFonts w:eastAsia="Calibri"/>
          <w:color w:val="000000" w:themeColor="text1"/>
        </w:rPr>
        <w:t xml:space="preserve">. As heteronormativity continues to threaten LGBTQ+ health, it must not be ignored that </w:t>
      </w:r>
      <w:r w:rsidRPr="5CDFA689">
        <w:rPr>
          <w:rFonts w:eastAsia="Calibri"/>
          <w:color w:val="000000" w:themeColor="text1"/>
          <w:highlight w:val="green"/>
          <w:u w:val="single"/>
        </w:rPr>
        <w:t>neoliberal politics damaged</w:t>
      </w:r>
      <w:r w:rsidRPr="5CDFA689">
        <w:rPr>
          <w:rFonts w:eastAsia="Calibri"/>
          <w:color w:val="000000" w:themeColor="text1"/>
          <w:u w:val="single"/>
        </w:rPr>
        <w:t xml:space="preserve"> progress for this </w:t>
      </w:r>
      <w:r w:rsidRPr="5CDFA689">
        <w:rPr>
          <w:rFonts w:eastAsia="Calibri"/>
          <w:color w:val="000000" w:themeColor="text1"/>
          <w:highlight w:val="green"/>
          <w:u w:val="single"/>
        </w:rPr>
        <w:t>marginalized community</w:t>
      </w:r>
      <w:r w:rsidRPr="5CDFA689">
        <w:rPr>
          <w:rFonts w:eastAsia="Calibri"/>
          <w:color w:val="000000" w:themeColor="text1"/>
          <w:highlight w:val="green"/>
        </w:rPr>
        <w:t xml:space="preserve">. </w:t>
      </w:r>
      <w:r w:rsidRPr="5CDFA689">
        <w:rPr>
          <w:rFonts w:eastAsia="Calibri"/>
          <w:color w:val="000000" w:themeColor="text1"/>
          <w:highlight w:val="green"/>
          <w:u w:val="single"/>
        </w:rPr>
        <w:t>Privatization, discrimination, and economic prioritization</w:t>
      </w:r>
      <w:r w:rsidRPr="5CDFA689">
        <w:rPr>
          <w:rFonts w:eastAsia="Calibri"/>
          <w:color w:val="000000" w:themeColor="text1"/>
          <w:u w:val="single"/>
        </w:rPr>
        <w:t xml:space="preserve"> have marginalized LGBTQ+ individuals</w:t>
      </w:r>
      <w:r w:rsidRPr="5CDFA689">
        <w:rPr>
          <w:rFonts w:eastAsia="Calibri"/>
          <w:color w:val="000000" w:themeColor="text1"/>
        </w:rPr>
        <w:t xml:space="preserve">. </w:t>
      </w:r>
      <w:r w:rsidRPr="5CDFA689">
        <w:rPr>
          <w:rFonts w:eastAsia="Calibri"/>
          <w:color w:val="000000" w:themeColor="text1"/>
          <w:u w:val="single"/>
        </w:rPr>
        <w:t xml:space="preserve">Damaging a populations health </w:t>
      </w:r>
      <w:r w:rsidRPr="5CDFA689">
        <w:rPr>
          <w:rFonts w:eastAsia="Calibri"/>
          <w:color w:val="000000" w:themeColor="text1"/>
          <w:highlight w:val="green"/>
          <w:u w:val="single"/>
        </w:rPr>
        <w:t xml:space="preserve">threatens </w:t>
      </w:r>
      <w:r w:rsidRPr="5CDFA689">
        <w:rPr>
          <w:rFonts w:eastAsia="Calibri"/>
          <w:color w:val="000000" w:themeColor="text1"/>
          <w:u w:val="single"/>
        </w:rPr>
        <w:t xml:space="preserve">their </w:t>
      </w:r>
      <w:r w:rsidRPr="5CDFA689">
        <w:rPr>
          <w:rFonts w:eastAsia="Calibri"/>
          <w:color w:val="000000" w:themeColor="text1"/>
          <w:highlight w:val="green"/>
          <w:u w:val="single"/>
        </w:rPr>
        <w:t>survival and well-being</w:t>
      </w:r>
      <w:r w:rsidRPr="5CDFA689">
        <w:rPr>
          <w:rFonts w:eastAsia="Calibri"/>
          <w:color w:val="000000" w:themeColor="text1"/>
        </w:rPr>
        <w:t xml:space="preserve">. </w:t>
      </w:r>
      <w:r w:rsidRPr="5CDFA689">
        <w:rPr>
          <w:rFonts w:eastAsia="Calibri"/>
          <w:color w:val="000000" w:themeColor="text1"/>
          <w:u w:val="single"/>
        </w:rPr>
        <w:t xml:space="preserve">The dangers of neoliberal politics can be connected to the </w:t>
      </w:r>
      <w:r w:rsidRPr="5CDFA689">
        <w:rPr>
          <w:rFonts w:eastAsia="Calibri"/>
          <w:color w:val="000000" w:themeColor="text1"/>
          <w:highlight w:val="green"/>
          <w:u w:val="single"/>
        </w:rPr>
        <w:t>bio-politics of allowing one population to live and letting the other die.</w:t>
      </w:r>
      <w:r w:rsidRPr="5CDFA689">
        <w:rPr>
          <w:rFonts w:eastAsia="Calibri"/>
          <w:color w:val="000000" w:themeColor="text1"/>
        </w:rPr>
        <w:t xml:space="preserve"> The exclusion the LGBTQ+ community has experience in healthcare because of </w:t>
      </w:r>
      <w:r w:rsidRPr="5CDFA689">
        <w:rPr>
          <w:rFonts w:eastAsia="Calibri"/>
          <w:color w:val="000000" w:themeColor="text1"/>
          <w:u w:val="single"/>
        </w:rPr>
        <w:t xml:space="preserve">heteronormativity in neoliberalism has </w:t>
      </w:r>
      <w:r w:rsidRPr="5CDFA689">
        <w:rPr>
          <w:rFonts w:eastAsia="Calibri"/>
          <w:color w:val="000000" w:themeColor="text1"/>
          <w:highlight w:val="green"/>
          <w:u w:val="single"/>
        </w:rPr>
        <w:t xml:space="preserve">demonstrated that the modern U.S. government is guilty of </w:t>
      </w:r>
      <w:r w:rsidRPr="5CDFA689">
        <w:rPr>
          <w:rFonts w:eastAsia="Calibri"/>
          <w:color w:val="000000" w:themeColor="text1"/>
          <w:u w:val="single"/>
        </w:rPr>
        <w:t>bio-politics.</w:t>
      </w:r>
      <w:r w:rsidRPr="5CDFA689">
        <w:rPr>
          <w:rFonts w:eastAsia="Calibri"/>
          <w:color w:val="000000" w:themeColor="text1"/>
        </w:rPr>
        <w:t xml:space="preserve"> </w:t>
      </w:r>
      <w:r w:rsidRPr="5CDFA689">
        <w:rPr>
          <w:rFonts w:eastAsia="Calibri"/>
          <w:color w:val="000000" w:themeColor="text1"/>
          <w:u w:val="single"/>
        </w:rPr>
        <w:t xml:space="preserve">Fulfilling an agenda of socio-economic heteronormativity order has allowed privatized healthcare, pharmaceutical companies, and the government to </w:t>
      </w:r>
      <w:r w:rsidRPr="5CDFA689">
        <w:rPr>
          <w:rFonts w:eastAsia="Calibri"/>
          <w:color w:val="000000" w:themeColor="text1"/>
          <w:highlight w:val="green"/>
          <w:u w:val="single"/>
        </w:rPr>
        <w:t>profit off the health disparities</w:t>
      </w:r>
      <w:r w:rsidRPr="5CDFA689">
        <w:rPr>
          <w:rFonts w:eastAsia="Calibri"/>
          <w:color w:val="000000" w:themeColor="text1"/>
          <w:u w:val="single"/>
        </w:rPr>
        <w:t xml:space="preserve"> of the LGBTQ+ community.</w:t>
      </w:r>
      <w:r w:rsidRPr="5CDFA689">
        <w:rPr>
          <w:rFonts w:eastAsia="Calibri"/>
          <w:color w:val="000000" w:themeColor="text1"/>
        </w:rPr>
        <w:t xml:space="preserve"> Overall, </w:t>
      </w:r>
      <w:r w:rsidRPr="5CDFA689">
        <w:rPr>
          <w:rFonts w:eastAsia="Calibri"/>
          <w:color w:val="000000" w:themeColor="text1"/>
          <w:highlight w:val="green"/>
          <w:u w:val="single"/>
        </w:rPr>
        <w:t xml:space="preserve">neoliberalism </w:t>
      </w:r>
      <w:r w:rsidRPr="5CDFA689">
        <w:rPr>
          <w:rFonts w:eastAsia="Calibri"/>
          <w:color w:val="000000" w:themeColor="text1"/>
        </w:rPr>
        <w:t xml:space="preserve">ideologies have </w:t>
      </w:r>
      <w:r w:rsidRPr="5CDFA689">
        <w:rPr>
          <w:rFonts w:eastAsia="Calibri"/>
          <w:color w:val="000000" w:themeColor="text1"/>
          <w:highlight w:val="green"/>
          <w:u w:val="single"/>
        </w:rPr>
        <w:t>infiltrated U.S. systems of healthcare</w:t>
      </w:r>
      <w:r w:rsidRPr="5CDFA689">
        <w:rPr>
          <w:rFonts w:eastAsia="Calibri"/>
          <w:color w:val="000000" w:themeColor="text1"/>
          <w:u w:val="single"/>
        </w:rPr>
        <w:t xml:space="preserve"> to the point that </w:t>
      </w:r>
      <w:r w:rsidRPr="5CDFA689">
        <w:rPr>
          <w:rFonts w:eastAsia="Calibri"/>
          <w:color w:val="000000" w:themeColor="text1"/>
          <w:highlight w:val="green"/>
          <w:u w:val="single"/>
        </w:rPr>
        <w:t>transgender individuals have</w:t>
      </w:r>
      <w:r w:rsidRPr="5CDFA689">
        <w:rPr>
          <w:rFonts w:eastAsia="Calibri"/>
          <w:color w:val="000000" w:themeColor="text1"/>
          <w:u w:val="single"/>
        </w:rPr>
        <w:t xml:space="preserve"> had </w:t>
      </w:r>
      <w:r w:rsidRPr="5CDFA689">
        <w:rPr>
          <w:rFonts w:eastAsia="Calibri"/>
          <w:color w:val="000000" w:themeColor="text1"/>
          <w:highlight w:val="green"/>
          <w:u w:val="single"/>
        </w:rPr>
        <w:t>to adopt</w:t>
      </w:r>
      <w:r w:rsidRPr="5CDFA689">
        <w:rPr>
          <w:rFonts w:eastAsia="Calibri"/>
          <w:color w:val="000000" w:themeColor="text1"/>
          <w:u w:val="single"/>
        </w:rPr>
        <w:t xml:space="preserve"> the identity of </w:t>
      </w:r>
      <w:r w:rsidRPr="5CDFA689">
        <w:rPr>
          <w:rFonts w:eastAsia="Calibri"/>
          <w:color w:val="000000" w:themeColor="text1"/>
          <w:highlight w:val="green"/>
          <w:u w:val="single"/>
        </w:rPr>
        <w:t>being diseased</w:t>
      </w:r>
      <w:r w:rsidRPr="5CDFA689">
        <w:rPr>
          <w:rFonts w:eastAsia="Calibri"/>
          <w:color w:val="000000" w:themeColor="text1"/>
          <w:u w:val="single"/>
        </w:rPr>
        <w:t xml:space="preserve"> in order </w:t>
      </w:r>
      <w:r w:rsidRPr="5CDFA689">
        <w:rPr>
          <w:rFonts w:eastAsia="Calibri"/>
          <w:color w:val="000000" w:themeColor="text1"/>
          <w:highlight w:val="green"/>
          <w:u w:val="single"/>
        </w:rPr>
        <w:t>to receive</w:t>
      </w:r>
      <w:r w:rsidRPr="5CDFA689">
        <w:rPr>
          <w:rFonts w:eastAsia="Calibri"/>
          <w:color w:val="000000" w:themeColor="text1"/>
          <w:u w:val="single"/>
        </w:rPr>
        <w:t xml:space="preserve"> health </w:t>
      </w:r>
      <w:r w:rsidRPr="5CDFA689">
        <w:rPr>
          <w:rFonts w:eastAsia="Calibri"/>
          <w:color w:val="000000" w:themeColor="text1"/>
          <w:highlight w:val="green"/>
          <w:u w:val="single"/>
        </w:rPr>
        <w:t xml:space="preserve">insurance </w:t>
      </w:r>
      <w:r w:rsidRPr="5CDFA689">
        <w:rPr>
          <w:rFonts w:eastAsia="Calibri"/>
          <w:color w:val="000000" w:themeColor="text1"/>
          <w:u w:val="single"/>
        </w:rPr>
        <w:t>coverage</w:t>
      </w:r>
      <w:r w:rsidRPr="5CDFA689">
        <w:rPr>
          <w:rFonts w:eastAsia="Calibri"/>
          <w:color w:val="000000" w:themeColor="text1"/>
        </w:rPr>
        <w:t xml:space="preserve">, hundreds of </w:t>
      </w:r>
      <w:r w:rsidRPr="5CDFA689">
        <w:rPr>
          <w:rFonts w:eastAsia="Calibri"/>
          <w:color w:val="000000" w:themeColor="text1"/>
          <w:highlight w:val="green"/>
          <w:u w:val="single"/>
        </w:rPr>
        <w:t xml:space="preserve">thousands </w:t>
      </w:r>
      <w:r w:rsidRPr="5CDFA689">
        <w:rPr>
          <w:rFonts w:eastAsia="Calibri"/>
          <w:color w:val="000000" w:themeColor="text1"/>
          <w:u w:val="single"/>
        </w:rPr>
        <w:t xml:space="preserve">of MSM have </w:t>
      </w:r>
      <w:r w:rsidRPr="5CDFA689">
        <w:rPr>
          <w:rFonts w:eastAsia="Calibri"/>
          <w:color w:val="000000" w:themeColor="text1"/>
          <w:highlight w:val="green"/>
          <w:u w:val="single"/>
        </w:rPr>
        <w:t xml:space="preserve">died </w:t>
      </w:r>
      <w:r w:rsidRPr="5CDFA689">
        <w:rPr>
          <w:rFonts w:eastAsia="Calibri"/>
          <w:color w:val="000000" w:themeColor="text1"/>
          <w:u w:val="single"/>
        </w:rPr>
        <w:t>from AIDS due</w:t>
      </w:r>
      <w:r w:rsidRPr="5CDFA689">
        <w:rPr>
          <w:rFonts w:eastAsia="Calibri"/>
          <w:color w:val="000000" w:themeColor="text1"/>
          <w:highlight w:val="green"/>
          <w:u w:val="single"/>
        </w:rPr>
        <w:t xml:space="preserve"> to capital prioritization</w:t>
      </w:r>
      <w:r w:rsidRPr="5CDFA689">
        <w:rPr>
          <w:rFonts w:eastAsia="Calibri"/>
          <w:color w:val="000000" w:themeColor="text1"/>
          <w:u w:val="single"/>
        </w:rPr>
        <w:t>, and individuals seeking preventative measures for HIV must be exploited by pharmaceutical companies in order to receive medication</w:t>
      </w:r>
      <w:r w:rsidRPr="5CDFA689">
        <w:rPr>
          <w:rFonts w:eastAsia="Calibri"/>
          <w:color w:val="000000" w:themeColor="text1"/>
        </w:rPr>
        <w:t xml:space="preserve">. While </w:t>
      </w:r>
      <w:r w:rsidRPr="5CDFA689">
        <w:rPr>
          <w:rFonts w:eastAsia="Calibri"/>
          <w:color w:val="000000" w:themeColor="text1"/>
          <w:u w:val="single"/>
        </w:rPr>
        <w:t>the privileged are reaping the benefits of the economy, the health of the LGBTQ+ population has suffered</w:t>
      </w:r>
      <w:r w:rsidRPr="5CDFA689">
        <w:rPr>
          <w:rFonts w:eastAsia="Calibri"/>
          <w:color w:val="000000" w:themeColor="text1"/>
        </w:rPr>
        <w:t xml:space="preserve">. </w:t>
      </w:r>
      <w:r w:rsidRPr="5CDFA689">
        <w:rPr>
          <w:rFonts w:eastAsia="Calibri"/>
          <w:color w:val="000000" w:themeColor="text1"/>
          <w:u w:val="single"/>
        </w:rPr>
        <w:t>Capital greed has resulted in the decline and deaths of LGBTQ+ individuals</w:t>
      </w:r>
      <w:r w:rsidRPr="5CDFA689">
        <w:rPr>
          <w:rFonts w:eastAsia="Calibri"/>
          <w:color w:val="000000" w:themeColor="text1"/>
        </w:rPr>
        <w:t xml:space="preserve">. </w:t>
      </w:r>
      <w:r w:rsidRPr="5CDFA689">
        <w:rPr>
          <w:rFonts w:eastAsia="Calibri"/>
          <w:color w:val="000000" w:themeColor="text1"/>
        </w:rPr>
        <w:lastRenderedPageBreak/>
        <w:t xml:space="preserve">While </w:t>
      </w:r>
      <w:r w:rsidRPr="5CDFA689">
        <w:rPr>
          <w:rFonts w:eastAsia="Calibri"/>
          <w:color w:val="000000" w:themeColor="text1"/>
          <w:highlight w:val="green"/>
          <w:u w:val="single"/>
        </w:rPr>
        <w:t>the US. Government has</w:t>
      </w:r>
      <w:r w:rsidRPr="5CDFA689">
        <w:rPr>
          <w:rFonts w:eastAsia="Calibri"/>
          <w:color w:val="000000" w:themeColor="text1"/>
        </w:rPr>
        <w:t xml:space="preserve"> neoliberal politics driving the economy, it also has </w:t>
      </w:r>
      <w:r w:rsidRPr="5CDFA689">
        <w:rPr>
          <w:rFonts w:eastAsia="Calibri"/>
          <w:color w:val="000000" w:themeColor="text1"/>
          <w:highlight w:val="green"/>
          <w:u w:val="single"/>
        </w:rPr>
        <w:t>bio-politics driving who gets health benefits and who is excluded</w:t>
      </w:r>
      <w:r w:rsidRPr="5CDFA689">
        <w:rPr>
          <w:rFonts w:eastAsia="Calibri"/>
          <w:color w:val="000000" w:themeColor="text1"/>
        </w:rPr>
        <w:t>.</w:t>
      </w:r>
    </w:p>
    <w:p w14:paraId="2C96E03B" w14:textId="77777777" w:rsidR="00C5727A" w:rsidRPr="00C5727A" w:rsidRDefault="00C5727A" w:rsidP="00C5727A"/>
    <w:p w14:paraId="1F4BA2CE" w14:textId="52D39C9E" w:rsidR="008200F7" w:rsidRDefault="008200F7" w:rsidP="0067637D">
      <w:pPr>
        <w:rPr>
          <w:sz w:val="16"/>
        </w:rPr>
      </w:pPr>
    </w:p>
    <w:p w14:paraId="1B2C42D3" w14:textId="0C0C61F0" w:rsidR="00C5727A" w:rsidRDefault="00C5727A" w:rsidP="0067637D">
      <w:pPr>
        <w:rPr>
          <w:sz w:val="16"/>
        </w:rPr>
      </w:pPr>
    </w:p>
    <w:p w14:paraId="5215DA07" w14:textId="3B3C20FF" w:rsidR="00C5727A" w:rsidRDefault="00C5727A" w:rsidP="00C5727A">
      <w:pPr>
        <w:pStyle w:val="Heading3"/>
      </w:pPr>
      <w:r>
        <w:lastRenderedPageBreak/>
        <w:t>Impact – Gendered violence</w:t>
      </w:r>
    </w:p>
    <w:p w14:paraId="6C5A2240" w14:textId="77777777" w:rsidR="001561C1" w:rsidRDefault="001561C1" w:rsidP="001561C1">
      <w:pPr>
        <w:pStyle w:val="Heading4"/>
      </w:pPr>
      <w:r>
        <w:t>Necropolitics causes racialized and gendered violence.</w:t>
      </w:r>
    </w:p>
    <w:p w14:paraId="58E0EDC8" w14:textId="77777777" w:rsidR="001561C1" w:rsidRDefault="001561C1" w:rsidP="001561C1">
      <w:pPr>
        <w:spacing w:after="0" w:line="240" w:lineRule="auto"/>
      </w:pPr>
      <w:r w:rsidRPr="00512B31">
        <w:rPr>
          <w:rStyle w:val="Style13ptBold"/>
        </w:rPr>
        <w:t>Carney</w:t>
      </w:r>
      <w:r>
        <w:rPr>
          <w:rStyle w:val="Style13ptBold"/>
        </w:rPr>
        <w:t xml:space="preserve"> et al. ’23 </w:t>
      </w:r>
      <w:r w:rsidRPr="00377C68">
        <w:t>(</w:t>
      </w:r>
      <w:r w:rsidRPr="00512B31">
        <w:t>Megan A. Carneya</w:t>
      </w:r>
      <w:proofErr w:type="gramStart"/>
      <w:r w:rsidRPr="00512B31">
        <w:t>, ,</w:t>
      </w:r>
      <w:proofErr w:type="gramEnd"/>
      <w:r w:rsidRPr="00512B31">
        <w:t xml:space="preserve"> Debi Chess b , Deyanira Ibarra c , Kianna Dieudonne c , Michelle Rascon-Canales</w:t>
      </w:r>
      <w:r>
        <w:t>, 5/26/23, ““A million other factors killing us”: Black women’s health and refusing</w:t>
      </w:r>
    </w:p>
    <w:p w14:paraId="480EE74D" w14:textId="77777777" w:rsidR="001561C1" w:rsidRPr="00EC7C90" w:rsidRDefault="001561C1" w:rsidP="001561C1">
      <w:pPr>
        <w:spacing w:after="0" w:line="240" w:lineRule="auto"/>
      </w:pPr>
      <w:r>
        <w:t>necropolitics-as-usual during COVID-19,” Elsevier, pg. 2)/BuhlerKB</w:t>
      </w:r>
    </w:p>
    <w:p w14:paraId="7ECC400C" w14:textId="77777777" w:rsidR="001561C1" w:rsidRDefault="001561C1" w:rsidP="001561C1">
      <w:pPr>
        <w:rPr>
          <w:sz w:val="16"/>
        </w:rPr>
      </w:pPr>
      <w:r w:rsidRPr="00082EFA">
        <w:rPr>
          <w:highlight w:val="green"/>
          <w:u w:val="single"/>
        </w:rPr>
        <w:t>Necropolitical regimes</w:t>
      </w:r>
      <w:r w:rsidRPr="00082EFA">
        <w:rPr>
          <w:u w:val="single"/>
        </w:rPr>
        <w:t xml:space="preserve">, as argued by Mbembe (2019), </w:t>
      </w:r>
      <w:r w:rsidRPr="00082EFA">
        <w:rPr>
          <w:highlight w:val="green"/>
          <w:u w:val="single"/>
        </w:rPr>
        <w:t>wield</w:t>
      </w:r>
      <w:r w:rsidRPr="00082EFA">
        <w:rPr>
          <w:u w:val="single"/>
        </w:rPr>
        <w:t xml:space="preserve"> their </w:t>
      </w:r>
      <w:r w:rsidRPr="00082EFA">
        <w:rPr>
          <w:highlight w:val="green"/>
          <w:u w:val="single"/>
        </w:rPr>
        <w:t>power</w:t>
      </w:r>
      <w:r w:rsidRPr="00082EFA">
        <w:rPr>
          <w:u w:val="single"/>
        </w:rPr>
        <w:t xml:space="preserve"> </w:t>
      </w:r>
      <w:r w:rsidRPr="00082EFA">
        <w:rPr>
          <w:highlight w:val="green"/>
          <w:u w:val="single"/>
        </w:rPr>
        <w:t>through dictating</w:t>
      </w:r>
      <w:r w:rsidRPr="00082EFA">
        <w:rPr>
          <w:u w:val="single"/>
        </w:rPr>
        <w:t xml:space="preserve"> “</w:t>
      </w:r>
      <w:r w:rsidRPr="00082EFA">
        <w:rPr>
          <w:highlight w:val="green"/>
          <w:u w:val="single"/>
        </w:rPr>
        <w:t>who</w:t>
      </w:r>
      <w:r w:rsidRPr="00082EFA">
        <w:rPr>
          <w:u w:val="single"/>
        </w:rPr>
        <w:t xml:space="preserve"> </w:t>
      </w:r>
      <w:r w:rsidRPr="00082EFA">
        <w:rPr>
          <w:highlight w:val="green"/>
          <w:u w:val="single"/>
        </w:rPr>
        <w:t>is able to live and who must die</w:t>
      </w:r>
      <w:r w:rsidRPr="00082EFA">
        <w:rPr>
          <w:u w:val="single"/>
        </w:rPr>
        <w:t xml:space="preserve">” (p. 66). In the U.S., </w:t>
      </w:r>
      <w:r w:rsidRPr="00082EFA">
        <w:rPr>
          <w:highlight w:val="green"/>
          <w:u w:val="single"/>
        </w:rPr>
        <w:t>Black women’s health outcomes cannot be decoupled from</w:t>
      </w:r>
      <w:r w:rsidRPr="00082EFA">
        <w:rPr>
          <w:u w:val="single"/>
        </w:rPr>
        <w:t xml:space="preserve"> the </w:t>
      </w:r>
      <w:r w:rsidRPr="00082EFA">
        <w:rPr>
          <w:highlight w:val="green"/>
          <w:u w:val="single"/>
        </w:rPr>
        <w:t>racist</w:t>
      </w:r>
      <w:r w:rsidRPr="00082EFA">
        <w:rPr>
          <w:u w:val="single"/>
        </w:rPr>
        <w:t xml:space="preserve">, </w:t>
      </w:r>
      <w:r w:rsidRPr="00082EFA">
        <w:rPr>
          <w:highlight w:val="green"/>
          <w:u w:val="single"/>
        </w:rPr>
        <w:t>necropolitical structures</w:t>
      </w:r>
      <w:r w:rsidRPr="00082EFA">
        <w:rPr>
          <w:u w:val="single"/>
        </w:rPr>
        <w:t xml:space="preserve"> </w:t>
      </w:r>
      <w:r w:rsidRPr="00082EFA">
        <w:rPr>
          <w:highlight w:val="green"/>
          <w:u w:val="single"/>
        </w:rPr>
        <w:t>that</w:t>
      </w:r>
      <w:r w:rsidRPr="00082EFA">
        <w:rPr>
          <w:u w:val="single"/>
        </w:rPr>
        <w:t xml:space="preserve"> were </w:t>
      </w:r>
      <w:r w:rsidRPr="00082EFA">
        <w:rPr>
          <w:highlight w:val="green"/>
          <w:u w:val="single"/>
        </w:rPr>
        <w:t>created</w:t>
      </w:r>
      <w:r w:rsidRPr="00082EFA">
        <w:rPr>
          <w:u w:val="single"/>
        </w:rPr>
        <w:t xml:space="preserve"> to justify </w:t>
      </w:r>
      <w:r w:rsidRPr="00082EFA">
        <w:rPr>
          <w:highlight w:val="green"/>
          <w:u w:val="single"/>
        </w:rPr>
        <w:t>Black enslavement</w:t>
      </w:r>
      <w:r w:rsidRPr="00082EFA">
        <w:rPr>
          <w:u w:val="single"/>
        </w:rPr>
        <w:t xml:space="preserve">. </w:t>
      </w:r>
      <w:r w:rsidRPr="00082EFA">
        <w:rPr>
          <w:highlight w:val="green"/>
          <w:u w:val="single"/>
        </w:rPr>
        <w:t>White</w:t>
      </w:r>
      <w:r w:rsidRPr="00082EFA">
        <w:rPr>
          <w:u w:val="single"/>
        </w:rPr>
        <w:t xml:space="preserve"> </w:t>
      </w:r>
      <w:r w:rsidRPr="00082EFA">
        <w:rPr>
          <w:highlight w:val="green"/>
          <w:u w:val="single"/>
        </w:rPr>
        <w:t>slave-owners</w:t>
      </w:r>
      <w:r w:rsidRPr="00082EFA">
        <w:rPr>
          <w:u w:val="single"/>
        </w:rPr>
        <w:t xml:space="preserve"> </w:t>
      </w:r>
      <w:r w:rsidRPr="00082EFA">
        <w:rPr>
          <w:highlight w:val="green"/>
          <w:u w:val="single"/>
        </w:rPr>
        <w:t>obtained</w:t>
      </w:r>
      <w:r w:rsidRPr="00082EFA">
        <w:rPr>
          <w:u w:val="single"/>
        </w:rPr>
        <w:t xml:space="preserve"> their </w:t>
      </w:r>
      <w:r w:rsidRPr="00082EFA">
        <w:rPr>
          <w:highlight w:val="green"/>
          <w:u w:val="single"/>
        </w:rPr>
        <w:t>social</w:t>
      </w:r>
      <w:r w:rsidRPr="00082EFA">
        <w:rPr>
          <w:u w:val="single"/>
        </w:rPr>
        <w:t xml:space="preserve">, </w:t>
      </w:r>
      <w:r w:rsidRPr="00082EFA">
        <w:rPr>
          <w:highlight w:val="green"/>
          <w:u w:val="single"/>
        </w:rPr>
        <w:t>political</w:t>
      </w:r>
      <w:r w:rsidRPr="00082EFA">
        <w:rPr>
          <w:u w:val="single"/>
        </w:rPr>
        <w:t xml:space="preserve">, </w:t>
      </w:r>
      <w:r w:rsidRPr="00082EFA">
        <w:rPr>
          <w:highlight w:val="green"/>
          <w:u w:val="single"/>
        </w:rPr>
        <w:t>and economic prosperity</w:t>
      </w:r>
      <w:r w:rsidRPr="00082EFA">
        <w:rPr>
          <w:u w:val="single"/>
        </w:rPr>
        <w:t xml:space="preserve"> </w:t>
      </w:r>
      <w:r w:rsidRPr="00082EFA">
        <w:rPr>
          <w:highlight w:val="green"/>
          <w:u w:val="single"/>
        </w:rPr>
        <w:t>by exploiting “Black women</w:t>
      </w:r>
      <w:r w:rsidRPr="00082EFA">
        <w:rPr>
          <w:u w:val="single"/>
        </w:rPr>
        <w:t xml:space="preserve"> </w:t>
      </w:r>
      <w:r w:rsidRPr="00082EFA">
        <w:rPr>
          <w:highlight w:val="green"/>
          <w:u w:val="single"/>
        </w:rPr>
        <w:t>as</w:t>
      </w:r>
      <w:r w:rsidRPr="00082EFA">
        <w:rPr>
          <w:u w:val="single"/>
        </w:rPr>
        <w:t xml:space="preserve"> a </w:t>
      </w:r>
      <w:r w:rsidRPr="00082EFA">
        <w:rPr>
          <w:highlight w:val="green"/>
          <w:u w:val="single"/>
        </w:rPr>
        <w:t>means of</w:t>
      </w:r>
      <w:r w:rsidRPr="00082EFA">
        <w:rPr>
          <w:u w:val="single"/>
        </w:rPr>
        <w:t xml:space="preserve"> </w:t>
      </w:r>
      <w:r w:rsidRPr="00082EFA">
        <w:rPr>
          <w:highlight w:val="green"/>
          <w:u w:val="single"/>
        </w:rPr>
        <w:t>economic gain</w:t>
      </w:r>
      <w:r w:rsidRPr="00082EFA">
        <w:rPr>
          <w:u w:val="single"/>
        </w:rPr>
        <w:t xml:space="preserve">, </w:t>
      </w:r>
      <w:r w:rsidRPr="00082EFA">
        <w:rPr>
          <w:highlight w:val="green"/>
          <w:u w:val="single"/>
        </w:rPr>
        <w:t>resulting</w:t>
      </w:r>
      <w:r w:rsidRPr="00082EFA">
        <w:rPr>
          <w:u w:val="single"/>
        </w:rPr>
        <w:t xml:space="preserve"> </w:t>
      </w:r>
      <w:r w:rsidRPr="00082EFA">
        <w:rPr>
          <w:highlight w:val="green"/>
          <w:u w:val="single"/>
        </w:rPr>
        <w:t>in</w:t>
      </w:r>
      <w:r w:rsidRPr="00082EFA">
        <w:rPr>
          <w:u w:val="single"/>
        </w:rPr>
        <w:t xml:space="preserve"> the </w:t>
      </w:r>
      <w:r w:rsidRPr="00082EFA">
        <w:rPr>
          <w:highlight w:val="green"/>
          <w:u w:val="single"/>
        </w:rPr>
        <w:t>abuse</w:t>
      </w:r>
      <w:r w:rsidRPr="00082EFA">
        <w:rPr>
          <w:u w:val="single"/>
        </w:rPr>
        <w:t xml:space="preserve"> </w:t>
      </w:r>
      <w:r w:rsidRPr="00082EFA">
        <w:rPr>
          <w:highlight w:val="green"/>
          <w:u w:val="single"/>
        </w:rPr>
        <w:t>of</w:t>
      </w:r>
      <w:r w:rsidRPr="00082EFA">
        <w:rPr>
          <w:u w:val="single"/>
        </w:rPr>
        <w:t xml:space="preserve"> </w:t>
      </w:r>
      <w:r w:rsidRPr="00082EFA">
        <w:rPr>
          <w:highlight w:val="green"/>
          <w:u w:val="single"/>
        </w:rPr>
        <w:t>Black women’s bodies</w:t>
      </w:r>
      <w:r w:rsidRPr="00082EFA">
        <w:rPr>
          <w:u w:val="single"/>
        </w:rPr>
        <w:t xml:space="preserve"> </w:t>
      </w:r>
      <w:r w:rsidRPr="00082EFA">
        <w:rPr>
          <w:highlight w:val="green"/>
          <w:u w:val="single"/>
        </w:rPr>
        <w:t>and</w:t>
      </w:r>
      <w:r w:rsidRPr="00082EFA">
        <w:rPr>
          <w:u w:val="single"/>
        </w:rPr>
        <w:t xml:space="preserve"> a </w:t>
      </w:r>
      <w:r w:rsidRPr="00082EFA">
        <w:rPr>
          <w:highlight w:val="green"/>
          <w:u w:val="single"/>
        </w:rPr>
        <w:t>disregard for their</w:t>
      </w:r>
      <w:r w:rsidRPr="00082EFA">
        <w:rPr>
          <w:u w:val="single"/>
        </w:rPr>
        <w:t xml:space="preserve"> reproductive </w:t>
      </w:r>
      <w:r w:rsidRPr="00082EFA">
        <w:rPr>
          <w:highlight w:val="green"/>
          <w:u w:val="single"/>
        </w:rPr>
        <w:t>health</w:t>
      </w:r>
      <w:r w:rsidRPr="00082EFA">
        <w:rPr>
          <w:u w:val="single"/>
        </w:rPr>
        <w:t xml:space="preserve">” </w:t>
      </w:r>
      <w:r w:rsidRPr="00EC7C90">
        <w:rPr>
          <w:sz w:val="16"/>
        </w:rPr>
        <w:t xml:space="preserve">(Chinn et al., 2021: 214). This history continues to influence how stress deteriorates the health of Black women intergenerationally (Neely and Lopez, 2022; Rubin and Hines, 2022; Woods-Giscomb´ e, 2010). </w:t>
      </w:r>
      <w:r w:rsidRPr="00082EFA">
        <w:rPr>
          <w:highlight w:val="green"/>
          <w:u w:val="single"/>
        </w:rPr>
        <w:t>Widespread dehumanization</w:t>
      </w:r>
      <w:r w:rsidRPr="00082EFA">
        <w:rPr>
          <w:u w:val="single"/>
        </w:rPr>
        <w:t xml:space="preserve"> </w:t>
      </w:r>
      <w:r w:rsidRPr="00082EFA">
        <w:rPr>
          <w:highlight w:val="green"/>
          <w:u w:val="single"/>
        </w:rPr>
        <w:t>and death</w:t>
      </w:r>
      <w:r w:rsidRPr="00082EFA">
        <w:rPr>
          <w:u w:val="single"/>
        </w:rPr>
        <w:t xml:space="preserve"> </w:t>
      </w:r>
      <w:r w:rsidRPr="00082EFA">
        <w:rPr>
          <w:highlight w:val="green"/>
          <w:u w:val="single"/>
        </w:rPr>
        <w:t>characterizing</w:t>
      </w:r>
      <w:r w:rsidRPr="00082EFA">
        <w:rPr>
          <w:u w:val="single"/>
        </w:rPr>
        <w:t xml:space="preserve"> </w:t>
      </w:r>
      <w:r w:rsidRPr="00082EFA">
        <w:rPr>
          <w:highlight w:val="green"/>
          <w:u w:val="single"/>
        </w:rPr>
        <w:t>necropolitical</w:t>
      </w:r>
      <w:r w:rsidRPr="00082EFA">
        <w:rPr>
          <w:u w:val="single"/>
        </w:rPr>
        <w:t xml:space="preserve"> </w:t>
      </w:r>
      <w:r w:rsidRPr="00082EFA">
        <w:rPr>
          <w:highlight w:val="green"/>
          <w:u w:val="single"/>
        </w:rPr>
        <w:t>structures</w:t>
      </w:r>
      <w:r w:rsidRPr="00082EFA">
        <w:rPr>
          <w:u w:val="single"/>
        </w:rPr>
        <w:t xml:space="preserve">, Black feminist Jennifer Nash (2019) argues, constitutes a </w:t>
      </w:r>
      <w:r w:rsidRPr="00082EFA">
        <w:rPr>
          <w:highlight w:val="green"/>
          <w:u w:val="single"/>
        </w:rPr>
        <w:t>state project</w:t>
      </w:r>
      <w:r w:rsidRPr="00082EFA">
        <w:rPr>
          <w:u w:val="single"/>
        </w:rPr>
        <w:t xml:space="preserve"> that “</w:t>
      </w:r>
      <w:r w:rsidRPr="00082EFA">
        <w:rPr>
          <w:highlight w:val="green"/>
          <w:u w:val="single"/>
        </w:rPr>
        <w:t>relies on</w:t>
      </w:r>
      <w:r w:rsidRPr="00082EFA">
        <w:rPr>
          <w:u w:val="single"/>
        </w:rPr>
        <w:t xml:space="preserve"> the </w:t>
      </w:r>
      <w:r w:rsidRPr="00082EFA">
        <w:rPr>
          <w:highlight w:val="green"/>
          <w:u w:val="single"/>
        </w:rPr>
        <w:t>continued</w:t>
      </w:r>
      <w:r w:rsidRPr="00082EFA">
        <w:rPr>
          <w:u w:val="single"/>
        </w:rPr>
        <w:t xml:space="preserve"> </w:t>
      </w:r>
      <w:r w:rsidRPr="00082EFA">
        <w:rPr>
          <w:highlight w:val="green"/>
          <w:u w:val="single"/>
        </w:rPr>
        <w:t>violent</w:t>
      </w:r>
      <w:r w:rsidRPr="00082EFA">
        <w:rPr>
          <w:u w:val="single"/>
        </w:rPr>
        <w:t xml:space="preserve"> </w:t>
      </w:r>
      <w:r w:rsidRPr="00082EFA">
        <w:rPr>
          <w:highlight w:val="green"/>
          <w:u w:val="single"/>
        </w:rPr>
        <w:t>subordination</w:t>
      </w:r>
      <w:r w:rsidRPr="00082EFA">
        <w:rPr>
          <w:u w:val="single"/>
        </w:rPr>
        <w:t xml:space="preserve"> </w:t>
      </w:r>
      <w:r w:rsidRPr="00082EFA">
        <w:rPr>
          <w:highlight w:val="green"/>
          <w:u w:val="single"/>
        </w:rPr>
        <w:t>of black flesh</w:t>
      </w:r>
      <w:r w:rsidRPr="00082EFA">
        <w:rPr>
          <w:u w:val="single"/>
        </w:rPr>
        <w:t xml:space="preserve">, and </w:t>
      </w:r>
      <w:r w:rsidRPr="00082EFA">
        <w:rPr>
          <w:highlight w:val="green"/>
          <w:u w:val="single"/>
        </w:rPr>
        <w:t>particularly</w:t>
      </w:r>
      <w:r w:rsidRPr="00082EFA">
        <w:rPr>
          <w:u w:val="single"/>
        </w:rPr>
        <w:t xml:space="preserve"> the </w:t>
      </w:r>
      <w:r w:rsidRPr="00082EFA">
        <w:rPr>
          <w:highlight w:val="green"/>
          <w:u w:val="single"/>
        </w:rPr>
        <w:t>continued invisibility of violence</w:t>
      </w:r>
      <w:r w:rsidRPr="00082EFA">
        <w:rPr>
          <w:u w:val="single"/>
        </w:rPr>
        <w:t xml:space="preserve"> inflicted on Black women</w:t>
      </w:r>
      <w:r w:rsidRPr="00EC7C90">
        <w:rPr>
          <w:sz w:val="16"/>
        </w:rPr>
        <w:t xml:space="preserve">” (p. 111). The compounded experiences of this violence, indexed by race and gender, is sometimes referred to as misogynoir, a term that draws attention to “historical anti-Black misogyny and a problematic intraracial gender dynamic” (Bailey and Trudy, 2018). As part of the everyday social milieu, misogynoir perpetuates the extractivism and disposability imposed on </w:t>
      </w:r>
      <w:r w:rsidRPr="00082EFA">
        <w:rPr>
          <w:highlight w:val="green"/>
          <w:u w:val="single"/>
        </w:rPr>
        <w:t>Black</w:t>
      </w:r>
      <w:r w:rsidRPr="00082EFA">
        <w:rPr>
          <w:u w:val="single"/>
        </w:rPr>
        <w:t xml:space="preserve"> </w:t>
      </w:r>
      <w:r w:rsidRPr="00082EFA">
        <w:rPr>
          <w:highlight w:val="green"/>
          <w:u w:val="single"/>
        </w:rPr>
        <w:t>women’s</w:t>
      </w:r>
      <w:r w:rsidRPr="00082EFA">
        <w:rPr>
          <w:u w:val="single"/>
        </w:rPr>
        <w:t xml:space="preserve"> </w:t>
      </w:r>
      <w:r w:rsidRPr="00082EFA">
        <w:rPr>
          <w:highlight w:val="green"/>
          <w:u w:val="single"/>
        </w:rPr>
        <w:t>bodies</w:t>
      </w:r>
      <w:r w:rsidRPr="00082EFA">
        <w:rPr>
          <w:u w:val="single"/>
        </w:rPr>
        <w:t xml:space="preserve"> which </w:t>
      </w:r>
      <w:r w:rsidRPr="00082EFA">
        <w:rPr>
          <w:highlight w:val="green"/>
          <w:u w:val="single"/>
        </w:rPr>
        <w:t>lead to embodied risk</w:t>
      </w:r>
      <w:r w:rsidRPr="00082EFA">
        <w:rPr>
          <w:u w:val="single"/>
        </w:rPr>
        <w:t xml:space="preserve"> </w:t>
      </w:r>
      <w:r w:rsidRPr="00082EFA">
        <w:rPr>
          <w:highlight w:val="green"/>
          <w:u w:val="single"/>
        </w:rPr>
        <w:t>and</w:t>
      </w:r>
      <w:r w:rsidRPr="00082EFA">
        <w:rPr>
          <w:u w:val="single"/>
        </w:rPr>
        <w:t xml:space="preserve"> “</w:t>
      </w:r>
      <w:r w:rsidRPr="00082EFA">
        <w:rPr>
          <w:highlight w:val="green"/>
          <w:u w:val="single"/>
        </w:rPr>
        <w:t>weathering</w:t>
      </w:r>
      <w:r w:rsidRPr="00082EFA">
        <w:rPr>
          <w:u w:val="single"/>
        </w:rPr>
        <w:t xml:space="preserve">” (Davis, 2019; Geronimus, 2023; Lashley et al., 2017; Neely and Lopez, 2022; Winfield, 2022). </w:t>
      </w:r>
      <w:r w:rsidRPr="00082EFA">
        <w:rPr>
          <w:highlight w:val="green"/>
          <w:u w:val="single"/>
        </w:rPr>
        <w:t>Referring</w:t>
      </w:r>
      <w:r w:rsidRPr="00082EFA">
        <w:rPr>
          <w:u w:val="single"/>
        </w:rPr>
        <w:t xml:space="preserve"> </w:t>
      </w:r>
      <w:r w:rsidRPr="00082EFA">
        <w:rPr>
          <w:highlight w:val="green"/>
          <w:u w:val="single"/>
        </w:rPr>
        <w:t>to</w:t>
      </w:r>
      <w:r w:rsidRPr="00082EFA">
        <w:rPr>
          <w:u w:val="single"/>
        </w:rPr>
        <w:t xml:space="preserve"> the </w:t>
      </w:r>
      <w:r w:rsidRPr="00082EFA">
        <w:rPr>
          <w:highlight w:val="green"/>
          <w:u w:val="single"/>
        </w:rPr>
        <w:t>accumulation of stress and its toll</w:t>
      </w:r>
      <w:r w:rsidRPr="00082EFA">
        <w:rPr>
          <w:u w:val="single"/>
        </w:rPr>
        <w:t xml:space="preserve"> </w:t>
      </w:r>
      <w:r w:rsidRPr="00082EFA">
        <w:rPr>
          <w:highlight w:val="green"/>
          <w:u w:val="single"/>
        </w:rPr>
        <w:t>on</w:t>
      </w:r>
      <w:r w:rsidRPr="00082EFA">
        <w:rPr>
          <w:u w:val="single"/>
        </w:rPr>
        <w:t xml:space="preserve"> the body and </w:t>
      </w:r>
      <w:r w:rsidRPr="00082EFA">
        <w:rPr>
          <w:highlight w:val="green"/>
          <w:u w:val="single"/>
        </w:rPr>
        <w:t>life chances</w:t>
      </w:r>
      <w:r w:rsidRPr="00082EFA">
        <w:rPr>
          <w:u w:val="single"/>
        </w:rPr>
        <w:t xml:space="preserve">, </w:t>
      </w:r>
      <w:r w:rsidRPr="00EC7C90">
        <w:rPr>
          <w:highlight w:val="green"/>
          <w:u w:val="single"/>
        </w:rPr>
        <w:t>weathering</w:t>
      </w:r>
      <w:r w:rsidRPr="00082EFA">
        <w:rPr>
          <w:u w:val="single"/>
        </w:rPr>
        <w:t xml:space="preserve"> is a phenomenon that </w:t>
      </w:r>
      <w:r w:rsidRPr="00EC7C90">
        <w:rPr>
          <w:highlight w:val="green"/>
          <w:u w:val="single"/>
        </w:rPr>
        <w:t>is</w:t>
      </w:r>
      <w:r w:rsidRPr="00082EFA">
        <w:rPr>
          <w:u w:val="single"/>
        </w:rPr>
        <w:t xml:space="preserve"> all too </w:t>
      </w:r>
      <w:r w:rsidRPr="00EC7C90">
        <w:rPr>
          <w:highlight w:val="green"/>
          <w:u w:val="single"/>
        </w:rPr>
        <w:t>familiar</w:t>
      </w:r>
      <w:r w:rsidRPr="00082EFA">
        <w:rPr>
          <w:u w:val="single"/>
        </w:rPr>
        <w:t xml:space="preserve"> to societies such as the U.S. </w:t>
      </w:r>
      <w:r w:rsidRPr="00EC7C90">
        <w:rPr>
          <w:highlight w:val="green"/>
          <w:u w:val="single"/>
        </w:rPr>
        <w:t>in</w:t>
      </w:r>
      <w:r w:rsidRPr="00082EFA">
        <w:rPr>
          <w:u w:val="single"/>
        </w:rPr>
        <w:t xml:space="preserve"> </w:t>
      </w:r>
      <w:r w:rsidRPr="00EC7C90">
        <w:rPr>
          <w:highlight w:val="green"/>
          <w:u w:val="single"/>
        </w:rPr>
        <w:t>which</w:t>
      </w:r>
      <w:r w:rsidRPr="00082EFA">
        <w:rPr>
          <w:u w:val="single"/>
        </w:rPr>
        <w:t xml:space="preserve"> </w:t>
      </w:r>
      <w:r w:rsidRPr="00EC7C90">
        <w:rPr>
          <w:highlight w:val="green"/>
          <w:u w:val="single"/>
        </w:rPr>
        <w:t>racial hierarchies</w:t>
      </w:r>
      <w:r w:rsidRPr="00082EFA">
        <w:rPr>
          <w:u w:val="single"/>
        </w:rPr>
        <w:t xml:space="preserve"> </w:t>
      </w:r>
      <w:r w:rsidRPr="00EC7C90">
        <w:rPr>
          <w:highlight w:val="green"/>
          <w:u w:val="single"/>
        </w:rPr>
        <w:t>articulate</w:t>
      </w:r>
      <w:r w:rsidRPr="00082EFA">
        <w:rPr>
          <w:u w:val="single"/>
        </w:rPr>
        <w:t xml:space="preserve"> with differential </w:t>
      </w:r>
      <w:r w:rsidRPr="00EC7C90">
        <w:rPr>
          <w:highlight w:val="green"/>
          <w:u w:val="single"/>
        </w:rPr>
        <w:t>access to power and privilege</w:t>
      </w:r>
      <w:r w:rsidRPr="00EC7C90">
        <w:rPr>
          <w:sz w:val="16"/>
        </w:rPr>
        <w:t xml:space="preserve"> (Geronimus, 2023). Black feminist scholars remind us that the gendered division of caring labor has a particular history in the U.S. context and corresponds to the structural conditions that have unfolded within the “afterlives of slavery” (Hartman, 2007). As an organizational logic, this gendered and racialized division of labor positions women on the frontlines in the provision of care, requiring that women’s health come second to others, or even second to social causes, as they provide the physical and emotional scaffolding that is necessary for the reproduction of society (Carney, 2015). </w:t>
      </w:r>
    </w:p>
    <w:p w14:paraId="0CCAB6EC" w14:textId="57D83EDE" w:rsidR="00C5727A" w:rsidRDefault="00C5727A" w:rsidP="00C5727A"/>
    <w:p w14:paraId="3832EF6C" w14:textId="77777777" w:rsidR="00C5727A" w:rsidRDefault="00C5727A" w:rsidP="00C5727A">
      <w:pPr>
        <w:pStyle w:val="Heading4"/>
      </w:pPr>
      <w:r>
        <w:t>Reproductive bodies under the state considered the expectation oppressed under necro politics</w:t>
      </w:r>
      <w:r>
        <w:rPr>
          <w:rStyle w:val="apple-converted-space"/>
          <w:rFonts w:cs="Calibri"/>
          <w:color w:val="222222"/>
          <w:szCs w:val="26"/>
        </w:rPr>
        <w:t> </w:t>
      </w:r>
    </w:p>
    <w:p w14:paraId="1517D209" w14:textId="77777777" w:rsidR="00C5727A" w:rsidRDefault="00C5727A" w:rsidP="00C5727A">
      <w:pPr>
        <w:spacing w:line="235" w:lineRule="atLeast"/>
        <w:rPr>
          <w:color w:val="222222"/>
        </w:rPr>
      </w:pPr>
      <w:r>
        <w:rPr>
          <w:b/>
          <w:bCs/>
          <w:color w:val="222222"/>
          <w:sz w:val="26"/>
          <w:szCs w:val="26"/>
        </w:rPr>
        <w:t>Carina 21</w:t>
      </w:r>
      <w:r>
        <w:rPr>
          <w:color w:val="222222"/>
        </w:rPr>
        <w:t>. "The necropolitics of reproduction: black feminism, mothers and the death drive."</w:t>
      </w:r>
      <w:r>
        <w:rPr>
          <w:rStyle w:val="apple-converted-space"/>
          <w:color w:val="222222"/>
        </w:rPr>
        <w:t> </w:t>
      </w:r>
      <w:r>
        <w:rPr>
          <w:i/>
          <w:iCs/>
          <w:color w:val="222222"/>
        </w:rPr>
        <w:t>Politics of the Many: Contemporary Radical Thought and the Crisis of Agency</w:t>
      </w:r>
      <w:r>
        <w:rPr>
          <w:rStyle w:val="apple-converted-space"/>
          <w:color w:val="222222"/>
        </w:rPr>
        <w:t> </w:t>
      </w:r>
      <w:r>
        <w:rPr>
          <w:color w:val="222222"/>
        </w:rPr>
        <w:t>(2021): 153. Brand, Carina.</w:t>
      </w:r>
      <w:r>
        <w:rPr>
          <w:rStyle w:val="apple-converted-space"/>
          <w:color w:val="222222"/>
        </w:rPr>
        <w:t> </w:t>
      </w:r>
    </w:p>
    <w:p w14:paraId="4DE167E7" w14:textId="77777777" w:rsidR="00C5727A" w:rsidRDefault="00C5727A" w:rsidP="00C5727A">
      <w:pPr>
        <w:spacing w:line="235" w:lineRule="atLeast"/>
        <w:rPr>
          <w:color w:val="222222"/>
        </w:rPr>
      </w:pPr>
      <w:r>
        <w:rPr>
          <w:color w:val="222222"/>
          <w:sz w:val="18"/>
          <w:szCs w:val="18"/>
        </w:rPr>
        <w:t>if our current era is defined by a ‘crisis of agency’ then one key question, in relation to making a critique of contemporary capitalism, is what determines contemporary subjectivity? or, more pointedly: how is contemporary subjectivity shaped by cultures of multiplicity? in this chapter i propose that subjectivity is shaped by negation, and that this negation is activated not only in its relationship with capital but in the very process of coming into being: birth. to do so i begin by asking why the sphere of social reproduction and the female biologically reproductive body1 is missing from achille Mbembe’s theory of ‘necropolitics’.2 Mbembe’s concept of necropolitics develops in conversation with Michel foucault’s concept of ‘biopower’,3 and, like Michael hardt and antonio negri, he identifies that foucault’s original concept of biopower is stretched to capacity when having to encompass war, state brutality, colonialism, slavery and extended regimes of extraction.4 foucault’s concept of biopower observes a historical shift from the omnipresence of death to the maintenance of life.5 however, necropower presumes that not all is equal in the ‘bios’ and the management of life requires some death in the ‘states of exception’. This is why</w:t>
      </w:r>
      <w:r>
        <w:rPr>
          <w:rStyle w:val="apple-converted-space"/>
          <w:color w:val="222222"/>
          <w:sz w:val="18"/>
          <w:szCs w:val="18"/>
        </w:rPr>
        <w:t> </w:t>
      </w:r>
      <w:r>
        <w:rPr>
          <w:color w:val="222222"/>
          <w:u w:val="single"/>
          <w:shd w:val="clear" w:color="auto" w:fill="00FFFF"/>
        </w:rPr>
        <w:t>necropower</w:t>
      </w:r>
      <w:r>
        <w:rPr>
          <w:rStyle w:val="apple-converted-space"/>
          <w:color w:val="222222"/>
          <w:u w:val="single"/>
          <w:shd w:val="clear" w:color="auto" w:fill="00FFFF"/>
        </w:rPr>
        <w:t> </w:t>
      </w:r>
      <w:r>
        <w:rPr>
          <w:color w:val="222222"/>
          <w:u w:val="single"/>
        </w:rPr>
        <w:t>is better equipped to</w:t>
      </w:r>
      <w:r>
        <w:rPr>
          <w:rStyle w:val="apple-converted-space"/>
          <w:color w:val="222222"/>
          <w:u w:val="single"/>
        </w:rPr>
        <w:t> </w:t>
      </w:r>
      <w:r>
        <w:rPr>
          <w:color w:val="222222"/>
          <w:u w:val="single"/>
          <w:shd w:val="clear" w:color="auto" w:fill="00FFFF"/>
        </w:rPr>
        <w:t>unpack</w:t>
      </w:r>
      <w:r>
        <w:rPr>
          <w:rStyle w:val="apple-converted-space"/>
          <w:color w:val="222222"/>
          <w:u w:val="single"/>
        </w:rPr>
        <w:t> </w:t>
      </w:r>
      <w:r>
        <w:rPr>
          <w:color w:val="222222"/>
          <w:u w:val="single"/>
        </w:rPr>
        <w:t>the historical contingencies on which biopower is enacted,</w:t>
      </w:r>
      <w:r>
        <w:rPr>
          <w:rStyle w:val="apple-converted-space"/>
          <w:color w:val="222222"/>
        </w:rPr>
        <w:t> </w:t>
      </w:r>
      <w:r>
        <w:rPr>
          <w:color w:val="222222"/>
        </w:rPr>
        <w:t>and</w:t>
      </w:r>
      <w:r>
        <w:rPr>
          <w:rStyle w:val="apple-converted-space"/>
          <w:color w:val="222222"/>
        </w:rPr>
        <w:t> </w:t>
      </w:r>
      <w:r>
        <w:rPr>
          <w:color w:val="222222"/>
          <w:u w:val="single"/>
        </w:rPr>
        <w:t>the</w:t>
      </w:r>
      <w:r>
        <w:rPr>
          <w:rStyle w:val="apple-converted-space"/>
          <w:color w:val="222222"/>
          <w:u w:val="single"/>
        </w:rPr>
        <w:t> </w:t>
      </w:r>
      <w:r>
        <w:rPr>
          <w:color w:val="222222"/>
          <w:u w:val="single"/>
          <w:shd w:val="clear" w:color="auto" w:fill="00FFFF"/>
        </w:rPr>
        <w:t>increased</w:t>
      </w:r>
      <w:r>
        <w:rPr>
          <w:color w:val="222222"/>
          <w:u w:val="single"/>
        </w:rPr>
        <w:t>and instrumentalized</w:t>
      </w:r>
      <w:r>
        <w:rPr>
          <w:rStyle w:val="apple-converted-space"/>
          <w:color w:val="222222"/>
          <w:u w:val="single"/>
        </w:rPr>
        <w:t> </w:t>
      </w:r>
      <w:r>
        <w:rPr>
          <w:color w:val="222222"/>
          <w:u w:val="single"/>
          <w:shd w:val="clear" w:color="auto" w:fill="00FFFF"/>
        </w:rPr>
        <w:t>forms of slow death</w:t>
      </w:r>
      <w:r>
        <w:rPr>
          <w:color w:val="222222"/>
          <w:u w:val="single"/>
        </w:rPr>
        <w:t>, or the ‘living dead’,6</w:t>
      </w:r>
      <w:r>
        <w:rPr>
          <w:rStyle w:val="apple-converted-space"/>
          <w:color w:val="222222"/>
          <w:u w:val="single"/>
        </w:rPr>
        <w:t> </w:t>
      </w:r>
      <w:r>
        <w:rPr>
          <w:color w:val="222222"/>
          <w:u w:val="single"/>
          <w:shd w:val="clear" w:color="auto" w:fill="00FFFF"/>
        </w:rPr>
        <w:t>under capitalism</w:t>
      </w:r>
      <w:r>
        <w:rPr>
          <w:color w:val="222222"/>
          <w:u w:val="single"/>
        </w:rPr>
        <w:t>. although, what both fail to address is how these lives (or deaths) come to be,</w:t>
      </w:r>
      <w:r>
        <w:rPr>
          <w:rStyle w:val="apple-converted-space"/>
          <w:color w:val="222222"/>
          <w:u w:val="single"/>
        </w:rPr>
        <w:t> </w:t>
      </w:r>
      <w:r>
        <w:rPr>
          <w:color w:val="222222"/>
          <w:u w:val="single"/>
          <w:shd w:val="clear" w:color="auto" w:fill="00FFFF"/>
        </w:rPr>
        <w:t>in</w:t>
      </w:r>
      <w:r>
        <w:rPr>
          <w:rStyle w:val="apple-converted-space"/>
          <w:color w:val="222222"/>
          <w:u w:val="single"/>
        </w:rPr>
        <w:t> </w:t>
      </w:r>
      <w:r>
        <w:rPr>
          <w:color w:val="222222"/>
          <w:u w:val="single"/>
        </w:rPr>
        <w:t xml:space="preserve">a </w:t>
      </w:r>
      <w:r>
        <w:rPr>
          <w:color w:val="222222"/>
          <w:u w:val="single"/>
        </w:rPr>
        <w:lastRenderedPageBreak/>
        <w:t>proper</w:t>
      </w:r>
      <w:r>
        <w:rPr>
          <w:rStyle w:val="apple-converted-space"/>
          <w:color w:val="222222"/>
          <w:u w:val="single"/>
        </w:rPr>
        <w:t> </w:t>
      </w:r>
      <w:r>
        <w:rPr>
          <w:color w:val="222222"/>
          <w:u w:val="single"/>
          <w:shd w:val="clear" w:color="auto" w:fill="00FFFF"/>
        </w:rPr>
        <w:t>assessment of reproduction</w:t>
      </w:r>
      <w:r>
        <w:rPr>
          <w:color w:val="222222"/>
          <w:u w:val="single"/>
        </w:rPr>
        <w:t>.</w:t>
      </w:r>
      <w:r>
        <w:rPr>
          <w:rStyle w:val="apple-converted-space"/>
          <w:color w:val="222222"/>
        </w:rPr>
        <w:t> </w:t>
      </w:r>
      <w:r>
        <w:rPr>
          <w:color w:val="222222"/>
          <w:sz w:val="18"/>
          <w:szCs w:val="18"/>
        </w:rPr>
        <w:t>in Necropolitics (2003) Mbembe focuses on the public sphere, the polis and the labouring body, with its ensuing zones of war, violence and exploitation. however, within these same spaces and times the sphere of social reproduction is concurrently affected and structured by the necropolitical.</w:t>
      </w:r>
      <w:r>
        <w:rPr>
          <w:rStyle w:val="apple-converted-space"/>
          <w:color w:val="222222"/>
          <w:sz w:val="18"/>
          <w:szCs w:val="18"/>
        </w:rPr>
        <w:t> </w:t>
      </w:r>
      <w:r>
        <w:rPr>
          <w:color w:val="222222"/>
          <w:u w:val="single"/>
        </w:rPr>
        <w:t>The ‘</w:t>
      </w:r>
      <w:r>
        <w:rPr>
          <w:color w:val="222222"/>
          <w:u w:val="single"/>
          <w:shd w:val="clear" w:color="auto" w:fill="00FFFF"/>
        </w:rPr>
        <w:t>subjugation of life to the power of death</w:t>
      </w:r>
      <w:r>
        <w:rPr>
          <w:color w:val="222222"/>
          <w:u w:val="single"/>
        </w:rPr>
        <w:t>’7 within the camp, the plantation and the colony can only be articulated as such because of the limited, negated and destroyed states of social reproduction</w:t>
      </w:r>
      <w:r>
        <w:rPr>
          <w:color w:val="222222"/>
          <w:sz w:val="18"/>
          <w:szCs w:val="18"/>
          <w:u w:val="single"/>
        </w:rPr>
        <w:t>.</w:t>
      </w:r>
      <w:r>
        <w:rPr>
          <w:rStyle w:val="apple-converted-space"/>
          <w:color w:val="222222"/>
          <w:sz w:val="18"/>
          <w:szCs w:val="18"/>
          <w:u w:val="single"/>
        </w:rPr>
        <w:t> </w:t>
      </w:r>
      <w:r>
        <w:rPr>
          <w:color w:val="222222"/>
          <w:sz w:val="18"/>
          <w:szCs w:val="18"/>
        </w:rPr>
        <w:t>i extend this reading of a necropolitics of reproduction further to posit that</w:t>
      </w:r>
      <w:r>
        <w:rPr>
          <w:rStyle w:val="apple-converted-space"/>
          <w:color w:val="222222"/>
          <w:sz w:val="18"/>
          <w:szCs w:val="18"/>
        </w:rPr>
        <w:t> </w:t>
      </w:r>
      <w:r>
        <w:rPr>
          <w:color w:val="222222"/>
          <w:u w:val="single"/>
        </w:rPr>
        <w:t>the</w:t>
      </w:r>
      <w:r>
        <w:rPr>
          <w:rStyle w:val="apple-converted-space"/>
          <w:color w:val="222222"/>
          <w:u w:val="single"/>
        </w:rPr>
        <w:t> </w:t>
      </w:r>
      <w:r>
        <w:rPr>
          <w:color w:val="222222"/>
          <w:u w:val="single"/>
          <w:shd w:val="clear" w:color="auto" w:fill="00FFFF"/>
        </w:rPr>
        <w:t>sphere of social reproduction,</w:t>
      </w:r>
      <w:r>
        <w:rPr>
          <w:rStyle w:val="apple-converted-space"/>
          <w:color w:val="222222"/>
          <w:u w:val="single"/>
        </w:rPr>
        <w:t> </w:t>
      </w:r>
      <w:r>
        <w:rPr>
          <w:color w:val="222222"/>
          <w:u w:val="single"/>
        </w:rPr>
        <w:t>the home, women’s biological, racedand/or sexually</w:t>
      </w:r>
      <w:r>
        <w:rPr>
          <w:rStyle w:val="apple-converted-space"/>
          <w:color w:val="222222"/>
          <w:u w:val="single"/>
        </w:rPr>
        <w:t> </w:t>
      </w:r>
      <w:r>
        <w:rPr>
          <w:color w:val="222222"/>
          <w:u w:val="single"/>
          <w:shd w:val="clear" w:color="auto" w:fill="00FFFF"/>
        </w:rPr>
        <w:t>reproductive bodies</w:t>
      </w:r>
      <w:r>
        <w:rPr>
          <w:rStyle w:val="apple-converted-space"/>
          <w:color w:val="222222"/>
          <w:u w:val="single"/>
          <w:shd w:val="clear" w:color="auto" w:fill="00FFFF"/>
        </w:rPr>
        <w:t> </w:t>
      </w:r>
      <w:r>
        <w:rPr>
          <w:color w:val="222222"/>
          <w:u w:val="single"/>
        </w:rPr>
        <w:t>have been, and</w:t>
      </w:r>
      <w:r>
        <w:rPr>
          <w:rStyle w:val="apple-converted-space"/>
          <w:color w:val="222222"/>
          <w:u w:val="single"/>
        </w:rPr>
        <w:t> </w:t>
      </w:r>
      <w:r>
        <w:rPr>
          <w:color w:val="222222"/>
          <w:u w:val="single"/>
          <w:shd w:val="clear" w:color="auto" w:fill="00FFFF"/>
        </w:rPr>
        <w:t>still are</w:t>
      </w:r>
      <w:r>
        <w:rPr>
          <w:rStyle w:val="apple-converted-space"/>
          <w:color w:val="222222"/>
          <w:u w:val="single"/>
          <w:shd w:val="clear" w:color="auto" w:fill="00FFFF"/>
        </w:rPr>
        <w:t> </w:t>
      </w:r>
      <w:r>
        <w:rPr>
          <w:color w:val="222222"/>
          <w:u w:val="single"/>
        </w:rPr>
        <w:t>a</w:t>
      </w:r>
      <w:r>
        <w:rPr>
          <w:rStyle w:val="apple-converted-space"/>
          <w:color w:val="222222"/>
          <w:u w:val="single"/>
        </w:rPr>
        <w:t> </w:t>
      </w:r>
      <w:r>
        <w:rPr>
          <w:color w:val="222222"/>
          <w:u w:val="single"/>
          <w:shd w:val="clear" w:color="auto" w:fill="00FFFF"/>
        </w:rPr>
        <w:t>state of ‘exception’ within the sovereign, legal and capitalist state</w:t>
      </w:r>
      <w:r>
        <w:rPr>
          <w:color w:val="222222"/>
        </w:rPr>
        <w:t>.</w:t>
      </w:r>
      <w:r>
        <w:rPr>
          <w:color w:val="222222"/>
          <w:sz w:val="18"/>
          <w:szCs w:val="18"/>
        </w:rPr>
        <w:t>8 apparent in the</w:t>
      </w:r>
      <w:r>
        <w:rPr>
          <w:rStyle w:val="apple-converted-space"/>
          <w:color w:val="222222"/>
          <w:sz w:val="18"/>
          <w:szCs w:val="18"/>
        </w:rPr>
        <w:t> </w:t>
      </w:r>
      <w:r>
        <w:rPr>
          <w:color w:val="222222"/>
          <w:u w:val="single"/>
          <w:shd w:val="clear" w:color="auto" w:fill="00FFFF"/>
        </w:rPr>
        <w:t>everyday workings of gestation, birth, care, rape, sex and mothering are social and state-sanctioned worlds of death and violence</w:t>
      </w:r>
      <w:r>
        <w:rPr>
          <w:color w:val="222222"/>
        </w:rPr>
        <w:t>.</w:t>
      </w:r>
      <w:r>
        <w:rPr>
          <w:rStyle w:val="apple-converted-space"/>
          <w:color w:val="222222"/>
        </w:rPr>
        <w:t> </w:t>
      </w:r>
      <w:r>
        <w:rPr>
          <w:color w:val="222222"/>
          <w:sz w:val="18"/>
          <w:szCs w:val="18"/>
        </w:rPr>
        <w:t>each relation forges a subject position out of negation, that not only coexists with the biopolitical but constitutes it</w:t>
      </w:r>
      <w:r>
        <w:rPr>
          <w:color w:val="222222"/>
          <w:u w:val="single"/>
        </w:rPr>
        <w:t>,</w:t>
      </w:r>
      <w:r>
        <w:rPr>
          <w:rStyle w:val="apple-converted-space"/>
          <w:color w:val="222222"/>
          <w:u w:val="single"/>
        </w:rPr>
        <w:t> </w:t>
      </w:r>
      <w:r>
        <w:rPr>
          <w:color w:val="222222"/>
          <w:u w:val="single"/>
          <w:shd w:val="clear" w:color="auto" w:fill="00FFFF"/>
        </w:rPr>
        <w:t>producing</w:t>
      </w:r>
      <w:r>
        <w:rPr>
          <w:rStyle w:val="apple-converted-space"/>
          <w:color w:val="222222"/>
          <w:u w:val="single"/>
        </w:rPr>
        <w:t> </w:t>
      </w:r>
      <w:r>
        <w:rPr>
          <w:color w:val="222222"/>
          <w:u w:val="single"/>
        </w:rPr>
        <w:t>a</w:t>
      </w:r>
      <w:r>
        <w:rPr>
          <w:rStyle w:val="apple-converted-space"/>
          <w:color w:val="222222"/>
          <w:u w:val="single"/>
        </w:rPr>
        <w:t> </w:t>
      </w:r>
      <w:r>
        <w:rPr>
          <w:color w:val="222222"/>
          <w:u w:val="single"/>
          <w:shd w:val="clear" w:color="auto" w:fill="00FFFF"/>
        </w:rPr>
        <w:t>necro-collective experience</w:t>
      </w:r>
      <w:r>
        <w:rPr>
          <w:color w:val="222222"/>
          <w:u w:val="single"/>
        </w:rPr>
        <w:t>. such</w:t>
      </w:r>
      <w:r>
        <w:rPr>
          <w:rStyle w:val="apple-converted-space"/>
          <w:color w:val="222222"/>
          <w:u w:val="single"/>
        </w:rPr>
        <w:t> </w:t>
      </w:r>
      <w:r>
        <w:rPr>
          <w:color w:val="222222"/>
          <w:u w:val="single"/>
          <w:shd w:val="clear" w:color="auto" w:fill="00FFFF"/>
        </w:rPr>
        <w:t>reproductive horrors are hidden behind</w:t>
      </w:r>
      <w:r>
        <w:rPr>
          <w:rStyle w:val="apple-converted-space"/>
          <w:color w:val="222222"/>
          <w:u w:val="single"/>
        </w:rPr>
        <w:t> </w:t>
      </w:r>
      <w:r>
        <w:rPr>
          <w:color w:val="222222"/>
          <w:u w:val="single"/>
        </w:rPr>
        <w:t>the veils of marriage, the family and</w:t>
      </w:r>
      <w:r>
        <w:rPr>
          <w:rStyle w:val="apple-converted-space"/>
          <w:color w:val="222222"/>
          <w:u w:val="single"/>
        </w:rPr>
        <w:t> </w:t>
      </w:r>
      <w:r>
        <w:rPr>
          <w:color w:val="222222"/>
          <w:u w:val="single"/>
          <w:shd w:val="clear" w:color="auto" w:fill="00FFFF"/>
        </w:rPr>
        <w:t>the state under modern capitalism</w:t>
      </w:r>
      <w:r>
        <w:rPr>
          <w:color w:val="222222"/>
          <w:u w:val="single"/>
        </w:rPr>
        <w:t>,</w:t>
      </w:r>
      <w:r>
        <w:rPr>
          <w:rStyle w:val="apple-converted-space"/>
          <w:color w:val="222222"/>
        </w:rPr>
        <w:t> </w:t>
      </w:r>
      <w:r>
        <w:rPr>
          <w:color w:val="222222"/>
          <w:sz w:val="18"/>
          <w:szCs w:val="18"/>
        </w:rPr>
        <w:t>it is therefore within</w:t>
      </w:r>
      <w:r>
        <w:rPr>
          <w:rStyle w:val="apple-converted-space"/>
          <w:color w:val="222222"/>
          <w:sz w:val="18"/>
          <w:szCs w:val="18"/>
        </w:rPr>
        <w:t> </w:t>
      </w:r>
      <w:r>
        <w:rPr>
          <w:color w:val="222222"/>
          <w:u w:val="single"/>
        </w:rPr>
        <w:t>the necropolitical that the implicit horrors of reproduction become explicit.</w:t>
      </w:r>
      <w:r>
        <w:rPr>
          <w:rStyle w:val="apple-converted-space"/>
          <w:color w:val="222222"/>
        </w:rPr>
        <w:t> </w:t>
      </w:r>
      <w:r>
        <w:rPr>
          <w:color w:val="222222"/>
          <w:sz w:val="18"/>
          <w:szCs w:val="18"/>
        </w:rPr>
        <w:t>to develop this argument i use the insights of Black feminist writing with specific attention to the incidence of slave breeding to explicate its central role in the accumulation of capital, and the ongoing slave episteme</w:t>
      </w:r>
      <w:r>
        <w:rPr>
          <w:color w:val="222222"/>
        </w:rPr>
        <w:t>. i</w:t>
      </w:r>
      <w:r>
        <w:rPr>
          <w:rStyle w:val="apple-converted-space"/>
          <w:color w:val="222222"/>
        </w:rPr>
        <w:t> </w:t>
      </w:r>
      <w:r>
        <w:rPr>
          <w:color w:val="222222"/>
          <w:u w:val="single"/>
        </w:rPr>
        <w:t>claim it is</w:t>
      </w:r>
      <w:r>
        <w:rPr>
          <w:rStyle w:val="apple-converted-space"/>
          <w:color w:val="222222"/>
          <w:u w:val="single"/>
        </w:rPr>
        <w:t> </w:t>
      </w:r>
      <w:r>
        <w:rPr>
          <w:color w:val="222222"/>
          <w:u w:val="single"/>
          <w:shd w:val="clear" w:color="auto" w:fill="00FFFF"/>
        </w:rPr>
        <w:t xml:space="preserve">the body of the women of </w:t>
      </w:r>
      <w:proofErr w:type="gramStart"/>
      <w:r>
        <w:rPr>
          <w:color w:val="222222"/>
          <w:u w:val="single"/>
          <w:shd w:val="clear" w:color="auto" w:fill="00FFFF"/>
        </w:rPr>
        <w:t>colour</w:t>
      </w:r>
      <w:r>
        <w:rPr>
          <w:color w:val="222222"/>
          <w:u w:val="single"/>
        </w:rPr>
        <w:t>,</w:t>
      </w:r>
      <w:r>
        <w:rPr>
          <w:color w:val="222222"/>
          <w:sz w:val="18"/>
          <w:szCs w:val="18"/>
        </w:rPr>
        <w:t>and</w:t>
      </w:r>
      <w:proofErr w:type="gramEnd"/>
      <w:r>
        <w:rPr>
          <w:color w:val="222222"/>
          <w:sz w:val="18"/>
          <w:szCs w:val="18"/>
        </w:rPr>
        <w:t xml:space="preserve"> not the man of colour, as Mbembe proposes,</w:t>
      </w:r>
      <w:r>
        <w:rPr>
          <w:rStyle w:val="apple-converted-space"/>
          <w:color w:val="222222"/>
          <w:sz w:val="18"/>
          <w:szCs w:val="18"/>
        </w:rPr>
        <w:t> </w:t>
      </w:r>
      <w:r>
        <w:rPr>
          <w:color w:val="222222"/>
          <w:u w:val="single"/>
        </w:rPr>
        <w:t>that are the</w:t>
      </w:r>
      <w:r>
        <w:rPr>
          <w:rStyle w:val="apple-converted-space"/>
          <w:color w:val="222222"/>
          <w:u w:val="single"/>
        </w:rPr>
        <w:t> </w:t>
      </w:r>
      <w:r>
        <w:rPr>
          <w:color w:val="222222"/>
          <w:u w:val="single"/>
          <w:shd w:val="clear" w:color="auto" w:fill="00FFFF"/>
        </w:rPr>
        <w:t>norm in the necropolitical</w:t>
      </w:r>
      <w:r>
        <w:rPr>
          <w:color w:val="222222"/>
          <w:sz w:val="18"/>
          <w:szCs w:val="18"/>
        </w:rPr>
        <w:t>.9 had Mbembe drawn on the rich tradition of necropolitics within Black feminist scholarship before penning his theory, he would have understood how central reproduction is to necropower. lastly, in making the case that the sphere of reproduction is a state of exception i use sabina spielrein’s pre-freudian concept of the death drive. spielrein’s early psychoanalytic theory purports</w:t>
      </w:r>
      <w:r>
        <w:rPr>
          <w:rStyle w:val="apple-converted-space"/>
          <w:color w:val="222222"/>
          <w:sz w:val="18"/>
          <w:szCs w:val="18"/>
        </w:rPr>
        <w:t> </w:t>
      </w:r>
      <w:r>
        <w:rPr>
          <w:color w:val="222222"/>
          <w:u w:val="single"/>
        </w:rPr>
        <w:t>that</w:t>
      </w:r>
      <w:r>
        <w:rPr>
          <w:rStyle w:val="apple-converted-space"/>
          <w:color w:val="222222"/>
          <w:u w:val="single"/>
          <w:shd w:val="clear" w:color="auto" w:fill="00FFFF"/>
        </w:rPr>
        <w:t> </w:t>
      </w:r>
      <w:r>
        <w:rPr>
          <w:color w:val="222222"/>
          <w:u w:val="single"/>
          <w:shd w:val="clear" w:color="auto" w:fill="00FFFF"/>
        </w:rPr>
        <w:t>sex and death are axiomatically linked</w:t>
      </w:r>
      <w:r>
        <w:rPr>
          <w:color w:val="222222"/>
          <w:u w:val="single"/>
        </w:rPr>
        <w:t>, therefore</w:t>
      </w:r>
      <w:r>
        <w:rPr>
          <w:rStyle w:val="apple-converted-space"/>
          <w:color w:val="222222"/>
          <w:u w:val="single"/>
        </w:rPr>
        <w:t> </w:t>
      </w:r>
      <w:r>
        <w:rPr>
          <w:color w:val="222222"/>
          <w:u w:val="single"/>
          <w:shd w:val="clear" w:color="auto" w:fill="00FFFF"/>
        </w:rPr>
        <w:t>placing the mother</w:t>
      </w:r>
      <w:r>
        <w:rPr>
          <w:rStyle w:val="apple-converted-space"/>
          <w:color w:val="222222"/>
          <w:u w:val="single"/>
        </w:rPr>
        <w:t> </w:t>
      </w:r>
      <w:r>
        <w:rPr>
          <w:color w:val="222222"/>
          <w:u w:val="single"/>
        </w:rPr>
        <w:t>at the</w:t>
      </w:r>
      <w:r>
        <w:rPr>
          <w:rStyle w:val="apple-converted-space"/>
          <w:color w:val="222222"/>
          <w:u w:val="single"/>
        </w:rPr>
        <w:t> </w:t>
      </w:r>
      <w:r>
        <w:rPr>
          <w:color w:val="222222"/>
          <w:u w:val="single"/>
          <w:shd w:val="clear" w:color="auto" w:fill="00FFFF"/>
        </w:rPr>
        <w:t>threshold of life and death</w:t>
      </w:r>
      <w:r>
        <w:rPr>
          <w:color w:val="222222"/>
          <w:sz w:val="18"/>
          <w:szCs w:val="18"/>
          <w:u w:val="single"/>
        </w:rPr>
        <w:t>.</w:t>
      </w:r>
      <w:r>
        <w:rPr>
          <w:rStyle w:val="apple-converted-space"/>
          <w:color w:val="222222"/>
          <w:sz w:val="18"/>
          <w:szCs w:val="18"/>
        </w:rPr>
        <w:t> </w:t>
      </w:r>
      <w:r>
        <w:rPr>
          <w:color w:val="222222"/>
          <w:sz w:val="18"/>
          <w:szCs w:val="18"/>
        </w:rPr>
        <w:t>leading me to ask if social and biological reproduction are the locus of life, are they not also the locus of death, and should a theory of death or the necropolitical actually be situated within the imposition of life?</w:t>
      </w:r>
    </w:p>
    <w:p w14:paraId="1DF0C143" w14:textId="039B8562" w:rsidR="00C5727A" w:rsidRDefault="00C5727A" w:rsidP="00C5727A"/>
    <w:p w14:paraId="0058B1AF" w14:textId="65A53913" w:rsidR="002902D9" w:rsidRDefault="002902D9" w:rsidP="00C5727A"/>
    <w:p w14:paraId="43443E25" w14:textId="78231968" w:rsidR="002902D9" w:rsidRDefault="002902D9" w:rsidP="002902D9">
      <w:pPr>
        <w:pStyle w:val="Heading3"/>
      </w:pPr>
      <w:r>
        <w:lastRenderedPageBreak/>
        <w:t>Impact – Dehumanization</w:t>
      </w:r>
    </w:p>
    <w:p w14:paraId="5E8ADBDE" w14:textId="7EBA4D4C" w:rsidR="002902D9" w:rsidRDefault="00827B32" w:rsidP="00827B32">
      <w:pPr>
        <w:pStyle w:val="Heading4"/>
      </w:pPr>
      <w:r>
        <w:t>Necropolitics constructs the possibility of sacrificial populations.</w:t>
      </w:r>
    </w:p>
    <w:p w14:paraId="08558EDC" w14:textId="77777777" w:rsidR="002902D9" w:rsidRPr="009F475F" w:rsidRDefault="002902D9" w:rsidP="002902D9">
      <w:pPr>
        <w:rPr>
          <w:rStyle w:val="Style13ptBold"/>
        </w:rPr>
      </w:pPr>
      <w:r>
        <w:rPr>
          <w:rStyle w:val="Style13ptBold"/>
        </w:rPr>
        <w:t xml:space="preserve">Jenkins and Chechel ’23 </w:t>
      </w:r>
      <w:r>
        <w:rPr>
          <w:rFonts w:ascii="Open Sans" w:hAnsi="Open Sans" w:cs="Open Sans"/>
          <w:color w:val="000000"/>
          <w:sz w:val="18"/>
          <w:szCs w:val="18"/>
          <w:shd w:val="clear" w:color="auto" w:fill="FFFFFF"/>
        </w:rPr>
        <w:t>School of Nursing, San Diego State University, San Diego, California, USA</w:t>
      </w:r>
      <w:r>
        <w:rPr>
          <w:rStyle w:val="Style13ptBold"/>
        </w:rPr>
        <w:t xml:space="preserve">, </w:t>
      </w:r>
      <w:r>
        <w:rPr>
          <w:rFonts w:ascii="Open Sans" w:hAnsi="Open Sans" w:cs="Open Sans"/>
          <w:color w:val="000000"/>
          <w:sz w:val="18"/>
          <w:szCs w:val="18"/>
          <w:shd w:val="clear" w:color="auto" w:fill="FFFFFF"/>
        </w:rPr>
        <w:t>Department of Nursing Research and Education, University of California, San Diego, La Jolla, California, USA</w:t>
      </w:r>
      <w:r>
        <w:rPr>
          <w:rStyle w:val="Style13ptBold"/>
        </w:rPr>
        <w:t xml:space="preserve"> </w:t>
      </w:r>
      <w:r w:rsidRPr="009F475F">
        <w:t>(Danisha and Laura, 6/18/23, “Nursing in deathworlds: Necropolitics of the life, dying and death of an unhoused person in the United States healthcare industrial complex,” Nursing Philosophy, https://onlinelibrary.wiley.com/doi/full/10.1111/nup.12458)/BuhlerKB</w:t>
      </w:r>
    </w:p>
    <w:p w14:paraId="55564452" w14:textId="77777777" w:rsidR="002902D9" w:rsidRPr="009F475F" w:rsidRDefault="002902D9" w:rsidP="002902D9">
      <w:pPr>
        <w:rPr>
          <w:u w:val="single"/>
        </w:rPr>
      </w:pPr>
      <w:r w:rsidRPr="009F475F">
        <w:rPr>
          <w:sz w:val="16"/>
        </w:rPr>
        <w:t xml:space="preserve">To further situate the case, homelessness in the United States is a long-standing issue that is increasing in severity, particularly in urban cities. 1.5 million people a year experience homelessness in the United States, and at any time there are over 580,000 people living unhoused. Eighteen per cent of the homeless population is chronically homeless. From 2019 to 2020, homelessness increased by 2% and of significant concern, the unsheltered homeless population has risen by 30%, signifying a continued lack of shelter and social support services (National Alliance to End Homelessness, 2021). </w:t>
      </w:r>
      <w:r w:rsidRPr="009F475F">
        <w:rPr>
          <w:u w:val="single"/>
        </w:rPr>
        <w:t xml:space="preserve">A </w:t>
      </w:r>
      <w:r w:rsidRPr="009F475F">
        <w:rPr>
          <w:highlight w:val="green"/>
          <w:u w:val="single"/>
        </w:rPr>
        <w:t>person's</w:t>
      </w:r>
      <w:r w:rsidRPr="009F475F">
        <w:rPr>
          <w:u w:val="single"/>
        </w:rPr>
        <w:t xml:space="preserve"> </w:t>
      </w:r>
      <w:r w:rsidRPr="009F475F">
        <w:rPr>
          <w:highlight w:val="green"/>
          <w:u w:val="single"/>
        </w:rPr>
        <w:t>health</w:t>
      </w:r>
      <w:r w:rsidRPr="009F475F">
        <w:rPr>
          <w:u w:val="single"/>
        </w:rPr>
        <w:t xml:space="preserve"> is </w:t>
      </w:r>
      <w:r w:rsidRPr="009F475F">
        <w:rPr>
          <w:highlight w:val="green"/>
          <w:u w:val="single"/>
        </w:rPr>
        <w:t>deeply</w:t>
      </w:r>
      <w:r w:rsidRPr="009F475F">
        <w:rPr>
          <w:u w:val="single"/>
        </w:rPr>
        <w:t xml:space="preserve"> </w:t>
      </w:r>
      <w:r w:rsidRPr="009F475F">
        <w:rPr>
          <w:highlight w:val="green"/>
          <w:u w:val="single"/>
        </w:rPr>
        <w:t>compromised by</w:t>
      </w:r>
      <w:r w:rsidRPr="009F475F">
        <w:rPr>
          <w:u w:val="single"/>
        </w:rPr>
        <w:t xml:space="preserve"> street and shelter </w:t>
      </w:r>
      <w:r w:rsidRPr="009F475F">
        <w:rPr>
          <w:highlight w:val="green"/>
          <w:u w:val="single"/>
        </w:rPr>
        <w:t>conditions</w:t>
      </w:r>
      <w:r w:rsidRPr="009F475F">
        <w:rPr>
          <w:u w:val="single"/>
        </w:rPr>
        <w:t xml:space="preserve">, and </w:t>
      </w:r>
      <w:r w:rsidRPr="009F475F">
        <w:rPr>
          <w:highlight w:val="green"/>
          <w:u w:val="single"/>
        </w:rPr>
        <w:t>inpatient hospitalisation</w:t>
      </w:r>
      <w:r w:rsidRPr="009F475F">
        <w:rPr>
          <w:u w:val="single"/>
        </w:rPr>
        <w:t xml:space="preserve">, </w:t>
      </w:r>
      <w:r w:rsidRPr="009F475F">
        <w:rPr>
          <w:highlight w:val="green"/>
          <w:u w:val="single"/>
        </w:rPr>
        <w:t>mental</w:t>
      </w:r>
      <w:r w:rsidRPr="009F475F">
        <w:rPr>
          <w:u w:val="single"/>
        </w:rPr>
        <w:t xml:space="preserve"> </w:t>
      </w:r>
      <w:r w:rsidRPr="009F475F">
        <w:rPr>
          <w:highlight w:val="green"/>
          <w:u w:val="single"/>
        </w:rPr>
        <w:t>health care</w:t>
      </w:r>
      <w:r w:rsidRPr="009F475F">
        <w:rPr>
          <w:u w:val="single"/>
        </w:rPr>
        <w:t xml:space="preserve">, or drug rehabilitation </w:t>
      </w:r>
      <w:r w:rsidRPr="009F475F">
        <w:rPr>
          <w:highlight w:val="green"/>
          <w:u w:val="single"/>
        </w:rPr>
        <w:t>are</w:t>
      </w:r>
      <w:r w:rsidRPr="009F475F">
        <w:rPr>
          <w:u w:val="single"/>
        </w:rPr>
        <w:t xml:space="preserve"> </w:t>
      </w:r>
      <w:r w:rsidRPr="009F475F">
        <w:rPr>
          <w:highlight w:val="green"/>
          <w:u w:val="single"/>
        </w:rPr>
        <w:t>not shown to have lasting impacts</w:t>
      </w:r>
      <w:r w:rsidRPr="009F475F">
        <w:rPr>
          <w:u w:val="single"/>
        </w:rPr>
        <w:t xml:space="preserve"> if a </w:t>
      </w:r>
      <w:r w:rsidRPr="009F475F">
        <w:rPr>
          <w:highlight w:val="green"/>
          <w:u w:val="single"/>
        </w:rPr>
        <w:t>person is discharged to the streets</w:t>
      </w:r>
      <w:r w:rsidRPr="009F475F">
        <w:rPr>
          <w:u w:val="single"/>
        </w:rPr>
        <w:t xml:space="preserve"> (NHCHC, 2019). Homelessness is a tremendous risk factor for readmission, and often the </w:t>
      </w:r>
      <w:r w:rsidRPr="009F475F">
        <w:rPr>
          <w:highlight w:val="green"/>
          <w:u w:val="single"/>
        </w:rPr>
        <w:t>only point of access for healthcare</w:t>
      </w:r>
      <w:r w:rsidRPr="009F475F">
        <w:rPr>
          <w:u w:val="single"/>
        </w:rPr>
        <w:t xml:space="preserve"> </w:t>
      </w:r>
      <w:r w:rsidRPr="009F475F">
        <w:rPr>
          <w:highlight w:val="green"/>
          <w:u w:val="single"/>
        </w:rPr>
        <w:t>is</w:t>
      </w:r>
      <w:r w:rsidRPr="009F475F">
        <w:rPr>
          <w:u w:val="single"/>
        </w:rPr>
        <w:t xml:space="preserve"> the </w:t>
      </w:r>
      <w:r w:rsidRPr="009F475F">
        <w:rPr>
          <w:highlight w:val="green"/>
          <w:u w:val="single"/>
        </w:rPr>
        <w:t>emergency department</w:t>
      </w:r>
      <w:r w:rsidRPr="009F475F">
        <w:rPr>
          <w:u w:val="single"/>
        </w:rPr>
        <w:t xml:space="preserve"> (Kushel, 2018), </w:t>
      </w:r>
      <w:r w:rsidRPr="009F475F">
        <w:rPr>
          <w:highlight w:val="green"/>
          <w:u w:val="single"/>
        </w:rPr>
        <w:t>and ‘patient dumping’</w:t>
      </w:r>
      <w:r w:rsidRPr="009F475F">
        <w:rPr>
          <w:u w:val="single"/>
        </w:rPr>
        <w:t xml:space="preserve"> </w:t>
      </w:r>
      <w:r w:rsidRPr="009F475F">
        <w:rPr>
          <w:highlight w:val="green"/>
          <w:u w:val="single"/>
        </w:rPr>
        <w:t>continues to be prevalent</w:t>
      </w:r>
      <w:r w:rsidRPr="009F475F">
        <w:rPr>
          <w:u w:val="single"/>
        </w:rPr>
        <w:t xml:space="preserve"> despite federal laws outlawing such practices (Hargrove &amp; Handy, 2022; Kritz, 2018).</w:t>
      </w:r>
    </w:p>
    <w:p w14:paraId="6987D2AE" w14:textId="77777777" w:rsidR="002902D9" w:rsidRPr="009F475F" w:rsidRDefault="002902D9" w:rsidP="002902D9">
      <w:pPr>
        <w:rPr>
          <w:u w:val="single"/>
        </w:rPr>
      </w:pPr>
      <w:r w:rsidRPr="009F475F">
        <w:rPr>
          <w:u w:val="single"/>
        </w:rPr>
        <w:t xml:space="preserve">The </w:t>
      </w:r>
      <w:r w:rsidRPr="009F475F">
        <w:rPr>
          <w:highlight w:val="green"/>
          <w:u w:val="single"/>
        </w:rPr>
        <w:t>case</w:t>
      </w:r>
      <w:r w:rsidRPr="009F475F">
        <w:rPr>
          <w:u w:val="single"/>
        </w:rPr>
        <w:t xml:space="preserve"> </w:t>
      </w:r>
      <w:r w:rsidRPr="009F475F">
        <w:rPr>
          <w:highlight w:val="green"/>
          <w:u w:val="single"/>
        </w:rPr>
        <w:t>presented</w:t>
      </w:r>
      <w:r w:rsidRPr="009F475F">
        <w:rPr>
          <w:u w:val="single"/>
        </w:rPr>
        <w:t xml:space="preserve"> </w:t>
      </w:r>
      <w:r w:rsidRPr="009F475F">
        <w:rPr>
          <w:highlight w:val="green"/>
          <w:u w:val="single"/>
        </w:rPr>
        <w:t>illustrates first-hand accounts</w:t>
      </w:r>
      <w:r w:rsidRPr="009F475F">
        <w:rPr>
          <w:u w:val="single"/>
        </w:rPr>
        <w:t xml:space="preserve"> of nurses who report frequently witnessing similar examples </w:t>
      </w:r>
      <w:r w:rsidRPr="009F475F">
        <w:rPr>
          <w:highlight w:val="green"/>
          <w:u w:val="single"/>
        </w:rPr>
        <w:t>of</w:t>
      </w:r>
      <w:r w:rsidRPr="009F475F">
        <w:rPr>
          <w:u w:val="single"/>
        </w:rPr>
        <w:t xml:space="preserve"> the </w:t>
      </w:r>
      <w:r w:rsidRPr="009F475F">
        <w:rPr>
          <w:highlight w:val="green"/>
          <w:u w:val="single"/>
        </w:rPr>
        <w:t>withholding and implementation of care</w:t>
      </w:r>
      <w:r w:rsidRPr="009F475F">
        <w:rPr>
          <w:sz w:val="16"/>
        </w:rPr>
        <w:t xml:space="preserve">. This case is not representative of all medical interventions for people experiencing houselessness in the United States, however it provides an opportunity to reflect on the power dynamics and technologies that influence the decision making through the course of life, dying, and death for patients who are placed in marginalised groups. The lifetime of withholding life-sustaining or enhancing care, culminating in a high-cost technology governed death, illustrates the process by which decision making, identity, </w:t>
      </w:r>
      <w:r w:rsidRPr="009F475F">
        <w:rPr>
          <w:u w:val="single"/>
        </w:rPr>
        <w:t xml:space="preserve">and </w:t>
      </w:r>
      <w:r w:rsidRPr="009F475F">
        <w:rPr>
          <w:highlight w:val="green"/>
          <w:u w:val="single"/>
        </w:rPr>
        <w:t>personhood were stripped from</w:t>
      </w:r>
      <w:r w:rsidRPr="009F475F">
        <w:rPr>
          <w:u w:val="single"/>
        </w:rPr>
        <w:t xml:space="preserve"> the </w:t>
      </w:r>
      <w:r w:rsidRPr="009F475F">
        <w:rPr>
          <w:highlight w:val="green"/>
          <w:u w:val="single"/>
        </w:rPr>
        <w:t>patient</w:t>
      </w:r>
      <w:r w:rsidRPr="009F475F">
        <w:rPr>
          <w:u w:val="single"/>
        </w:rPr>
        <w:t xml:space="preserve">. </w:t>
      </w:r>
      <w:r w:rsidRPr="009F475F">
        <w:rPr>
          <w:highlight w:val="green"/>
          <w:u w:val="single"/>
        </w:rPr>
        <w:t>Within</w:t>
      </w:r>
      <w:r w:rsidRPr="009F475F">
        <w:rPr>
          <w:u w:val="single"/>
        </w:rPr>
        <w:t xml:space="preserve"> the </w:t>
      </w:r>
      <w:r w:rsidRPr="009F475F">
        <w:rPr>
          <w:highlight w:val="green"/>
          <w:u w:val="single"/>
        </w:rPr>
        <w:t>assemblages of care as a biopolitical and necropolitical force</w:t>
      </w:r>
      <w:r w:rsidRPr="009F475F">
        <w:rPr>
          <w:u w:val="single"/>
        </w:rPr>
        <w:t xml:space="preserve">, </w:t>
      </w:r>
      <w:r w:rsidRPr="009F475F">
        <w:rPr>
          <w:highlight w:val="green"/>
          <w:u w:val="single"/>
        </w:rPr>
        <w:t>we see</w:t>
      </w:r>
      <w:r w:rsidRPr="009F475F">
        <w:rPr>
          <w:u w:val="single"/>
        </w:rPr>
        <w:t xml:space="preserve"> how generally </w:t>
      </w:r>
      <w:r w:rsidRPr="009F475F">
        <w:rPr>
          <w:highlight w:val="green"/>
          <w:u w:val="single"/>
        </w:rPr>
        <w:t>acceptable</w:t>
      </w:r>
      <w:r w:rsidRPr="009F475F">
        <w:rPr>
          <w:u w:val="single"/>
        </w:rPr>
        <w:t xml:space="preserve"> </w:t>
      </w:r>
      <w:r w:rsidRPr="009F475F">
        <w:rPr>
          <w:highlight w:val="green"/>
          <w:u w:val="single"/>
        </w:rPr>
        <w:t>standards of care</w:t>
      </w:r>
      <w:r w:rsidRPr="009F475F">
        <w:rPr>
          <w:u w:val="single"/>
        </w:rPr>
        <w:t xml:space="preserve"> ethically </w:t>
      </w:r>
      <w:r w:rsidRPr="009F475F">
        <w:rPr>
          <w:highlight w:val="green"/>
          <w:u w:val="single"/>
        </w:rPr>
        <w:t xml:space="preserve">collide with </w:t>
      </w:r>
      <w:r w:rsidRPr="009F475F">
        <w:rPr>
          <w:u w:val="single"/>
        </w:rPr>
        <w:t xml:space="preserve">the </w:t>
      </w:r>
      <w:r w:rsidRPr="009F475F">
        <w:rPr>
          <w:highlight w:val="green"/>
          <w:u w:val="single"/>
        </w:rPr>
        <w:t>normalisation of dehumanisation and suffering</w:t>
      </w:r>
      <w:r w:rsidRPr="009F475F">
        <w:rPr>
          <w:u w:val="single"/>
        </w:rPr>
        <w:t>. Cases like this one show how delivery of care throughout the lifespan is a political act influenced, and arguably governed by, modern capitalism.</w:t>
      </w:r>
    </w:p>
    <w:p w14:paraId="1AAA55B3" w14:textId="77777777" w:rsidR="002902D9" w:rsidRPr="009F475F" w:rsidRDefault="002902D9" w:rsidP="002902D9">
      <w:pPr>
        <w:rPr>
          <w:sz w:val="16"/>
        </w:rPr>
      </w:pPr>
      <w:r w:rsidRPr="009F475F">
        <w:rPr>
          <w:sz w:val="16"/>
        </w:rPr>
        <w:t xml:space="preserve">Exploring the theoretical and philosophical evolution of forces that govern life and death, this paper draws on the scholarship of Michel Foucault, Giorgio Agamben, and Achille Mbembe. While we acknowledge the relevance of thanatopolitics and necropolitical forces beyond postcolonial capitalist societies, this paper provides an account of the biopolitical and necropolitical dynamics that inform the care of those people caught in the scaffolding of the United States healthcare/poverty/criminal apparatus. This paper analyzes the operationalization of sovereign biopower power over the lives and deaths of people who are unhoused (Foucault) </w:t>
      </w:r>
      <w:r w:rsidRPr="009F475F">
        <w:rPr>
          <w:u w:val="single"/>
        </w:rPr>
        <w:t xml:space="preserve">as well as the ways in which these </w:t>
      </w:r>
      <w:r w:rsidRPr="009F475F">
        <w:rPr>
          <w:highlight w:val="green"/>
          <w:u w:val="single"/>
        </w:rPr>
        <w:t>people are reduced to bare life under the state of exception</w:t>
      </w:r>
      <w:r w:rsidRPr="009F475F">
        <w:rPr>
          <w:u w:val="single"/>
        </w:rPr>
        <w:t xml:space="preserve"> (Agamben), </w:t>
      </w:r>
      <w:r w:rsidRPr="009F475F">
        <w:rPr>
          <w:highlight w:val="green"/>
          <w:u w:val="single"/>
        </w:rPr>
        <w:t>and</w:t>
      </w:r>
      <w:r w:rsidRPr="009F475F">
        <w:rPr>
          <w:u w:val="single"/>
        </w:rPr>
        <w:t xml:space="preserve"> the </w:t>
      </w:r>
      <w:r w:rsidRPr="009F475F">
        <w:rPr>
          <w:highlight w:val="green"/>
          <w:u w:val="single"/>
        </w:rPr>
        <w:t>governance</w:t>
      </w:r>
      <w:r w:rsidRPr="009F475F">
        <w:rPr>
          <w:u w:val="single"/>
        </w:rPr>
        <w:t xml:space="preserve"> </w:t>
      </w:r>
      <w:r w:rsidRPr="009F475F">
        <w:rPr>
          <w:highlight w:val="green"/>
          <w:u w:val="single"/>
        </w:rPr>
        <w:t>of dying and ultimately death</w:t>
      </w:r>
      <w:r w:rsidRPr="009F475F">
        <w:rPr>
          <w:u w:val="single"/>
        </w:rPr>
        <w:t xml:space="preserve"> that </w:t>
      </w:r>
      <w:r w:rsidRPr="009F475F">
        <w:rPr>
          <w:highlight w:val="green"/>
          <w:u w:val="single"/>
        </w:rPr>
        <w:t>marginalised people</w:t>
      </w:r>
      <w:r w:rsidRPr="009F475F">
        <w:rPr>
          <w:u w:val="single"/>
        </w:rPr>
        <w:t xml:space="preserve"> </w:t>
      </w:r>
      <w:r w:rsidRPr="009F475F">
        <w:rPr>
          <w:highlight w:val="green"/>
          <w:u w:val="single"/>
        </w:rPr>
        <w:t>succumb to</w:t>
      </w:r>
      <w:r w:rsidRPr="009F475F">
        <w:rPr>
          <w:u w:val="single"/>
        </w:rPr>
        <w:t xml:space="preserve"> (Mbembe). Theoretical </w:t>
      </w:r>
      <w:r w:rsidRPr="009F475F">
        <w:rPr>
          <w:highlight w:val="green"/>
          <w:u w:val="single"/>
        </w:rPr>
        <w:t>analysis of these paradigms</w:t>
      </w:r>
      <w:r w:rsidRPr="009F475F">
        <w:rPr>
          <w:u w:val="single"/>
        </w:rPr>
        <w:t xml:space="preserve"> of </w:t>
      </w:r>
      <w:r w:rsidRPr="009F475F">
        <w:rPr>
          <w:highlight w:val="green"/>
          <w:u w:val="single"/>
        </w:rPr>
        <w:t>power is pressing as hospitals</w:t>
      </w:r>
      <w:r w:rsidRPr="009F475F">
        <w:rPr>
          <w:u w:val="single"/>
        </w:rPr>
        <w:t xml:space="preserve"> in the United States </w:t>
      </w:r>
      <w:r w:rsidRPr="009F475F">
        <w:rPr>
          <w:highlight w:val="green"/>
          <w:u w:val="single"/>
        </w:rPr>
        <w:t>become increasingly corporatized</w:t>
      </w:r>
      <w:r w:rsidRPr="009F475F">
        <w:rPr>
          <w:u w:val="single"/>
        </w:rPr>
        <w:t xml:space="preserve"> under colonising capitalist regimes. The thanatopolitics of technological </w:t>
      </w:r>
      <w:r w:rsidRPr="009F475F">
        <w:rPr>
          <w:highlight w:val="green"/>
          <w:u w:val="single"/>
        </w:rPr>
        <w:t>innovations</w:t>
      </w:r>
      <w:r w:rsidRPr="009F475F">
        <w:rPr>
          <w:u w:val="single"/>
        </w:rPr>
        <w:t xml:space="preserve"> and advancements </w:t>
      </w:r>
      <w:r w:rsidRPr="009F475F">
        <w:rPr>
          <w:highlight w:val="green"/>
          <w:u w:val="single"/>
        </w:rPr>
        <w:t>allow for silencing and extraction of personhood</w:t>
      </w:r>
      <w:r w:rsidRPr="009F475F">
        <w:rPr>
          <w:u w:val="single"/>
        </w:rPr>
        <w:t xml:space="preserve"> </w:t>
      </w:r>
      <w:r w:rsidRPr="009F475F">
        <w:rPr>
          <w:highlight w:val="green"/>
          <w:u w:val="single"/>
        </w:rPr>
        <w:t>for</w:t>
      </w:r>
      <w:r w:rsidRPr="009F475F">
        <w:rPr>
          <w:u w:val="single"/>
        </w:rPr>
        <w:t xml:space="preserve"> purposes of </w:t>
      </w:r>
      <w:r w:rsidRPr="009F475F">
        <w:rPr>
          <w:highlight w:val="green"/>
          <w:u w:val="single"/>
        </w:rPr>
        <w:t>profitability</w:t>
      </w:r>
      <w:r w:rsidRPr="009F475F">
        <w:rPr>
          <w:u w:val="single"/>
        </w:rPr>
        <w:t xml:space="preserve"> with efficiencies yet to be realised.</w:t>
      </w:r>
      <w:r w:rsidRPr="009F475F">
        <w:rPr>
          <w:sz w:val="16"/>
        </w:rPr>
        <w:t xml:space="preserve"> Philosophically, this paper explores what it means to provide care within the scaffolding of a capitalist state apparatus that functions at the point of collision, or collusion of political power relations and that of medical/caring knowledge.</w:t>
      </w:r>
    </w:p>
    <w:p w14:paraId="139CFAFE" w14:textId="6B8080B2" w:rsidR="002902D9" w:rsidRDefault="002902D9" w:rsidP="002902D9"/>
    <w:p w14:paraId="3BD62D8B" w14:textId="3A5A88A9" w:rsidR="00FA0040" w:rsidRDefault="00FA0040" w:rsidP="00FA0040">
      <w:pPr>
        <w:pStyle w:val="Heading4"/>
      </w:pPr>
      <w:r>
        <w:t>More evidence</w:t>
      </w:r>
    </w:p>
    <w:p w14:paraId="7412E0AF" w14:textId="77777777" w:rsidR="00FA0040" w:rsidRPr="00BE3BE7" w:rsidRDefault="00FA0040" w:rsidP="00FA0040">
      <w:r w:rsidRPr="00A716CD">
        <w:rPr>
          <w:rStyle w:val="Style13ptBold"/>
        </w:rPr>
        <w:t>Das and Sahana 22</w:t>
      </w:r>
      <w:r>
        <w:t xml:space="preserve"> </w:t>
      </w:r>
      <w:r w:rsidRPr="00455ABD">
        <w:t>Das, Saswat Samay, and Dibyendu Sahana. "Book Review: Necropolitics. Theory in Forms, by Achille Mbembe, Duke University Press, 2019." (2022): 220-222</w:t>
      </w:r>
      <w:r>
        <w:t xml:space="preserve">, Saswat Samay Das, </w:t>
      </w:r>
      <w:r w:rsidRPr="005503DB">
        <w:t xml:space="preserve">Associate Professor, Department of Humanities and Social Sciences, Indian Institute of Technology, </w:t>
      </w:r>
      <w:r w:rsidRPr="005503DB">
        <w:lastRenderedPageBreak/>
        <w:t>Kharagpur, West Bengal, India</w:t>
      </w:r>
      <w:r>
        <w:t xml:space="preserve">. Dibyendu Sahana, </w:t>
      </w:r>
      <w:r w:rsidRPr="00320AA5">
        <w:t>Junior Research Fellow, Department of Humanities and Social Sciences, Indian Institute of Technology, Kharagpur, West Bengal, India</w:t>
      </w:r>
    </w:p>
    <w:p w14:paraId="13428B52" w14:textId="77777777" w:rsidR="00FA0040" w:rsidRDefault="00FA0040" w:rsidP="00FA0040">
      <w:pPr>
        <w:rPr>
          <w:u w:val="single"/>
        </w:rPr>
      </w:pPr>
      <w:r w:rsidRPr="00AC5624">
        <w:t xml:space="preserve">In his book Necropolitics, published in late 2019, Mbembe does not restrict himself to showing us new ways of critiquing democracy. Rather he offers us a new critical grammatology so we could work out a configuration that may stand as an alternative to democracy and the ethical tone and temper of the coming time. This is because, for Mbembe, </w:t>
      </w:r>
      <w:r w:rsidRPr="00E94E72">
        <w:t>contemporary forms of democracies have ended up becoming necropolitical,</w:t>
      </w:r>
      <w:r w:rsidRPr="00AC5624">
        <w:t xml:space="preserve"> though with their workings democracies have always reflected their constitutive biopolitical orientation. For him, </w:t>
      </w:r>
      <w:r w:rsidRPr="009E26F2">
        <w:rPr>
          <w:u w:val="single"/>
        </w:rPr>
        <w:t>necropolitics stands as a politics of ‘selective elimination’ or negation of diverse blocs of masses that the state machinery considers resistant or redundant to its workings and policies</w:t>
      </w:r>
      <w:r w:rsidRPr="00AC5624">
        <w:t>, while biopolitics aims to control and govern the masses or better the dynamic expanse of life</w:t>
      </w:r>
      <w:r w:rsidRPr="002625F7">
        <w:rPr>
          <w:u w:val="single"/>
        </w:rPr>
        <w:t>. If biopolitics yields what is called ‘a control society’ that engineers and subjects the masses to strategies of surveillance and control in order to govern them, necropolitics yields ‘a society of enmity’</w:t>
      </w:r>
      <w:r w:rsidRPr="00AC5624">
        <w:t xml:space="preserve">. This happens to be a society that </w:t>
      </w:r>
      <w:r w:rsidRPr="002E1CEE">
        <w:rPr>
          <w:u w:val="single"/>
        </w:rPr>
        <w:t>aims at altogether dispensing with the inherent revolutionary potential of masses by systematically and routinely decimating them – killing the poor to eradicate the rebellious discontentment of poverty and killing the powerless to form a tiny section of powerful elites</w:t>
      </w:r>
      <w:r w:rsidRPr="00AC5624">
        <w:t xml:space="preserve">, as one may say. </w:t>
      </w:r>
      <w:r w:rsidRPr="002E1CEE">
        <w:rPr>
          <w:u w:val="single"/>
        </w:rPr>
        <w:t>Such a society feverishly creates new grounds or conditions propitious for strategical praxis of necropolitics</w:t>
      </w:r>
      <w:r w:rsidRPr="00AC5624">
        <w:t xml:space="preserve">. Further, as </w:t>
      </w:r>
      <w:r w:rsidRPr="00F52485">
        <w:rPr>
          <w:u w:val="single"/>
        </w:rPr>
        <w:t>necropolitics works by turning death into a profitable industry, a society that becomes necropolitical ends up engineering death-making institutions only to treat masses as grist for the smooth working of these institutions.</w:t>
      </w:r>
    </w:p>
    <w:p w14:paraId="7AE77212" w14:textId="77777777" w:rsidR="00FA0040" w:rsidRPr="006A4818" w:rsidRDefault="00FA0040" w:rsidP="00FA0040">
      <w:r w:rsidRPr="006A4818">
        <w:t xml:space="preserve">Mbembe segments the book into eight parts – six chapters preceded with an introduction and followed by a conclusion. In these chapters, Mbembe describes the unfolding patterns of global apartheid while vehemently critiquing </w:t>
      </w:r>
      <w:r w:rsidRPr="00033D72">
        <w:rPr>
          <w:u w:val="single"/>
        </w:rPr>
        <w:t>democracies’ bio-political machinery's nuanced exploitation of such patterns</w:t>
      </w:r>
      <w:r w:rsidRPr="006A4818">
        <w:t xml:space="preserve">. Mbembe points out that </w:t>
      </w:r>
      <w:r w:rsidRPr="005C5BB1">
        <w:rPr>
          <w:u w:val="single"/>
        </w:rPr>
        <w:t>democracies become necropolitical</w:t>
      </w:r>
      <w:r w:rsidRPr="006A4818">
        <w:t xml:space="preserve"> when they spearhead war against other nations in order </w:t>
      </w:r>
      <w:r w:rsidRPr="005C5BB1">
        <w:rPr>
          <w:u w:val="single"/>
        </w:rPr>
        <w:t>to sustain forms of global apartheid</w:t>
      </w:r>
      <w:r w:rsidRPr="005C5BB1">
        <w:t>.</w:t>
      </w:r>
      <w:r w:rsidRPr="006A4818">
        <w:t xml:space="preserve"> To make his point, Mbembe cites </w:t>
      </w:r>
      <w:r w:rsidRPr="00154173">
        <w:rPr>
          <w:u w:val="single"/>
        </w:rPr>
        <w:t>examples</w:t>
      </w:r>
      <w:r w:rsidRPr="006A4818">
        <w:t xml:space="preserve"> from every corner of the world, in particular</w:t>
      </w:r>
      <w:r w:rsidRPr="00FC3DAB">
        <w:rPr>
          <w:u w:val="single"/>
        </w:rPr>
        <w:t>, the Israeli occupation of Palestine</w:t>
      </w:r>
      <w:r w:rsidRPr="00154173">
        <w:rPr>
          <w:u w:val="single"/>
        </w:rPr>
        <w:t>, the Gulf War, the American War of Secession, the Crimean War, and “three main dirty wars of decolonization</w:t>
      </w:r>
      <w:r w:rsidRPr="006A4818">
        <w:t xml:space="preserve"> (Indochina, Algeria, Angola and Mozambique).”</w:t>
      </w:r>
    </w:p>
    <w:p w14:paraId="1C101FF7" w14:textId="77777777" w:rsidR="00FA0040" w:rsidRPr="006A4818" w:rsidRDefault="00FA0040" w:rsidP="00FA0040">
      <w:r w:rsidRPr="006A4818">
        <w:t xml:space="preserve">In chapter 1, “Exit from Democracy,” Mbembe argues that it is </w:t>
      </w:r>
      <w:r w:rsidRPr="00F372F5">
        <w:rPr>
          <w:u w:val="single"/>
        </w:rPr>
        <w:t>because of the diversified production of perversely hybrid formations such as cyborgs and plastic humans within the era of techno-capitalism and transhumanism that democracy stands as a production house of necropolitics.</w:t>
      </w:r>
      <w:r w:rsidRPr="006A4818">
        <w:t xml:space="preserve"> For Mbembe, </w:t>
      </w:r>
      <w:r w:rsidRPr="001F0AE6">
        <w:rPr>
          <w:u w:val="single"/>
        </w:rPr>
        <w:t>if democracy shifts towards working by necropolitics, it is because, with sheer expanse of such productions, the role of democracy no longer stands limited to providing shelter and security to natural citizens</w:t>
      </w:r>
      <w:r w:rsidRPr="006A4818">
        <w:t xml:space="preserve">. Rather, </w:t>
      </w:r>
      <w:r w:rsidRPr="008D104C">
        <w:rPr>
          <w:u w:val="single"/>
        </w:rPr>
        <w:t xml:space="preserve">the role </w:t>
      </w:r>
      <w:r w:rsidRPr="006B5C6B">
        <w:rPr>
          <w:u w:val="single"/>
        </w:rPr>
        <w:t>of democracy shifts towards exercising power to voluntarily alter human species and lawfully eliminating those resistant</w:t>
      </w:r>
      <w:r w:rsidRPr="008D104C">
        <w:rPr>
          <w:u w:val="single"/>
        </w:rPr>
        <w:t xml:space="preserve"> to execution of such powers by democracies.</w:t>
      </w:r>
    </w:p>
    <w:p w14:paraId="3CA3D443" w14:textId="3FBCDADA" w:rsidR="00FA0040" w:rsidRDefault="00FA0040" w:rsidP="00FA0040">
      <w:pPr>
        <w:pStyle w:val="Heading3"/>
      </w:pPr>
      <w:r>
        <w:lastRenderedPageBreak/>
        <w:t>Impact - disease</w:t>
      </w:r>
    </w:p>
    <w:p w14:paraId="599AE607" w14:textId="77777777" w:rsidR="00FA0040" w:rsidRDefault="00FA0040" w:rsidP="00FA0040">
      <w:pPr>
        <w:pStyle w:val="Heading4"/>
      </w:pPr>
      <w:bookmarkStart w:id="2" w:name="pmd-heading-067336cd-bf12-43ca-8ead-dca5"/>
      <w:r>
        <w:t xml:space="preserve">Necropolitics produces </w:t>
      </w:r>
      <w:r>
        <w:rPr>
          <w:u w:val="single"/>
        </w:rPr>
        <w:t>disposable</w:t>
      </w:r>
      <w:r>
        <w:t xml:space="preserve"> populations who are subject to </w:t>
      </w:r>
      <w:r>
        <w:rPr>
          <w:u w:val="single"/>
        </w:rPr>
        <w:t>exclusion, disease, trauma</w:t>
      </w:r>
      <w:r>
        <w:t xml:space="preserve">, and a </w:t>
      </w:r>
      <w:r>
        <w:rPr>
          <w:u w:val="single"/>
        </w:rPr>
        <w:t>laundry list</w:t>
      </w:r>
      <w:r>
        <w:t xml:space="preserve"> of other impacts.</w:t>
      </w:r>
      <w:bookmarkEnd w:id="2"/>
    </w:p>
    <w:p w14:paraId="26778B89" w14:textId="77777777" w:rsidR="00FA0040" w:rsidRDefault="00FA0040" w:rsidP="00FA0040">
      <w:r>
        <w:rPr>
          <w:rStyle w:val="Style13ptBold"/>
        </w:rPr>
        <w:t xml:space="preserve">Kirk '24 </w:t>
      </w:r>
      <w:r>
        <w:t>Department of Geography, University of California (Richard, October 2024, "Neoliberal necropolitics and the global competition for urban dominance," Science Direct, https://www.sciencedirect.com/science/article/pii/S0016718524001684)/BuhlerKB</w:t>
      </w:r>
    </w:p>
    <w:p w14:paraId="5330DD50" w14:textId="77777777" w:rsidR="00FA0040" w:rsidRDefault="00FA0040" w:rsidP="00FA0040">
      <w:r>
        <w:rPr>
          <w:sz w:val="16"/>
          <w:szCs w:val="16"/>
        </w:rPr>
        <w:t>I additionally call our attention to Achille Mbemb´ e’s (2003) concept of “</w:t>
      </w:r>
      <w:r>
        <w:rPr>
          <w:rStyle w:val="StyleUnderline"/>
        </w:rPr>
        <w:t>necropolitics,” which can be viewed as a form of embedded governance interlinked with neoliberalism. For Mbemb´ e (2003), necropolitics refers to the ways modern power operates through the control and regulation of mortality and “the subjugation of life to the power of death” (p. 39). It encompasses the use of social and political power “to dictate who may live and who must die</w:t>
      </w:r>
      <w:r>
        <w:rPr>
          <w:sz w:val="16"/>
          <w:szCs w:val="16"/>
        </w:rPr>
        <w:t xml:space="preserve">” (ibid.: 11) in the context of colonialism, imperialism, and contemporary forms of biopower. Biopower refers to the regulation and control of populations through the management and manipulation of life processes. Unlike traditional sovereign power, which centered on the “right to take life or let live” (Foucault, 1990: 136, emphasis in original), biopower operates through strategies that aim to optimize, manage, and govern life itself via various techniques and technologies related to health, medicine, education, and population management (ibid.: 140–145). </w:t>
      </w:r>
      <w:r>
        <w:rPr>
          <w:rStyle w:val="StyleUnderline"/>
        </w:rPr>
        <w:t>While necropolitics refers to the ways in which states wield power to dictate who lives and who dies, and the ideology of neoliberalism emphasizes individual freedoms, free markets, and limited government intervention, the connection between the two lies in how neoliberal policies work to exacerbate social inequalities and contribute to the creation of disposable populations</w:t>
      </w:r>
      <w:r>
        <w:rPr>
          <w:sz w:val="16"/>
          <w:szCs w:val="16"/>
        </w:rPr>
        <w:t xml:space="preserve">. In this paper, I deploy Mbemb´ e’s (2003) notion of necropolitics to show that neoliberalism as an urban development strategy has resonant, however differential, impacts between the north and south as contemporary forms of governance utilize violence and death as instruments of power to destroy and transform the lifeways and landscapes of the urban poor. As neoliberalizing cities throughout the world engage in interurban competition in their efforts to achieve or maintain “global city” and “world-class” status, this is intertwined with </w:t>
      </w:r>
      <w:r>
        <w:rPr>
          <w:rStyle w:val="StyleUnderline"/>
        </w:rPr>
        <w:t>necropolitics in that local governments must decide whose lives are expendable and whose are not, who is valuable to neoliberal capitalist interests and who may be devalorized, excluded, and subjected to forms of violence such as expulsion and displacement—processes connected to disrupted social and resource networks, psychological trauma, disease, and death.</w:t>
      </w:r>
      <w:r>
        <w:rPr>
          <w:sz w:val="16"/>
          <w:szCs w:val="16"/>
        </w:rPr>
        <w:t xml:space="preserve"> I locate common strategies of neoliberal necropolitical urban governance, and further explicate fractures in this interlinked governance to reveal that some resilient urban contexts, established before neoliberalism, continue to exist despite its encroachment.</w:t>
      </w:r>
    </w:p>
    <w:p w14:paraId="2247C4D2" w14:textId="77777777" w:rsidR="00FA0040" w:rsidRPr="002902D9" w:rsidRDefault="00FA0040" w:rsidP="002902D9"/>
    <w:p w14:paraId="5A66058C" w14:textId="170CC370" w:rsidR="007F6C9B" w:rsidRDefault="00E86CB6" w:rsidP="007F6C9B">
      <w:pPr>
        <w:pStyle w:val="Heading3"/>
      </w:pPr>
      <w:r>
        <w:lastRenderedPageBreak/>
        <w:t>Impact - Fascism</w:t>
      </w:r>
    </w:p>
    <w:p w14:paraId="16EFBCA1" w14:textId="77777777" w:rsidR="007F6C9B" w:rsidRDefault="007F6C9B" w:rsidP="007F6C9B">
      <w:pPr>
        <w:pStyle w:val="Heading4"/>
      </w:pPr>
      <w:bookmarkStart w:id="3" w:name="pmd-heading-f661c154-4a28-4fc5-bae0-235c"/>
      <w:r>
        <w:t xml:space="preserve">Necropolitics culminates in </w:t>
      </w:r>
      <w:r>
        <w:rPr>
          <w:u w:val="single"/>
        </w:rPr>
        <w:t>'states of suicide'</w:t>
      </w:r>
      <w:r>
        <w:t xml:space="preserve"> that </w:t>
      </w:r>
      <w:r>
        <w:rPr>
          <w:u w:val="single"/>
        </w:rPr>
        <w:t>erase</w:t>
      </w:r>
      <w:r>
        <w:t xml:space="preserve"> the distinction between </w:t>
      </w:r>
      <w:r>
        <w:rPr>
          <w:u w:val="single"/>
        </w:rPr>
        <w:t>killing others</w:t>
      </w:r>
      <w:r>
        <w:t xml:space="preserve"> and </w:t>
      </w:r>
      <w:r>
        <w:rPr>
          <w:u w:val="single"/>
        </w:rPr>
        <w:t>killing oneself</w:t>
      </w:r>
      <w:r>
        <w:t xml:space="preserve">. That logic results in civilizational </w:t>
      </w:r>
      <w:r>
        <w:rPr>
          <w:u w:val="single"/>
        </w:rPr>
        <w:t>self-anihilation</w:t>
      </w:r>
      <w:r>
        <w:t>.</w:t>
      </w:r>
      <w:bookmarkEnd w:id="3"/>
    </w:p>
    <w:p w14:paraId="06242E21" w14:textId="77777777" w:rsidR="007F6C9B" w:rsidRDefault="007F6C9B" w:rsidP="007F6C9B">
      <w:r>
        <w:rPr>
          <w:rStyle w:val="Style13ptBold"/>
        </w:rPr>
        <w:t>Bratich '21</w:t>
      </w:r>
      <w:r>
        <w:t xml:space="preserve"> Associate Professor in the Journalism and Media Studies Department at Rutgers University (Jack, 5/4/21, " ‘Give me liberty or give me Covid!’: Anti-lockdown protests as necropopulist downsurgency," Cultural Studies, Routledge, https://www.tandfonline.com/doi/abs/10.1080/09502386.2021.1898016)/BuhlerKB</w:t>
      </w:r>
    </w:p>
    <w:p w14:paraId="6A102E24" w14:textId="7B3CCE54" w:rsidR="007F6C9B" w:rsidRDefault="007F6C9B" w:rsidP="007F6C9B">
      <w:r>
        <w:rPr>
          <w:rStyle w:val="StyleUnderline"/>
        </w:rPr>
        <w:t xml:space="preserve">Achille Mbembe’s (2003) canonical piece de nes necropolitics as the sover- eign power for </w:t>
      </w:r>
      <w:proofErr w:type="gramStart"/>
      <w:r>
        <w:rPr>
          <w:rStyle w:val="StyleUnderline"/>
        </w:rPr>
        <w:t>homicide,‘</w:t>
      </w:r>
      <w:proofErr w:type="gramEnd"/>
      <w:r>
        <w:rPr>
          <w:rStyle w:val="StyleUnderline"/>
        </w:rPr>
        <w:t xml:space="preserve">to dictate who may live and who must die’ (p. 11). Mbembe opens his article by noting that </w:t>
      </w:r>
      <w:proofErr w:type="gramStart"/>
      <w:r>
        <w:rPr>
          <w:rStyle w:val="StyleUnderline"/>
        </w:rPr>
        <w:t>Nazism‘</w:t>
      </w:r>
      <w:proofErr w:type="gramEnd"/>
      <w:r>
        <w:rPr>
          <w:rStyle w:val="StyleUnderline"/>
        </w:rPr>
        <w:t>became the arche- type of a power formation that combined the characteristics of the racist state, the murderous state, and the suicidal state,’ and he goes on to trace necropolitical apparatuses back to colonialism’s brutal control mechanisms</w:t>
      </w:r>
      <w:r>
        <w:rPr>
          <w:sz w:val="16"/>
          <w:szCs w:val="16"/>
        </w:rPr>
        <w:t xml:space="preserve"> (something analysed earlier by Aimé Cesaire 1972). Gilles Deleuze and Felix Guattari’s (1987) characterization of </w:t>
      </w:r>
      <w:r>
        <w:rPr>
          <w:rStyle w:val="StyleUnderline"/>
        </w:rPr>
        <w:t>Nazism res- onates with Mbembe’s, with an extra emphasis on the self-destructive aspects: [I]n fascism, the State is far less totalitarian than it is suicidal. There is in fascism a realized nihilism.</w:t>
      </w:r>
      <w:r>
        <w:rPr>
          <w:sz w:val="16"/>
          <w:szCs w:val="16"/>
        </w:rPr>
        <w:t xml:space="preserve"> Unlike the totalitarian State, which does its utmost to seal all possible lines of ight, fascism is constructed on an intense line of ight, which it transforms into a line of pure destruction and abolition. It is curious that from the very beginning the Nazis announced to Germany what they were bringing: at once wedding bells and death, including their own death, and the death of the Germans. (p. 230) Applying these insights to the current conjuncture, we can rst turn to the US’s former head of state. As Judith Butler (2019) wrote about Donald Trump’s response to Congressional attempts at impeachment (the rst time), it is increasingly di cult to determine whether his reactions </w:t>
      </w:r>
      <w:proofErr w:type="gramStart"/>
      <w:r>
        <w:rPr>
          <w:sz w:val="16"/>
          <w:szCs w:val="16"/>
        </w:rPr>
        <w:t>are‘</w:t>
      </w:r>
      <w:proofErr w:type="gramEnd"/>
      <w:r>
        <w:rPr>
          <w:sz w:val="16"/>
          <w:szCs w:val="16"/>
        </w:rPr>
        <w:t xml:space="preserve">suicidal or a means of triumphant survival.’ The essay, succinctly </w:t>
      </w:r>
      <w:proofErr w:type="gramStart"/>
      <w:r>
        <w:rPr>
          <w:sz w:val="16"/>
          <w:szCs w:val="16"/>
        </w:rPr>
        <w:t>titled‘</w:t>
      </w:r>
      <w:proofErr w:type="gramEnd"/>
      <w:r>
        <w:rPr>
          <w:sz w:val="16"/>
          <w:szCs w:val="16"/>
        </w:rPr>
        <w:t>Genius or suicide?’ asks us to consider both simultaneously:‘</w:t>
      </w:r>
      <w:r>
        <w:rPr>
          <w:rStyle w:val="StyleUnderline"/>
        </w:rPr>
        <w:t xml:space="preserve">How are suicide and survival linked in the psychic eld we call“Trump”?’ I suggest we expand this dynamic (‘a death drive left unchecked’) to include his fans and followers. Emboldened by his victory against impeachment in February 2020, Trump began rousing his base during the lockdown protests with tweet-commands such </w:t>
      </w:r>
      <w:proofErr w:type="gramStart"/>
      <w:r>
        <w:rPr>
          <w:rStyle w:val="StyleUnderline"/>
        </w:rPr>
        <w:t>as,‘</w:t>
      </w:r>
      <w:proofErr w:type="gramEnd"/>
      <w:r>
        <w:rPr>
          <w:rStyle w:val="StyleUnderline"/>
        </w:rPr>
        <w:t>Liberate Virginia!</w:t>
      </w:r>
      <w:r>
        <w:rPr>
          <w:sz w:val="16"/>
          <w:szCs w:val="16"/>
        </w:rPr>
        <w:t xml:space="preserve">’ (then Michigan, then Minnesota). As Olivier Jutel (2017) notes, </w:t>
      </w:r>
      <w:r>
        <w:rPr>
          <w:rStyle w:val="StyleUnderline"/>
        </w:rPr>
        <w:t xml:space="preserve">Trump is less a strict leader than a permission-giver, a liberator of impulses to allow and encourage enjoyment all the way down. Thus, we need to ask if this tweet-activation also unleashes </w:t>
      </w:r>
      <w:proofErr w:type="gramStart"/>
      <w:r>
        <w:rPr>
          <w:rStyle w:val="StyleUnderline"/>
        </w:rPr>
        <w:t>the‘</w:t>
      </w:r>
      <w:proofErr w:type="gramEnd"/>
      <w:r>
        <w:rPr>
          <w:rStyle w:val="StyleUnderline"/>
        </w:rPr>
        <w:t>genius or suicide’ impulse in his followers. Add to that the predominantly white constitution of the anti-lockdown protests and we get a lethal cocktails,</w:t>
      </w:r>
      <w:r>
        <w:rPr>
          <w:sz w:val="16"/>
          <w:szCs w:val="16"/>
        </w:rPr>
        <w:t xml:space="preserve"> as succinctly stated by Britney Cooper (2020</w:t>
      </w:r>
      <w:proofErr w:type="gramStart"/>
      <w:r>
        <w:rPr>
          <w:rStyle w:val="StyleUnderline"/>
        </w:rPr>
        <w:t>):‘</w:t>
      </w:r>
      <w:proofErr w:type="gramEnd"/>
      <w:r>
        <w:rPr>
          <w:rStyle w:val="StyleUnderline"/>
        </w:rPr>
        <w:t>when whiteness has a death wish, we are all in for a serious problem.’</w:t>
      </w:r>
      <w:r>
        <w:rPr>
          <w:sz w:val="16"/>
          <w:szCs w:val="16"/>
        </w:rPr>
        <w:t xml:space="preserve"> As President, and even perhaps since his term has ended, Trump is the CEO of the homi-suicide state. Indeed, his public denials about COVID’s sever- ity became a de ning mark of the nal months of his term. He retweeted widely dismissed claims for cures, engaged in misinformation wars against his critics and incited his base to con dently continue their despot-friendly protests and preparations for con ict. </w:t>
      </w:r>
      <w:r>
        <w:rPr>
          <w:rStyle w:val="StyleUnderline"/>
        </w:rPr>
        <w:t>For him, the BlackLivesMatter uprisings in May and June 2020 presented an opportunity to de ect criticisms of his COVID response by aggrandizing himself as the law-and-order president. He no longer needed to be interested in surges of COVID cases, only in surges of federal armed agents into cities against despot-unfriendly protes- tors.</w:t>
      </w:r>
      <w:r>
        <w:rPr>
          <w:sz w:val="16"/>
          <w:szCs w:val="16"/>
        </w:rPr>
        <w:t xml:space="preserve"> Trump’s ongoing gutting of the biopolitical infrastructure in favour of militarized repression seems to ful l former political advisor Steve Bannon’s grand objective </w:t>
      </w:r>
      <w:proofErr w:type="gramStart"/>
      <w:r>
        <w:rPr>
          <w:sz w:val="16"/>
          <w:szCs w:val="16"/>
        </w:rPr>
        <w:t>of‘</w:t>
      </w:r>
      <w:proofErr w:type="gramEnd"/>
      <w:r>
        <w:rPr>
          <w:sz w:val="16"/>
          <w:szCs w:val="16"/>
        </w:rPr>
        <w:t xml:space="preserve">the deconstruction of the administrative state’ (Prupis 2017). Such a despotic and martial version of security exempli es Deleuze and Guattari’s (1987) claim that fascism </w:t>
      </w:r>
      <w:proofErr w:type="gramStart"/>
      <w:r>
        <w:rPr>
          <w:sz w:val="16"/>
          <w:szCs w:val="16"/>
        </w:rPr>
        <w:t>produces‘</w:t>
      </w:r>
      <w:proofErr w:type="gramEnd"/>
      <w:r>
        <w:rPr>
          <w:sz w:val="16"/>
          <w:szCs w:val="16"/>
        </w:rPr>
        <w:t>a ow of absolute war whose only possible outcome is the suicide of the State itself.… [one that] would rather annihilate its own servants than stop the destruction’ (230–231).</w:t>
      </w:r>
    </w:p>
    <w:p w14:paraId="09C709C0" w14:textId="56DE6E92" w:rsidR="007F6C9B" w:rsidRDefault="00E86CB6" w:rsidP="007F6C9B">
      <w:pPr>
        <w:pStyle w:val="Heading3"/>
      </w:pPr>
      <w:r>
        <w:lastRenderedPageBreak/>
        <w:t>Impact - Genocide</w:t>
      </w:r>
    </w:p>
    <w:p w14:paraId="33CDC917" w14:textId="77777777" w:rsidR="007F6C9B" w:rsidRDefault="007F6C9B" w:rsidP="007F6C9B">
      <w:pPr>
        <w:pStyle w:val="Heading4"/>
      </w:pPr>
      <w:bookmarkStart w:id="4" w:name="pmd-heading-95cde01d-ce18-47ca-86cc-d14f"/>
      <w:r>
        <w:t xml:space="preserve">Necropolitics forges the </w:t>
      </w:r>
      <w:r>
        <w:rPr>
          <w:u w:val="single"/>
        </w:rPr>
        <w:t>'living dead'</w:t>
      </w:r>
      <w:r>
        <w:t xml:space="preserve"> justification for </w:t>
      </w:r>
      <w:r>
        <w:rPr>
          <w:u w:val="single"/>
        </w:rPr>
        <w:t>mass genocide</w:t>
      </w:r>
      <w:r>
        <w:t>.</w:t>
      </w:r>
      <w:bookmarkEnd w:id="4"/>
    </w:p>
    <w:p w14:paraId="78A855FD" w14:textId="77777777" w:rsidR="007F6C9B" w:rsidRDefault="007F6C9B" w:rsidP="007F6C9B">
      <w:r>
        <w:rPr>
          <w:rStyle w:val="Style13ptBold"/>
        </w:rPr>
        <w:t>Viana '23</w:t>
      </w:r>
      <w:r>
        <w:t xml:space="preserve"> PhD Candidate at NOVA School of Law (Mariana, 10/12/23, " Environmental racism, necropolitics, and climate crisis: reflections from the humanitarian crisis of indigenous peoples and traditional communities in Brazil," ORCID, https://research.unl.pt/ws/portalfiles/portal/111715395/3.03_50211_-_Rodrigues_Viana.pdf)/BuhlerKB</w:t>
      </w:r>
    </w:p>
    <w:p w14:paraId="6CF7B48E" w14:textId="77777777" w:rsidR="007F6C9B" w:rsidRDefault="007F6C9B" w:rsidP="007F6C9B">
      <w:r>
        <w:rPr>
          <w:sz w:val="16"/>
          <w:szCs w:val="16"/>
        </w:rPr>
        <w:t xml:space="preserve">According to a survey from the “Map of Conflicts: Environmental Justice and Health in Brazil” by Fiocruz, </w:t>
      </w:r>
      <w:r>
        <w:rPr>
          <w:rStyle w:val="StyleUnderline"/>
        </w:rPr>
        <w:t>Brazil has at least 626 conflicts related to the discrimination of populations and ethnic minorities due to environmental degradation, thus involving environmental racism</w:t>
      </w:r>
      <w:r>
        <w:rPr>
          <w:sz w:val="16"/>
          <w:szCs w:val="16"/>
        </w:rPr>
        <w:t xml:space="preserve">. Among the activities generating conflicts, monocultures stand out with at least 180 conflicts; followed by mining, gold mining, and steel production with at least 124 conflicts; dams and hydroelectric power plants with at least 109 conflicts; livestock farming with at least 88 conflicts; and logging with at least 80 conflicts (Fiocruz). </w:t>
      </w:r>
      <w:r>
        <w:rPr>
          <w:rStyle w:val="StyleUnderline"/>
        </w:rPr>
        <w:t>Nonetheless, the dismantling of socio-environmental protection agencies in the country in recent years and the anti-indigenous and anti-traditional communities’ agenda, particularly in favor of agribusiness, has highlighted a context of environmental racism intertwined with necropolitics.</w:t>
      </w:r>
      <w:r>
        <w:rPr>
          <w:sz w:val="16"/>
          <w:szCs w:val="16"/>
        </w:rPr>
        <w:t xml:space="preserve"> This has become even more </w:t>
      </w:r>
      <w:r>
        <w:rPr>
          <w:rStyle w:val="StyleUnderline"/>
        </w:rPr>
        <w:t>evident with the humanitarian crisis exposed by the case of the Yanomami indigenous peoples. Mbembe (2003, p. 39) coined the concept of necropolitics, understood as “contemporary forms of subjugation of life to the power of death</w:t>
      </w:r>
      <w:r>
        <w:rPr>
          <w:sz w:val="16"/>
          <w:szCs w:val="16"/>
        </w:rPr>
        <w:t xml:space="preserve">”. In these cases, the notion of biopower would be insufficient, which is why the author proposes the notion of necropolitics and necropower to explain </w:t>
      </w:r>
      <w:r>
        <w:rPr>
          <w:rStyle w:val="StyleUnderline"/>
        </w:rPr>
        <w:t>the “new and unique forms of social existence in which vast populations are subjected to conditions of life conferring upon them the status of living dead” (Mbembe, 2003, p. 40). Mbembe’s necropolitics offers a novel approach as it draws both on Foucault and on a decolonial approach. The colonial experience, which involved not only the enslavement of the African peoples, but also the massive extermination of the indigenous peoples in the Americas,</w:t>
      </w:r>
      <w:r>
        <w:rPr>
          <w:sz w:val="16"/>
          <w:szCs w:val="16"/>
        </w:rPr>
        <w:t xml:space="preserve"> allowed Mbembe to see </w:t>
      </w:r>
      <w:r>
        <w:rPr>
          <w:rStyle w:val="StyleUnderline"/>
        </w:rPr>
        <w:t>real spaces of death, also marked by the state of exception, where death became a form of political management, process observed today with neocolonial practices</w:t>
      </w:r>
      <w:r>
        <w:rPr>
          <w:sz w:val="16"/>
          <w:szCs w:val="16"/>
        </w:rPr>
        <w:t xml:space="preserve"> (Mbembe, 2003, p. 21). This is precisely what has been happening to indigenous peoples and traditional communities in the country, but whose impacts go far beyond them, being global </w:t>
      </w:r>
      <w:r>
        <w:rPr>
          <w:rStyle w:val="StyleUnderline"/>
        </w:rPr>
        <w:t>in the face of the issue of climate change, as will be demonstrated in the next section. As Ailton Krenak, indigenous leader, sustains, “for governments, the death of those who generate costs for the state is good for business. In other words: let the vulnerable die</w:t>
      </w:r>
      <w:r>
        <w:rPr>
          <w:sz w:val="16"/>
          <w:szCs w:val="16"/>
        </w:rPr>
        <w:t>” (Krenak, 2020, p. 05). However, as the author explains, Mother Earth is teaching us a lesson, making clear that the idea of humanity as a separate concept from nature needs to be abandoned (Krenak, 2020, p. 06). In other words, anthropocentrism needs to be abandoned, which entails ensuring socio- environmental rights, including those of indigenous peoples and traditional</w:t>
      </w:r>
    </w:p>
    <w:p w14:paraId="75D6B022" w14:textId="77777777" w:rsidR="007F6C9B" w:rsidRDefault="007F6C9B" w:rsidP="007F6C9B">
      <w:r>
        <w:t>communities</w:t>
      </w:r>
    </w:p>
    <w:p w14:paraId="482FEEA1" w14:textId="77777777" w:rsidR="007F6C9B" w:rsidRDefault="007F6C9B" w:rsidP="007F6C9B"/>
    <w:p w14:paraId="71E26E14" w14:textId="47151420" w:rsidR="007F6C9B" w:rsidRDefault="00E86CB6" w:rsidP="007F6C9B">
      <w:pPr>
        <w:pStyle w:val="Heading3"/>
      </w:pPr>
      <w:r>
        <w:lastRenderedPageBreak/>
        <w:t>Impact – Climate destruction</w:t>
      </w:r>
    </w:p>
    <w:p w14:paraId="16A5DC12" w14:textId="77777777" w:rsidR="007F6C9B" w:rsidRDefault="007F6C9B" w:rsidP="007F6C9B">
      <w:pPr>
        <w:pStyle w:val="Heading4"/>
      </w:pPr>
      <w:bookmarkStart w:id="5" w:name="pmd-heading-4e7b18dc-fc89-4904-ae46-f391"/>
      <w:r>
        <w:t xml:space="preserve">Necropolitics constructs the lense of </w:t>
      </w:r>
      <w:r>
        <w:rPr>
          <w:u w:val="single"/>
        </w:rPr>
        <w:t>'climate necropolitics'</w:t>
      </w:r>
      <w:r>
        <w:t xml:space="preserve"> that justifies </w:t>
      </w:r>
      <w:r>
        <w:rPr>
          <w:u w:val="single"/>
        </w:rPr>
        <w:t>planetary destruction</w:t>
      </w:r>
      <w:r>
        <w:t xml:space="preserve"> and </w:t>
      </w:r>
      <w:r>
        <w:rPr>
          <w:u w:val="single"/>
        </w:rPr>
        <w:t>oppression</w:t>
      </w:r>
      <w:r>
        <w:t>.</w:t>
      </w:r>
      <w:bookmarkEnd w:id="5"/>
    </w:p>
    <w:p w14:paraId="73F85A1B" w14:textId="77777777" w:rsidR="007F6C9B" w:rsidRDefault="007F6C9B" w:rsidP="007F6C9B">
      <w:r>
        <w:rPr>
          <w:rStyle w:val="Style13ptBold"/>
        </w:rPr>
        <w:t>Deboom '22</w:t>
      </w:r>
      <w:r>
        <w:t xml:space="preserve"> University of South Carolina (Meredith, November 2022, "Climate coloniality as atmospheric violence: From necropolitics toward planetary mutuality," Science Direct, Political Geography, https://www.sciencedirect.com/science/article/abs/pii/S0962629822002001)/BuhlerKB</w:t>
      </w:r>
    </w:p>
    <w:p w14:paraId="030A9236" w14:textId="21F631E7" w:rsidR="007F6C9B" w:rsidRDefault="007F6C9B" w:rsidP="007F6C9B">
      <w:r>
        <w:rPr>
          <w:sz w:val="16"/>
          <w:szCs w:val="16"/>
        </w:rPr>
        <w:t xml:space="preserve">Sultana’s use of the term ‘coloniality’—as opposed to colonialism—is insightful and strategic. In addition to highlighting how colonial stra- tegies and practices persist in the contemporary period (Ndlovu-Gat- sheni, 2015), </w:t>
      </w:r>
      <w:r>
        <w:rPr>
          <w:rStyle w:val="StyleUnderline"/>
        </w:rPr>
        <w:t>coloniality foregrounds the relationality of climate change. Through this lens, climate change is not merely an outcome or a process. It is a relation of violence rooted in the failed attempt to separate the drive for endless extractive growth from the Earthly conditions of life. Climate coloniality multiplies this separative violence by dividing planetary inhabitants against themselves and justifying such division in the name of hierarchy. It manifests in and through environmental destruction,</w:t>
      </w:r>
      <w:r>
        <w:rPr>
          <w:sz w:val="16"/>
          <w:szCs w:val="16"/>
        </w:rPr>
        <w:t xml:space="preserve"> of course, but also through the myriad additional harms detailed by Sultana, from material deprivation and structural oppression to discursive ignorance and epistemological denial. Sultana consolidates these diverse harms into a single resonant word: “heaviness.” Her description is reminiscent of Fanon (1961/2004, p. 30), who charac- terizes the violence of colonialism as “atmospheric.” </w:t>
      </w:r>
      <w:r>
        <w:rPr>
          <w:rStyle w:val="StyleUnderline"/>
        </w:rPr>
        <w:t>Each metaphor is evocative, capturing not only the violence of climate change, but also the intertwined violence of racism and other forms of oppression, which target the very breath on which life relies (Sharpe, 2016). Atmospheric violence does not simply happen. It is cultivated through practices of division—simultaneously material and immaterial, social and environmental—that dehumanize and devalue the lives of those deemed ‘other.’</w:t>
      </w:r>
      <w:r>
        <w:rPr>
          <w:sz w:val="16"/>
          <w:szCs w:val="16"/>
        </w:rPr>
        <w:t xml:space="preserve"> For Fanon, this dehumanization-through-division lies at the heart of colonial violence. </w:t>
      </w:r>
      <w:r>
        <w:rPr>
          <w:rStyle w:val="StyleUnderline"/>
        </w:rPr>
        <w:t>He describes colonialism as creating a “world divided in two”</w:t>
      </w:r>
      <w:r>
        <w:rPr>
          <w:sz w:val="16"/>
          <w:szCs w:val="16"/>
        </w:rPr>
        <w:t xml:space="preserve"> (Fanon, 1963/2004, p. 3), a </w:t>
      </w:r>
      <w:r>
        <w:rPr>
          <w:rStyle w:val="StyleUnderline"/>
        </w:rPr>
        <w:t>Manichean bifurcation that condemns the colonized to “a zone of nonbeing … an incline stripped bare of every essential from which a genuine new de- parture can emerge” (Fanon, 1952/2008, p. xii). By reducing human beings to conditions of abstract disposability in which the colonized are “born anywhere, anyhow” and “die anywhere, from anything,” the colonizer seeks to destroy all possibility for community both across and within difference</w:t>
      </w:r>
      <w:r>
        <w:rPr>
          <w:sz w:val="16"/>
          <w:szCs w:val="16"/>
        </w:rPr>
        <w:t xml:space="preserve"> (Fanon, 1963/2004, p. 4; C´esaire, 1955/2000). </w:t>
      </w:r>
      <w:r>
        <w:rPr>
          <w:rStyle w:val="StyleUnderline"/>
        </w:rPr>
        <w:t>The use of dehumanizing abstraction to attack the necessary condi- tions of life and community is not unique to colonialism. It is the defining feature of necropolitics: the distributive politics of death, of which colonialism is but one example.</w:t>
      </w:r>
      <w:r>
        <w:rPr>
          <w:sz w:val="16"/>
          <w:szCs w:val="16"/>
        </w:rPr>
        <w:t xml:space="preserve"> Mbembe (2003, p. 11) </w:t>
      </w:r>
      <w:r>
        <w:rPr>
          <w:rStyle w:val="StyleUnderline"/>
        </w:rPr>
        <w:t>defines necropower as “the power and capacity to dictate who may live and who must die.” It is a relational violence that prescribes social or literal death (for some) in the name of life (for others).</w:t>
      </w:r>
      <w:r>
        <w:rPr>
          <w:sz w:val="16"/>
          <w:szCs w:val="16"/>
        </w:rPr>
        <w:t xml:space="preserve"> Abstraction and extraction are thus mutually constituted. Dehumanization through abstraction and legitimation through fraudulent universalism are two strategies through which necropolitics facilitates the uneven imposition of conditions of “death-in-life” (Mbembe, 2003, p. 21). </w:t>
      </w:r>
      <w:r>
        <w:rPr>
          <w:rStyle w:val="StyleUnderline"/>
        </w:rPr>
        <w:t>Such a politics resonates with the endless cycles of abstractive and extractive harm that Sultana describes. We can interpret climate coloniality as founded upon and under- written by necropolitics. It is a violent division of planetary life that treats both the conditions of life and life itself as objects from which to extract ever more for ever fewer. Climate necropolitics—by which I mean the processes, practices, discourses, and logics through which climate violence (death, literal and symbolic) is rendered legitimate in the name of an exclusive life (DeBoom, 2021)—enables the violence of climate coloniality</w:t>
      </w:r>
      <w:r>
        <w:rPr>
          <w:sz w:val="16"/>
          <w:szCs w:val="16"/>
        </w:rPr>
        <w:t xml:space="preserve">. This occurs most obviously through climate change inaction. </w:t>
      </w:r>
      <w:r>
        <w:rPr>
          <w:rStyle w:val="StyleUnderline"/>
        </w:rPr>
        <w:t>Climate necropolitics underlies, for example, arguments that the deaths of the marginalized are necessary to ensure the ‘life’ of the economy. Climate necropolitics also manifests, however, in climate change action</w:t>
      </w:r>
      <w:r>
        <w:rPr>
          <w:sz w:val="16"/>
          <w:szCs w:val="16"/>
        </w:rPr>
        <w:t xml:space="preserve"> (DeBoom, 2021). Its perverse logic facilitates the extrac- tion of climate solutions from those who hold the least responsibility for climate change and yet bear its highest costs, from adaptation projects that depoliticize (Grove &amp; Pugh, 2018) and weaponize vulnerability (Thomas &amp; Warner, 2019) to extractivist mitigation strategies that deepen the burdens already borne by the world’s marginalized majority (DeBoom, 2021; Jerez, Garc´es, &amp; Torres, 2021; Riofrancos, 2019). 2. Fraudulent universalism as a shroud for climate coloniality Drawing on an encompassing review of scholarship and </w:t>
      </w:r>
      <w:r>
        <w:rPr>
          <w:sz w:val="16"/>
          <w:szCs w:val="16"/>
        </w:rPr>
        <w:lastRenderedPageBreak/>
        <w:t xml:space="preserve">activism, Sultana locates the violence of climate coloniality in universality, uni- versalization, and manifestations thereof (e.g., capitalism, imperialism, development). </w:t>
      </w:r>
      <w:r>
        <w:rPr>
          <w:rStyle w:val="StyleUnderline"/>
        </w:rPr>
        <w:t>Such universalism, she notes, is also trenchant in the discourse of the Anthropocene—a planetary declaration that fails to account for the unevenness of climate change responsibility and expe- rience. I wonder, however, whether and how we might locate the origin and thus the remedy for climate coloniality within the inverted depths of these universalizing logics and, specifically, within division disguised as universalism</w:t>
      </w:r>
      <w:r>
        <w:rPr>
          <w:sz w:val="16"/>
          <w:szCs w:val="16"/>
        </w:rPr>
        <w:t xml:space="preserve">. The Eurocentric forms of universalism that Sultana rightfully condemns are false universalisms—universalisms deemed universal only for some, the type according to which Hegel declared Africans to be a people apart from humanity and history (Mbembe, 2021). In identifying the centrality of this violent politics of division to the colonial project, Fanon revealed colonialism’s fundamental (il)logic and contradiction: its Eurocentric universalism demands and lays claim to the human condition yet denies it in practice (Sarte (1961/2004 [1961]). </w:t>
      </w:r>
      <w:r>
        <w:rPr>
          <w:rStyle w:val="StyleUnderline"/>
        </w:rPr>
        <w:t>Such exclusive universalisms are inherently fraudulent. They can enable only the politics of death through division—and it is this intrinsic weakness that provides an opening for creating a politics and world otherwise. As with colonialism, a cloak of fraudulent universalism is often used to shroud and legitimate the necropolitics underlying climate colo- niality. Through universalizing rhetoric, the beneficiaries of climate coloniality justify extractive exclusion and undermine radical inclusion</w:t>
      </w:r>
      <w:r>
        <w:rPr>
          <w:sz w:val="16"/>
          <w:szCs w:val="16"/>
        </w:rPr>
        <w:t>. This legitimation can take the form of explicit hierarchy (e.g., the logics of climate apartheid, as outlined by Rice, Long, &amp; Levenda, 2022), but it can also manifest through the uncritical applications of Anthropocenic discourse that Sultana and her interlocutors rightfully critique. Perhaps most dangerously, the necropolitics of climate coloniality can be facil- itated through the universalizing logics of planetary existentialism and eco-fascism. In this iteration of fraudulent universalism as a legitimation strategy, the (rightful) urgency of climate action (‘the planet must be saved at all costs’) is used to render violence legitimate while evading questions of distribution or justice. Such arguments prioritize techno- cratic questions of what must be done to ensure planetary life over ethical questions of what should be done and by whom. They obscure both the uneven geography of climate change responsibility and harms and the critical questions of distribution and justice raised by Sultana and others</w:t>
      </w:r>
    </w:p>
    <w:p w14:paraId="5C3267C7" w14:textId="77777777" w:rsidR="007F6C9B" w:rsidRDefault="007F6C9B" w:rsidP="007F6C9B"/>
    <w:p w14:paraId="2027DEEB" w14:textId="77777777" w:rsidR="007F6C9B" w:rsidRDefault="007F6C9B" w:rsidP="007F6C9B"/>
    <w:p w14:paraId="349F932C" w14:textId="77777777" w:rsidR="007F6C9B" w:rsidRDefault="007F6C9B" w:rsidP="007F6C9B"/>
    <w:p w14:paraId="07529056" w14:textId="77777777" w:rsidR="002902D9" w:rsidRPr="002902D9" w:rsidRDefault="002902D9" w:rsidP="002902D9"/>
    <w:p w14:paraId="6810B3AA" w14:textId="0BB5CAC7" w:rsidR="005D388F" w:rsidRDefault="008200F7" w:rsidP="008200F7">
      <w:pPr>
        <w:pStyle w:val="Heading2"/>
      </w:pPr>
      <w:r>
        <w:lastRenderedPageBreak/>
        <w:t>A</w:t>
      </w:r>
      <w:r w:rsidR="00C947FB">
        <w:t>lts</w:t>
      </w:r>
    </w:p>
    <w:p w14:paraId="232F0572" w14:textId="542DCF8A" w:rsidR="008200F7" w:rsidRDefault="00E86CB6" w:rsidP="00E86CB6">
      <w:pPr>
        <w:pStyle w:val="Heading3"/>
      </w:pPr>
      <w:r>
        <w:lastRenderedPageBreak/>
        <w:t>Alt – Mutual aid</w:t>
      </w:r>
    </w:p>
    <w:p w14:paraId="5DF09E16" w14:textId="158B5434" w:rsidR="008200F7" w:rsidRPr="00C947FB" w:rsidRDefault="008200F7" w:rsidP="00C947FB">
      <w:pPr>
        <w:pStyle w:val="Heading4"/>
        <w:rPr>
          <w:lang w:val="en"/>
        </w:rPr>
      </w:pPr>
      <w:bookmarkStart w:id="6" w:name="_4bjb3i7uzxuu"/>
      <w:bookmarkEnd w:id="6"/>
      <w:r w:rsidRPr="00C947FB">
        <w:rPr>
          <w:lang w:val="en"/>
        </w:rPr>
        <w:t xml:space="preserve">Refuse necropolitical management </w:t>
      </w:r>
      <w:r w:rsidR="00E86CB6">
        <w:rPr>
          <w:lang w:val="en"/>
        </w:rPr>
        <w:t>life</w:t>
      </w:r>
      <w:r w:rsidRPr="00C947FB">
        <w:rPr>
          <w:lang w:val="en"/>
        </w:rPr>
        <w:t xml:space="preserve"> by building infrastructures of wellness, mutual aid, and collective care that enable community self-determination</w:t>
      </w:r>
      <w:r w:rsidR="00E86CB6">
        <w:rPr>
          <w:lang w:val="en"/>
        </w:rPr>
        <w:t>.</w:t>
      </w:r>
    </w:p>
    <w:p w14:paraId="63B7E87B" w14:textId="2AEF059A" w:rsidR="008200F7" w:rsidRPr="00C947FB" w:rsidRDefault="00C947FB" w:rsidP="00C947FB">
      <w:pPr>
        <w:rPr>
          <w:lang w:val="en"/>
        </w:rPr>
      </w:pPr>
      <w:bookmarkStart w:id="7" w:name="_4egjb04eefsy"/>
      <w:bookmarkEnd w:id="7"/>
      <w:r w:rsidRPr="00B22B3A">
        <w:rPr>
          <w:rFonts w:ascii="Georgia" w:eastAsia="Georgia" w:hAnsi="Georgia" w:cs="Georgia"/>
          <w:b/>
          <w:bCs/>
          <w:color w:val="1F1F1F"/>
          <w:sz w:val="24"/>
          <w:szCs w:val="24"/>
          <w:lang w:val="en"/>
        </w:rPr>
        <w:t>Carney Et all ‘23</w:t>
      </w:r>
      <w:r w:rsidRPr="00B22B3A">
        <w:rPr>
          <w:rFonts w:ascii="Georgia" w:eastAsia="Georgia" w:hAnsi="Georgia" w:cs="Georgia"/>
          <w:color w:val="1F1F1F"/>
          <w:sz w:val="24"/>
          <w:szCs w:val="24"/>
          <w:lang w:val="en"/>
        </w:rPr>
        <w:t xml:space="preserve"> </w:t>
      </w:r>
      <w:r w:rsidR="008200F7" w:rsidRPr="00C947FB">
        <w:rPr>
          <w:lang w:val="en"/>
        </w:rPr>
        <w:t>“</w:t>
      </w:r>
      <w:r w:rsidRPr="00C947FB">
        <w:rPr>
          <w:lang w:val="en"/>
        </w:rPr>
        <w:t xml:space="preserve">Assistant Professor in the School of Anthropology and Director of the Center for Regional Food Studies at the University of Arizona </w:t>
      </w:r>
      <w:r w:rsidR="008200F7" w:rsidRPr="00C947FB">
        <w:rPr>
          <w:lang w:val="en"/>
        </w:rPr>
        <w:t>A million other factors killing us”: Black women's health and refusing necropolitics-as-usual during COVID-19</w:t>
      </w:r>
      <w:bookmarkStart w:id="8" w:name="_4l2jltb0l8ji"/>
      <w:bookmarkEnd w:id="8"/>
      <w:r w:rsidR="008200F7" w:rsidRPr="00C947FB">
        <w:rPr>
          <w:lang w:val="en"/>
        </w:rPr>
        <w:t>, Debi chess, Deyanira ibarra, kianna Dieudonne, Michelle rascon-canales.“A million other factors killing us”: Black women's health and refusing necropolitics-as-usual during COVID-19”</w:t>
      </w:r>
      <w:bookmarkStart w:id="9" w:name="_aps35pwmmcdd"/>
      <w:bookmarkEnd w:id="9"/>
      <w:r>
        <w:rPr>
          <w:lang w:val="en"/>
        </w:rPr>
        <w:t xml:space="preserve"> </w:t>
      </w:r>
      <w:hyperlink r:id="rId19" w:anchor="sec3" w:history="1">
        <w:r w:rsidRPr="00FB4D64">
          <w:rPr>
            <w:rStyle w:val="Hyperlink"/>
            <w:lang w:val="en"/>
          </w:rPr>
          <w:t>https://www.sciencedirect.com/science/article/pii/S0277953623004082#sec3</w:t>
        </w:r>
      </w:hyperlink>
    </w:p>
    <w:p w14:paraId="1A490BC1" w14:textId="7FA382C0" w:rsidR="00C947FB" w:rsidRPr="00C947FB" w:rsidRDefault="008200F7" w:rsidP="00C947FB">
      <w:pPr>
        <w:rPr>
          <w:lang w:val="en"/>
        </w:rPr>
      </w:pPr>
      <w:bookmarkStart w:id="10" w:name="_xi1972hxcte3"/>
      <w:bookmarkEnd w:id="10"/>
      <w:r w:rsidRPr="00C947FB">
        <w:rPr>
          <w:lang w:val="en"/>
        </w:rPr>
        <w:t xml:space="preserve">Amid growing interest </w:t>
      </w:r>
      <w:r w:rsidRPr="00C947FB">
        <w:rPr>
          <w:highlight w:val="green"/>
          <w:lang w:val="en"/>
        </w:rPr>
        <w:t>to address</w:t>
      </w:r>
      <w:r w:rsidRPr="00C947FB">
        <w:rPr>
          <w:lang w:val="en"/>
        </w:rPr>
        <w:t xml:space="preserve"> the root causes of disease and </w:t>
      </w:r>
      <w:hyperlink r:id="rId20" w:history="1">
        <w:r w:rsidRPr="00C947FB">
          <w:rPr>
            <w:rStyle w:val="Hyperlink"/>
            <w:highlight w:val="green"/>
            <w:lang w:val="en"/>
          </w:rPr>
          <w:t>premature death</w:t>
        </w:r>
      </w:hyperlink>
      <w:r w:rsidRPr="00C947FB">
        <w:rPr>
          <w:highlight w:val="green"/>
          <w:lang w:val="en"/>
        </w:rPr>
        <w:t xml:space="preserve"> in the Black community</w:t>
      </w:r>
      <w:r w:rsidRPr="00C947FB">
        <w:rPr>
          <w:lang w:val="en"/>
        </w:rPr>
        <w:t xml:space="preserve"> and to nourish Black space, the Dunbar Pavilion, along with </w:t>
      </w:r>
      <w:r w:rsidRPr="00C947FB">
        <w:rPr>
          <w:highlight w:val="green"/>
          <w:lang w:val="en"/>
        </w:rPr>
        <w:t xml:space="preserve">the Coalition for </w:t>
      </w:r>
      <w:hyperlink r:id="rId21" w:history="1">
        <w:r w:rsidRPr="00C947FB">
          <w:rPr>
            <w:rStyle w:val="Hyperlink"/>
            <w:highlight w:val="green"/>
            <w:lang w:val="en"/>
          </w:rPr>
          <w:t>African American Health</w:t>
        </w:r>
      </w:hyperlink>
      <w:r w:rsidRPr="00C947FB">
        <w:rPr>
          <w:highlight w:val="green"/>
          <w:lang w:val="en"/>
        </w:rPr>
        <w:t xml:space="preserve"> and Wellness</w:t>
      </w:r>
      <w:r w:rsidRPr="00C947FB">
        <w:rPr>
          <w:lang w:val="en"/>
        </w:rPr>
        <w:t xml:space="preserve">, El Rio Clinics, and the University of Arizona Center for Regional Food Studies (CRFS), </w:t>
      </w:r>
      <w:r w:rsidRPr="00C947FB">
        <w:rPr>
          <w:highlight w:val="green"/>
          <w:lang w:val="en"/>
        </w:rPr>
        <w:t>launched the</w:t>
      </w:r>
      <w:r w:rsidRPr="00C947FB">
        <w:rPr>
          <w:lang w:val="en"/>
        </w:rPr>
        <w:t xml:space="preserve"> Dunbar Wellness Project (</w:t>
      </w:r>
      <w:r w:rsidRPr="00C947FB">
        <w:rPr>
          <w:highlight w:val="green"/>
          <w:lang w:val="en"/>
        </w:rPr>
        <w:t>DWP</w:t>
      </w:r>
      <w:r w:rsidRPr="00C947FB">
        <w:rPr>
          <w:lang w:val="en"/>
        </w:rPr>
        <w:t>) in the fall of 2019 and shortly before the onset of the COVID-19 pandemic</w:t>
      </w:r>
      <w:r w:rsidRPr="00C947FB">
        <w:rPr>
          <w:highlight w:val="green"/>
          <w:lang w:val="en"/>
        </w:rPr>
        <w:t xml:space="preserve">. </w:t>
      </w:r>
      <w:r w:rsidRPr="00C947FB">
        <w:rPr>
          <w:lang w:val="en"/>
        </w:rPr>
        <w:t xml:space="preserve">In addition to interrogating the root causes of racialized health inequities, DWP was designed to increase self-determination in matters of health (particularly in ‘ecologies’ and environments historically and presently hostile to Blackness), and to honor the many ways that practices of </w:t>
      </w:r>
      <w:r w:rsidRPr="00C947FB">
        <w:rPr>
          <w:highlight w:val="green"/>
          <w:lang w:val="en"/>
        </w:rPr>
        <w:t>mutual aid and collective care ensure “wellness” for a community</w:t>
      </w:r>
      <w:r w:rsidRPr="00C947FB">
        <w:rPr>
          <w:lang w:val="en"/>
        </w:rPr>
        <w:t xml:space="preserve"> that has been shaped through processes of survival and resistance. The different entities involved with the DWP performed specific roles and upheld different responsibilities; the Dunbar Pavilion hosted all programming</w:t>
      </w:r>
      <w:r w:rsidRPr="00C947FB">
        <w:rPr>
          <w:highlight w:val="green"/>
          <w:lang w:val="en"/>
        </w:rPr>
        <w:t>, the Coalition</w:t>
      </w:r>
      <w:r w:rsidRPr="00C947FB">
        <w:rPr>
          <w:lang w:val="en"/>
        </w:rPr>
        <w:t xml:space="preserve"> for African American Health </w:t>
      </w:r>
      <w:r w:rsidRPr="00C947FB">
        <w:rPr>
          <w:highlight w:val="green"/>
          <w:lang w:val="en"/>
        </w:rPr>
        <w:t>and</w:t>
      </w:r>
      <w:r w:rsidRPr="00C947FB">
        <w:rPr>
          <w:lang w:val="en"/>
        </w:rPr>
        <w:t xml:space="preserve"> Wellness provided important input on programming decisions, and El Rio Clinics and CRFS leveraged institutional resources (in-kind and financial) </w:t>
      </w:r>
      <w:r w:rsidRPr="00C947FB">
        <w:rPr>
          <w:highlight w:val="green"/>
          <w:lang w:val="en"/>
        </w:rPr>
        <w:t>to support programming</w:t>
      </w:r>
      <w:r w:rsidRPr="00C947FB">
        <w:rPr>
          <w:lang w:val="en"/>
        </w:rPr>
        <w:t>. CRFS also coordinated activities related to research and evaluation.</w:t>
      </w:r>
    </w:p>
    <w:p w14:paraId="0D48DDCB" w14:textId="5FB61E4F" w:rsidR="00C947FB" w:rsidRDefault="00E86CB6" w:rsidP="00E86CB6">
      <w:pPr>
        <w:pStyle w:val="Heading3"/>
        <w:rPr>
          <w:lang w:val="en"/>
        </w:rPr>
      </w:pPr>
      <w:r>
        <w:rPr>
          <w:lang w:val="en"/>
        </w:rPr>
        <w:lastRenderedPageBreak/>
        <w:t xml:space="preserve">Alt – </w:t>
      </w:r>
      <w:r w:rsidR="000B3E78">
        <w:rPr>
          <w:lang w:val="en"/>
        </w:rPr>
        <w:t>Ethics of the bios</w:t>
      </w:r>
    </w:p>
    <w:p w14:paraId="3F69DF62" w14:textId="4F76994E" w:rsidR="008200F7" w:rsidRDefault="000B3E78" w:rsidP="008200F7">
      <w:pPr>
        <w:pStyle w:val="Heading4"/>
      </w:pPr>
      <w:r>
        <w:t>The alternative is to radically and ethically endorse a telos of social life as a response to the institutional construction of bare life.</w:t>
      </w:r>
    </w:p>
    <w:p w14:paraId="13E436A1" w14:textId="77777777" w:rsidR="000B3E78" w:rsidRPr="000B3E78" w:rsidRDefault="000B3E78" w:rsidP="000B3E78"/>
    <w:p w14:paraId="5BAB7E47" w14:textId="77777777" w:rsidR="008200F7" w:rsidRPr="005A6AEA" w:rsidRDefault="008200F7" w:rsidP="008200F7">
      <w:pPr>
        <w:pStyle w:val="Heading4"/>
        <w:rPr>
          <w:rStyle w:val="Style13ptBold"/>
          <w:b/>
          <w:bCs w:val="0"/>
        </w:rPr>
      </w:pPr>
      <w:r>
        <w:t>C</w:t>
      </w:r>
      <w:r w:rsidRPr="00347898">
        <w:rPr>
          <w:b w:val="0"/>
          <w:bCs/>
          <w:sz w:val="22"/>
        </w:rPr>
        <w:t>ritical</w:t>
      </w:r>
      <w:r>
        <w:t xml:space="preserve"> A</w:t>
      </w:r>
      <w:r w:rsidRPr="00347898">
        <w:rPr>
          <w:b w:val="0"/>
          <w:bCs/>
          <w:sz w:val="22"/>
        </w:rPr>
        <w:t>rt</w:t>
      </w:r>
      <w:r w:rsidRPr="00347898">
        <w:rPr>
          <w:b w:val="0"/>
          <w:bCs/>
        </w:rPr>
        <w:t xml:space="preserve"> </w:t>
      </w:r>
      <w:r>
        <w:t>E</w:t>
      </w:r>
      <w:r w:rsidRPr="00347898">
        <w:rPr>
          <w:b w:val="0"/>
          <w:bCs/>
          <w:sz w:val="22"/>
        </w:rPr>
        <w:t>nsemble</w:t>
      </w:r>
      <w:r>
        <w:t xml:space="preserve"> </w:t>
      </w:r>
      <w:r w:rsidRPr="00347898">
        <w:rPr>
          <w:b w:val="0"/>
          <w:bCs/>
          <w:sz w:val="22"/>
        </w:rPr>
        <w:t>20</w:t>
      </w:r>
      <w:r>
        <w:t xml:space="preserve">18, </w:t>
      </w:r>
      <w:r w:rsidRPr="005A6AEA">
        <w:rPr>
          <w:rStyle w:val="Style13ptBold"/>
          <w:sz w:val="22"/>
        </w:rPr>
        <w:t>Critical Art Ensemble</w:t>
      </w:r>
      <w:r>
        <w:rPr>
          <w:rStyle w:val="Style13ptBold"/>
          <w:sz w:val="22"/>
        </w:rPr>
        <w:t xml:space="preserve">: a collective noted for exploring the </w:t>
      </w:r>
      <w:r w:rsidRPr="00347898">
        <w:rPr>
          <w:b w:val="0"/>
          <w:bCs/>
          <w:sz w:val="22"/>
        </w:rPr>
        <w:t>intersections between art, critical theory, technology, and political activism</w:t>
      </w:r>
      <w:r w:rsidRPr="005A6AEA">
        <w:rPr>
          <w:rStyle w:val="Style13ptBold"/>
          <w:sz w:val="22"/>
        </w:rPr>
        <w:t>, 2018, “Aesthetics, Necropolitics, and Environmental Struggle, Autonomedia,</w:t>
      </w:r>
      <w:r>
        <w:rPr>
          <w:rStyle w:val="Style13ptBold"/>
          <w:sz w:val="22"/>
        </w:rPr>
        <w:t xml:space="preserve"> </w:t>
      </w:r>
      <w:hyperlink r:id="rId22" w:history="1">
        <w:r w:rsidRPr="005A6AEA">
          <w:rPr>
            <w:rStyle w:val="Style13ptBold"/>
            <w:sz w:val="22"/>
          </w:rPr>
          <w:t>Critical_Art_Ensemble_Aesthetics_Necropolitics_andEnvironmental_Struggle_2018.pdf</w:t>
        </w:r>
      </w:hyperlink>
    </w:p>
    <w:p w14:paraId="5D18552A" w14:textId="77777777" w:rsidR="008200F7" w:rsidRPr="0076620A" w:rsidRDefault="008200F7" w:rsidP="008200F7">
      <w:pPr>
        <w:rPr>
          <w:sz w:val="16"/>
        </w:rPr>
      </w:pPr>
      <w:r w:rsidRPr="0076620A">
        <w:rPr>
          <w:sz w:val="16"/>
        </w:rPr>
        <w:t xml:space="preserve">The other biological possibility, usually associated with de Grey, is that biologists will find a way to circumvent that which causes humans Necropolitics and the Dark Comedy of the Posthuman 27 bodily damage unto death. Quite rightly, the processes that kill humans are known: mutations in chromosomes, mutations in mitochondria, junk inside and outside of cells that the body cannot eliminate, cell loss, ex tracellular protein cross-links, and cellular senescence. De Grey is convinced that therapies to address these problems will be created in his lifetime, and they will allow him a long enough life span that he will see these therapies perfected, enabling him to become immortal. Strangely enough, this hope has made its way into the twenty-first century. The technocratic </w:t>
      </w:r>
      <w:r w:rsidRPr="00627DEC">
        <w:rPr>
          <w:rStyle w:val="StyleUnderline"/>
          <w:b/>
          <w:bCs/>
          <w:highlight w:val="cyan"/>
        </w:rPr>
        <w:t>solution to necropolitics is</w:t>
      </w:r>
      <w:r w:rsidRPr="0076620A">
        <w:rPr>
          <w:sz w:val="16"/>
        </w:rPr>
        <w:t xml:space="preserve"> one </w:t>
      </w:r>
      <w:r w:rsidRPr="00BE1335">
        <w:rPr>
          <w:u w:val="single"/>
        </w:rPr>
        <w:t xml:space="preserve">of </w:t>
      </w:r>
      <w:r w:rsidRPr="00627DEC">
        <w:rPr>
          <w:b/>
          <w:bCs/>
          <w:highlight w:val="cyan"/>
          <w:u w:val="single"/>
        </w:rPr>
        <w:t>transformation—an</w:t>
      </w:r>
      <w:r>
        <w:rPr>
          <w:u w:val="single"/>
        </w:rPr>
        <w:t xml:space="preserve"> </w:t>
      </w:r>
      <w:r w:rsidRPr="00627DEC">
        <w:rPr>
          <w:b/>
          <w:bCs/>
          <w:highlight w:val="cyan"/>
          <w:u w:val="single"/>
        </w:rPr>
        <w:t>avoidance in which humans</w:t>
      </w:r>
      <w:r w:rsidRPr="00BE1335">
        <w:rPr>
          <w:u w:val="single"/>
        </w:rPr>
        <w:t xml:space="preserve"> </w:t>
      </w:r>
      <w:r w:rsidRPr="0076620A">
        <w:rPr>
          <w:sz w:val="16"/>
        </w:rPr>
        <w:t xml:space="preserve">can at least </w:t>
      </w:r>
      <w:r w:rsidRPr="00627DEC">
        <w:rPr>
          <w:b/>
          <w:bCs/>
          <w:highlight w:val="cyan"/>
          <w:u w:val="single"/>
        </w:rPr>
        <w:t>pretend to be beyond death.</w:t>
      </w:r>
      <w:r w:rsidRPr="00BE1335">
        <w:rPr>
          <w:u w:val="single"/>
        </w:rPr>
        <w:t xml:space="preserve"> </w:t>
      </w:r>
      <w:r w:rsidRPr="0076620A">
        <w:rPr>
          <w:highlight w:val="cyan"/>
          <w:u w:val="single"/>
        </w:rPr>
        <w:t>This refusal,</w:t>
      </w:r>
      <w:r w:rsidRPr="00BE1335">
        <w:rPr>
          <w:u w:val="single"/>
        </w:rPr>
        <w:t xml:space="preserve"> combined </w:t>
      </w:r>
      <w:r w:rsidRPr="0076620A">
        <w:rPr>
          <w:highlight w:val="cyan"/>
          <w:u w:val="single"/>
        </w:rPr>
        <w:t>with</w:t>
      </w:r>
      <w:r w:rsidRPr="0076620A">
        <w:rPr>
          <w:sz w:val="16"/>
        </w:rPr>
        <w:t xml:space="preserve"> a belief that the market and </w:t>
      </w:r>
      <w:r w:rsidRPr="0076620A">
        <w:rPr>
          <w:highlight w:val="cyan"/>
          <w:u w:val="single"/>
        </w:rPr>
        <w:t>accelerated techno logical development will</w:t>
      </w:r>
      <w:r w:rsidRPr="0076620A">
        <w:rPr>
          <w:sz w:val="16"/>
        </w:rPr>
        <w:t xml:space="preserve"> also </w:t>
      </w:r>
      <w:r w:rsidRPr="00627DEC">
        <w:rPr>
          <w:b/>
          <w:bCs/>
          <w:highlight w:val="cyan"/>
          <w:u w:val="single"/>
        </w:rPr>
        <w:t>provide protection from human misdeeds and public policy errors</w:t>
      </w:r>
      <w:r w:rsidRPr="00BE1335">
        <w:rPr>
          <w:u w:val="single"/>
        </w:rPr>
        <w:t>, allows questions over the environment to be</w:t>
      </w:r>
      <w:r>
        <w:rPr>
          <w:u w:val="single"/>
        </w:rPr>
        <w:t xml:space="preserve"> </w:t>
      </w:r>
      <w:r w:rsidRPr="00BE1335">
        <w:rPr>
          <w:u w:val="single"/>
        </w:rPr>
        <w:t>avoided</w:t>
      </w:r>
      <w:r w:rsidRPr="0076620A">
        <w:rPr>
          <w:sz w:val="16"/>
        </w:rPr>
        <w:t>. STEM will take care of it. The world will be a better place the sooner it becomes a fully engineered and managed environment. CAE would prefer that madcap ideas about nanobots and uploading were all that survived of transhumanism, but unfortunately it is the transhuma</w:t>
      </w:r>
      <w:r>
        <w:rPr>
          <w:sz w:val="16"/>
        </w:rPr>
        <w:t>n</w:t>
      </w:r>
      <w:r w:rsidRPr="0076620A">
        <w:rPr>
          <w:sz w:val="16"/>
        </w:rPr>
        <w:t xml:space="preserve">ist philosophy of solutionism that has continued to sustain its relevance. </w:t>
      </w:r>
      <w:r w:rsidRPr="00BE1335">
        <w:rPr>
          <w:u w:val="single"/>
        </w:rPr>
        <w:t xml:space="preserve">This is a position that lacks any regard for necropolitics in that </w:t>
      </w:r>
      <w:r w:rsidRPr="0076620A">
        <w:rPr>
          <w:highlight w:val="cyan"/>
          <w:u w:val="single"/>
        </w:rPr>
        <w:t>it refuses to</w:t>
      </w:r>
      <w:r w:rsidRPr="00BE1335">
        <w:rPr>
          <w:u w:val="single"/>
        </w:rPr>
        <w:t xml:space="preserve"> </w:t>
      </w:r>
      <w:r w:rsidRPr="0076620A">
        <w:rPr>
          <w:highlight w:val="cyan"/>
          <w:u w:val="single"/>
        </w:rPr>
        <w:t>confront human finitude as a fundamental reality,</w:t>
      </w:r>
      <w:r w:rsidRPr="00BE1335">
        <w:rPr>
          <w:u w:val="single"/>
        </w:rPr>
        <w:t xml:space="preserve"> or to admit that</w:t>
      </w:r>
      <w:r>
        <w:rPr>
          <w:u w:val="single"/>
        </w:rPr>
        <w:t xml:space="preserve"> </w:t>
      </w:r>
      <w:r w:rsidRPr="00BE1335">
        <w:rPr>
          <w:u w:val="single"/>
        </w:rPr>
        <w:t>mass extinction continues unabated and that the human species is among</w:t>
      </w:r>
      <w:r>
        <w:rPr>
          <w:u w:val="single"/>
        </w:rPr>
        <w:t xml:space="preserve"> </w:t>
      </w:r>
      <w:r w:rsidRPr="00BE1335">
        <w:rPr>
          <w:u w:val="single"/>
        </w:rPr>
        <w:t>the contemporary contenders for this possibility of extermination.</w:t>
      </w:r>
      <w:r>
        <w:rPr>
          <w:u w:val="single"/>
        </w:rPr>
        <w:t xml:space="preserve"> </w:t>
      </w:r>
      <w:r w:rsidRPr="0076620A">
        <w:rPr>
          <w:sz w:val="16"/>
        </w:rPr>
        <w:t xml:space="preserve">At the other end of the political spectrum, we can find a posthuman future that also thrives on acceleration. This vision rests on sustaining the current environment without humans or with limited human presence in limited areas. As with the transhumanists, there is no language for necropolitics, so while mass death is often implied in this discourse, it is never directly addressed. </w:t>
      </w:r>
    </w:p>
    <w:p w14:paraId="0563075E" w14:textId="0628A0E9" w:rsidR="008200F7" w:rsidRDefault="008200F7" w:rsidP="008200F7">
      <w:pPr>
        <w:pStyle w:val="Heading4"/>
      </w:pPr>
      <w:r w:rsidRPr="00124316">
        <w:t xml:space="preserve">The alternative </w:t>
      </w:r>
      <w:r w:rsidR="000B3E78">
        <w:t>solves by constituting the RFD as a</w:t>
      </w:r>
      <w:r w:rsidRPr="00124316">
        <w:t xml:space="preserve"> </w:t>
      </w:r>
      <w:r w:rsidRPr="00124316">
        <w:rPr>
          <w:u w:val="single"/>
        </w:rPr>
        <w:t>semiotic rupture</w:t>
      </w:r>
      <w:r w:rsidRPr="00124316">
        <w:t xml:space="preserve"> that re</w:t>
      </w:r>
      <w:r w:rsidR="000B3E78">
        <w:t>configures the cultural constitution of necropolitics.</w:t>
      </w:r>
    </w:p>
    <w:p w14:paraId="5FB1CC48" w14:textId="77777777" w:rsidR="000B3E78" w:rsidRPr="000B3E78" w:rsidRDefault="000B3E78" w:rsidP="000B3E78"/>
    <w:p w14:paraId="431E632E" w14:textId="77777777" w:rsidR="008200F7" w:rsidRPr="00124316" w:rsidRDefault="008200F7" w:rsidP="008200F7">
      <w:r>
        <w:rPr>
          <w:rStyle w:val="Style13ptBold"/>
        </w:rPr>
        <w:t xml:space="preserve">Montenegro </w:t>
      </w:r>
      <w:r w:rsidRPr="005751C8">
        <w:rPr>
          <w:rStyle w:val="Style13ptBold"/>
          <w:b w:val="0"/>
          <w:bCs w:val="0"/>
        </w:rPr>
        <w:t>et al.</w:t>
      </w:r>
      <w:r>
        <w:rPr>
          <w:rStyle w:val="Style13ptBold"/>
        </w:rPr>
        <w:t xml:space="preserve"> ’17 </w:t>
      </w:r>
      <w:r w:rsidRPr="00641FD9">
        <w:rPr>
          <w:rStyle w:val="Style13ptBold"/>
          <w:b w:val="0"/>
          <w:bCs w:val="0"/>
          <w:sz w:val="22"/>
        </w:rPr>
        <w:t>(</w:t>
      </w:r>
      <w:r w:rsidRPr="00641FD9">
        <w:t xml:space="preserve">Marisela Montenegro and Joan Pujol are from the Social Psychology Department Universitat Autònoma de Barcelona Barcelona Spain, Silvia Posocco is from the Department of Psychosocial Studies Birkbeck University of London London UK, </w:t>
      </w:r>
      <w:r>
        <w:t xml:space="preserve">8/17/17, </w:t>
      </w:r>
      <w:r w:rsidRPr="00641FD9">
        <w:t xml:space="preserve">“Bordering, exclusions and necropolitics,” </w:t>
      </w:r>
      <w:r w:rsidRPr="00641FD9">
        <w:rPr>
          <w:i/>
          <w:iCs/>
          <w:color w:val="000000"/>
        </w:rPr>
        <w:t>Qualitative Research Journal</w:t>
      </w:r>
      <w:r w:rsidRPr="00641FD9">
        <w:rPr>
          <w:color w:val="000000"/>
          <w:shd w:val="clear" w:color="auto" w:fill="FFFFFF"/>
        </w:rPr>
        <w:t> 17 (3), pp. 142-154)/BuhlerKB</w:t>
      </w:r>
    </w:p>
    <w:p w14:paraId="7FCFAEAC" w14:textId="77777777" w:rsidR="008200F7" w:rsidRDefault="008200F7" w:rsidP="008200F7">
      <w:pPr>
        <w:pStyle w:val="p1"/>
        <w:rPr>
          <w:rFonts w:ascii="Calibri" w:hAnsi="Calibri" w:cs="Calibri"/>
          <w:sz w:val="16"/>
          <w:szCs w:val="22"/>
        </w:rPr>
      </w:pPr>
      <w:proofErr w:type="gramStart"/>
      <w:r w:rsidRPr="00124316">
        <w:rPr>
          <w:rFonts w:ascii="Calibri" w:hAnsi="Calibri" w:cs="Calibri"/>
          <w:sz w:val="22"/>
          <w:szCs w:val="22"/>
          <w:highlight w:val="green"/>
          <w:u w:val="single"/>
        </w:rPr>
        <w:t>In</w:t>
      </w:r>
      <w:r w:rsidRPr="00124316">
        <w:rPr>
          <w:rFonts w:ascii="Calibri" w:hAnsi="Calibri" w:cs="Calibri"/>
          <w:sz w:val="22"/>
          <w:szCs w:val="22"/>
          <w:u w:val="single"/>
        </w:rPr>
        <w:t>“</w:t>
      </w:r>
      <w:proofErr w:type="gramEnd"/>
      <w:r w:rsidRPr="00124316">
        <w:rPr>
          <w:rFonts w:ascii="Calibri" w:hAnsi="Calibri" w:cs="Calibri"/>
          <w:sz w:val="22"/>
          <w:szCs w:val="22"/>
          <w:highlight w:val="green"/>
          <w:u w:val="single"/>
        </w:rPr>
        <w:t>Life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death</w:t>
      </w:r>
      <w:r w:rsidRPr="00124316">
        <w:rPr>
          <w:rFonts w:ascii="Calibri" w:hAnsi="Calibri" w:cs="Calibri"/>
          <w:sz w:val="22"/>
          <w:szCs w:val="22"/>
          <w:u w:val="single"/>
        </w:rPr>
        <w:t xml:space="preserve">, ethnography: epistemologies and </w:t>
      </w:r>
      <w:r w:rsidRPr="00124316">
        <w:rPr>
          <w:rFonts w:ascii="Calibri" w:hAnsi="Calibri" w:cs="Calibri"/>
          <w:sz w:val="22"/>
          <w:szCs w:val="22"/>
          <w:highlight w:val="green"/>
          <w:u w:val="single"/>
        </w:rPr>
        <w:t>methods of the quasi-event</w:t>
      </w:r>
      <w:r w:rsidRPr="00124316">
        <w:rPr>
          <w:rFonts w:ascii="Calibri" w:hAnsi="Calibri" w:cs="Calibri"/>
          <w:sz w:val="22"/>
          <w:szCs w:val="22"/>
          <w:u w:val="single"/>
        </w:rPr>
        <w:t>,” Posocco</w:t>
      </w:r>
      <w:r>
        <w:rPr>
          <w:rFonts w:ascii="Calibri" w:hAnsi="Calibri" w:cs="Calibri"/>
          <w:sz w:val="22"/>
          <w:szCs w:val="22"/>
          <w:u w:val="single"/>
        </w:rPr>
        <w:t xml:space="preserve"> </w:t>
      </w:r>
      <w:r w:rsidRPr="00124316">
        <w:rPr>
          <w:rFonts w:ascii="Calibri" w:hAnsi="Calibri" w:cs="Calibri"/>
          <w:sz w:val="22"/>
          <w:szCs w:val="22"/>
          <w:u w:val="single"/>
        </w:rPr>
        <w:t xml:space="preserve">suggests </w:t>
      </w:r>
      <w:r w:rsidRPr="00124316">
        <w:rPr>
          <w:rFonts w:ascii="Calibri" w:hAnsi="Calibri" w:cs="Calibri"/>
          <w:sz w:val="22"/>
          <w:szCs w:val="22"/>
          <w:highlight w:val="green"/>
          <w:u w:val="single"/>
        </w:rPr>
        <w:t>the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importance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of</w:t>
      </w:r>
      <w:r w:rsidRPr="00124316">
        <w:rPr>
          <w:rFonts w:ascii="Calibri" w:hAnsi="Calibri" w:cs="Calibri"/>
          <w:sz w:val="22"/>
          <w:szCs w:val="22"/>
          <w:u w:val="single"/>
        </w:rPr>
        <w:t xml:space="preserve"> a </w:t>
      </w:r>
      <w:r w:rsidRPr="00124316">
        <w:rPr>
          <w:rFonts w:ascii="Calibri" w:hAnsi="Calibri" w:cs="Calibri"/>
          <w:sz w:val="22"/>
          <w:szCs w:val="22"/>
          <w:highlight w:val="green"/>
          <w:u w:val="single"/>
        </w:rPr>
        <w:t>semiotic-material perspective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 xml:space="preserve">in the </w:t>
      </w:r>
      <w:r w:rsidRPr="00124316">
        <w:rPr>
          <w:rFonts w:ascii="Calibri" w:hAnsi="Calibri" w:cs="Calibri"/>
          <w:sz w:val="22"/>
          <w:szCs w:val="22"/>
          <w:u w:val="single"/>
        </w:rPr>
        <w:t xml:space="preserve">analysis of the </w:t>
      </w:r>
      <w:r w:rsidRPr="00E15FE3">
        <w:rPr>
          <w:rFonts w:ascii="Calibri" w:hAnsi="Calibri" w:cs="Calibri"/>
          <w:b/>
          <w:bCs/>
          <w:sz w:val="22"/>
          <w:szCs w:val="22"/>
          <w:highlight w:val="green"/>
          <w:u w:val="single"/>
        </w:rPr>
        <w:t>constitution</w:t>
      </w:r>
      <w:r w:rsidRPr="00E15FE3">
        <w:rPr>
          <w:rFonts w:ascii="Calibri" w:hAnsi="Calibri" w:cs="Calibri"/>
          <w:b/>
          <w:bCs/>
          <w:sz w:val="22"/>
          <w:szCs w:val="22"/>
          <w:u w:val="single"/>
        </w:rPr>
        <w:t xml:space="preserve"> </w:t>
      </w:r>
      <w:r w:rsidRPr="00E15FE3">
        <w:rPr>
          <w:rFonts w:ascii="Calibri" w:hAnsi="Calibri" w:cs="Calibri"/>
          <w:b/>
          <w:bCs/>
          <w:sz w:val="22"/>
          <w:szCs w:val="22"/>
          <w:highlight w:val="green"/>
          <w:u w:val="single"/>
        </w:rPr>
        <w:t>of borders</w:t>
      </w:r>
      <w:r w:rsidRPr="00124316">
        <w:rPr>
          <w:rFonts w:ascii="Calibri" w:hAnsi="Calibri" w:cs="Calibri"/>
          <w:sz w:val="22"/>
          <w:szCs w:val="22"/>
          <w:u w:val="single"/>
        </w:rPr>
        <w:t xml:space="preserve">. </w:t>
      </w:r>
      <w:r w:rsidRPr="00124316">
        <w:rPr>
          <w:rFonts w:ascii="Calibri" w:hAnsi="Calibri" w:cs="Calibri"/>
          <w:sz w:val="16"/>
          <w:szCs w:val="22"/>
        </w:rPr>
        <w:t>Although the materiality of borders is apparent when we think about physical</w:t>
      </w:r>
      <w:r>
        <w:rPr>
          <w:rFonts w:ascii="Calibri" w:hAnsi="Calibri" w:cs="Calibri"/>
          <w:sz w:val="16"/>
          <w:szCs w:val="22"/>
        </w:rPr>
        <w:t xml:space="preserve"> </w:t>
      </w:r>
      <w:r w:rsidRPr="00124316">
        <w:rPr>
          <w:rFonts w:ascii="Calibri" w:hAnsi="Calibri" w:cs="Calibri"/>
          <w:sz w:val="16"/>
          <w:szCs w:val="22"/>
        </w:rPr>
        <w:t xml:space="preserve">borders, </w:t>
      </w:r>
      <w:r w:rsidRPr="00124316">
        <w:rPr>
          <w:rFonts w:ascii="Calibri" w:hAnsi="Calibri" w:cs="Calibri"/>
          <w:sz w:val="22"/>
          <w:szCs w:val="22"/>
          <w:highlight w:val="green"/>
          <w:u w:val="single"/>
        </w:rPr>
        <w:t xml:space="preserve">a </w:t>
      </w:r>
      <w:r w:rsidRPr="00E15FE3">
        <w:rPr>
          <w:rFonts w:ascii="Calibri" w:hAnsi="Calibri" w:cs="Calibri"/>
          <w:b/>
          <w:bCs/>
          <w:sz w:val="22"/>
          <w:szCs w:val="22"/>
          <w:highlight w:val="green"/>
          <w:u w:val="single"/>
        </w:rPr>
        <w:t>material-semiotic</w:t>
      </w:r>
      <w:r w:rsidRPr="00124316">
        <w:rPr>
          <w:rFonts w:ascii="Calibri" w:hAnsi="Calibri" w:cs="Calibri"/>
          <w:sz w:val="22"/>
          <w:szCs w:val="22"/>
          <w:highlight w:val="green"/>
          <w:u w:val="single"/>
        </w:rPr>
        <w:t xml:space="preserve"> understanding</w:t>
      </w:r>
      <w:r w:rsidRPr="00124316">
        <w:rPr>
          <w:rFonts w:ascii="Calibri" w:hAnsi="Calibri" w:cs="Calibri"/>
          <w:sz w:val="22"/>
          <w:szCs w:val="22"/>
          <w:u w:val="single"/>
        </w:rPr>
        <w:t xml:space="preserve"> of borders and territorializations </w:t>
      </w:r>
      <w:r w:rsidRPr="00124316">
        <w:rPr>
          <w:rFonts w:ascii="Calibri" w:hAnsi="Calibri" w:cs="Calibri"/>
          <w:sz w:val="22"/>
          <w:szCs w:val="22"/>
          <w:highlight w:val="green"/>
          <w:u w:val="single"/>
        </w:rPr>
        <w:t>suggests</w:t>
      </w:r>
      <w:r w:rsidRPr="00124316">
        <w:rPr>
          <w:rFonts w:ascii="Calibri" w:hAnsi="Calibri" w:cs="Calibri"/>
          <w:sz w:val="22"/>
          <w:szCs w:val="22"/>
          <w:u w:val="single"/>
        </w:rPr>
        <w:t xml:space="preserve"> that</w:t>
      </w:r>
      <w:r>
        <w:rPr>
          <w:rFonts w:ascii="Calibri" w:hAnsi="Calibri" w:cs="Calibri"/>
          <w:sz w:val="22"/>
          <w:szCs w:val="22"/>
          <w:u w:val="single"/>
        </w:rPr>
        <w:t xml:space="preserve"> </w:t>
      </w:r>
      <w:r w:rsidRPr="00124316">
        <w:rPr>
          <w:rFonts w:ascii="Calibri" w:hAnsi="Calibri" w:cs="Calibri"/>
          <w:sz w:val="22"/>
          <w:szCs w:val="22"/>
          <w:highlight w:val="green"/>
          <w:u w:val="single"/>
        </w:rPr>
        <w:t>social meanings are</w:t>
      </w:r>
      <w:r w:rsidRPr="00124316">
        <w:rPr>
          <w:rFonts w:ascii="Calibri" w:hAnsi="Calibri" w:cs="Calibri"/>
          <w:sz w:val="22"/>
          <w:szCs w:val="22"/>
          <w:u w:val="single"/>
        </w:rPr>
        <w:t xml:space="preserve"> intimately </w:t>
      </w:r>
      <w:r w:rsidRPr="00124316">
        <w:rPr>
          <w:rFonts w:ascii="Calibri" w:hAnsi="Calibri" w:cs="Calibri"/>
          <w:sz w:val="22"/>
          <w:szCs w:val="22"/>
          <w:highlight w:val="green"/>
          <w:u w:val="single"/>
        </w:rPr>
        <w:t>related with the signifiers</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and</w:t>
      </w:r>
      <w:r w:rsidRPr="00124316">
        <w:rPr>
          <w:rFonts w:ascii="Calibri" w:hAnsi="Calibri" w:cs="Calibri"/>
          <w:sz w:val="22"/>
          <w:szCs w:val="22"/>
          <w:u w:val="single"/>
        </w:rPr>
        <w:t xml:space="preserve"> material </w:t>
      </w:r>
      <w:r w:rsidRPr="00124316">
        <w:rPr>
          <w:rFonts w:ascii="Calibri" w:hAnsi="Calibri" w:cs="Calibri"/>
          <w:sz w:val="22"/>
          <w:szCs w:val="22"/>
          <w:highlight w:val="green"/>
          <w:u w:val="single"/>
        </w:rPr>
        <w:t>operations</w:t>
      </w:r>
      <w:r>
        <w:rPr>
          <w:rFonts w:ascii="Calibri" w:hAnsi="Calibri" w:cs="Calibri"/>
          <w:sz w:val="22"/>
          <w:szCs w:val="22"/>
          <w:u w:val="single"/>
        </w:rPr>
        <w:t xml:space="preserve"> </w:t>
      </w:r>
      <w:r w:rsidRPr="00124316">
        <w:rPr>
          <w:rFonts w:ascii="Calibri" w:hAnsi="Calibri" w:cs="Calibri"/>
          <w:sz w:val="22"/>
          <w:szCs w:val="22"/>
          <w:highlight w:val="green"/>
          <w:u w:val="single"/>
        </w:rPr>
        <w:t>that</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constitute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spaces</w:t>
      </w:r>
      <w:r w:rsidRPr="00124316">
        <w:rPr>
          <w:rFonts w:ascii="Calibri" w:hAnsi="Calibri" w:cs="Calibri"/>
          <w:sz w:val="22"/>
          <w:szCs w:val="22"/>
          <w:u w:val="single"/>
        </w:rPr>
        <w:t xml:space="preserve">, objects </w:t>
      </w:r>
      <w:r w:rsidRPr="00124316">
        <w:rPr>
          <w:rFonts w:ascii="Calibri" w:hAnsi="Calibri" w:cs="Calibri"/>
          <w:sz w:val="22"/>
          <w:szCs w:val="22"/>
          <w:highlight w:val="green"/>
          <w:u w:val="single"/>
        </w:rPr>
        <w:t>and</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procedures</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governing life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In</w:t>
      </w:r>
      <w:r w:rsidRPr="00124316">
        <w:rPr>
          <w:rFonts w:ascii="Calibri" w:hAnsi="Calibri" w:cs="Calibri"/>
          <w:sz w:val="22"/>
          <w:szCs w:val="22"/>
          <w:u w:val="single"/>
        </w:rPr>
        <w:t xml:space="preserve"> the development of the</w:t>
      </w:r>
      <w:r>
        <w:rPr>
          <w:rFonts w:ascii="Calibri" w:hAnsi="Calibri" w:cs="Calibri"/>
          <w:sz w:val="22"/>
          <w:szCs w:val="22"/>
          <w:u w:val="single"/>
        </w:rPr>
        <w:t xml:space="preserve"> </w:t>
      </w:r>
      <w:r w:rsidRPr="00124316">
        <w:rPr>
          <w:rFonts w:ascii="Calibri" w:hAnsi="Calibri" w:cs="Calibri"/>
          <w:sz w:val="22"/>
          <w:szCs w:val="22"/>
          <w:u w:val="single"/>
        </w:rPr>
        <w:t xml:space="preserve">notion of </w:t>
      </w:r>
      <w:r w:rsidRPr="00124316">
        <w:rPr>
          <w:rFonts w:ascii="Calibri" w:hAnsi="Calibri" w:cs="Calibri"/>
          <w:sz w:val="22"/>
          <w:szCs w:val="22"/>
          <w:highlight w:val="green"/>
          <w:u w:val="single"/>
        </w:rPr>
        <w:t>necropolitics</w:t>
      </w:r>
      <w:r w:rsidRPr="00124316">
        <w:rPr>
          <w:rFonts w:ascii="Calibri" w:hAnsi="Calibri" w:cs="Calibri"/>
          <w:sz w:val="22"/>
          <w:szCs w:val="22"/>
          <w:u w:val="single"/>
        </w:rPr>
        <w:t>, Mbembe analyses the articulation of discourse, spaces, bodies,</w:t>
      </w:r>
      <w:r>
        <w:rPr>
          <w:rFonts w:ascii="Calibri" w:hAnsi="Calibri" w:cs="Calibri"/>
          <w:sz w:val="22"/>
          <w:szCs w:val="22"/>
          <w:u w:val="single"/>
        </w:rPr>
        <w:t xml:space="preserve"> </w:t>
      </w:r>
      <w:r w:rsidRPr="00124316">
        <w:rPr>
          <w:rFonts w:ascii="Calibri" w:hAnsi="Calibri" w:cs="Calibri"/>
          <w:sz w:val="22"/>
          <w:szCs w:val="22"/>
          <w:u w:val="single"/>
        </w:rPr>
        <w:t>identities, land, people, nations and frontiers</w:t>
      </w:r>
      <w:r w:rsidRPr="00124316">
        <w:rPr>
          <w:rFonts w:ascii="Calibri" w:hAnsi="Calibri" w:cs="Calibri"/>
          <w:sz w:val="16"/>
          <w:szCs w:val="22"/>
        </w:rPr>
        <w:t>. The mechanisms to govern death constitute</w:t>
      </w:r>
      <w:r>
        <w:rPr>
          <w:rFonts w:ascii="Calibri" w:hAnsi="Calibri" w:cs="Calibri"/>
          <w:sz w:val="16"/>
          <w:szCs w:val="22"/>
        </w:rPr>
        <w:t xml:space="preserve"> </w:t>
      </w:r>
      <w:r w:rsidRPr="00124316">
        <w:rPr>
          <w:rFonts w:ascii="Calibri" w:hAnsi="Calibri" w:cs="Calibri"/>
          <w:sz w:val="16"/>
          <w:szCs w:val="22"/>
        </w:rPr>
        <w:t>complex governmental trusses and topographies of cruelty. Posocco’s paper draws on</w:t>
      </w:r>
      <w:r>
        <w:rPr>
          <w:rFonts w:ascii="Calibri" w:hAnsi="Calibri" w:cs="Calibri"/>
          <w:sz w:val="16"/>
          <w:szCs w:val="22"/>
        </w:rPr>
        <w:t xml:space="preserve"> </w:t>
      </w:r>
      <w:r w:rsidRPr="00124316">
        <w:rPr>
          <w:rFonts w:ascii="Calibri" w:hAnsi="Calibri" w:cs="Calibri"/>
          <w:sz w:val="16"/>
          <w:szCs w:val="22"/>
        </w:rPr>
        <w:t>anthropological fieldwork in front of the National Palace in Guatemala and interconnects</w:t>
      </w:r>
      <w:r>
        <w:rPr>
          <w:rFonts w:ascii="Calibri" w:hAnsi="Calibri" w:cs="Calibri"/>
          <w:sz w:val="16"/>
          <w:szCs w:val="22"/>
        </w:rPr>
        <w:t xml:space="preserve"> </w:t>
      </w:r>
      <w:r w:rsidRPr="00124316">
        <w:rPr>
          <w:rFonts w:ascii="Calibri" w:hAnsi="Calibri" w:cs="Calibri"/>
          <w:sz w:val="16"/>
          <w:szCs w:val="22"/>
        </w:rPr>
        <w:t>different elements that configure a social space: humans, the house of government,</w:t>
      </w:r>
      <w:r>
        <w:rPr>
          <w:rFonts w:ascii="Calibri" w:hAnsi="Calibri" w:cs="Calibri"/>
          <w:sz w:val="16"/>
          <w:szCs w:val="22"/>
        </w:rPr>
        <w:t xml:space="preserve"> </w:t>
      </w:r>
      <w:r w:rsidRPr="00124316">
        <w:rPr>
          <w:rFonts w:ascii="Calibri" w:hAnsi="Calibri" w:cs="Calibri"/>
          <w:sz w:val="16"/>
          <w:szCs w:val="22"/>
        </w:rPr>
        <w:t xml:space="preserve">banners, and drones. </w:t>
      </w:r>
      <w:r w:rsidRPr="00124316">
        <w:rPr>
          <w:rFonts w:ascii="Calibri" w:hAnsi="Calibri" w:cs="Calibri"/>
          <w:sz w:val="22"/>
          <w:szCs w:val="22"/>
          <w:highlight w:val="green"/>
          <w:u w:val="single"/>
        </w:rPr>
        <w:t>This</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ordering</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transforms</w:t>
      </w:r>
      <w:r w:rsidRPr="00124316">
        <w:rPr>
          <w:rFonts w:ascii="Calibri" w:hAnsi="Calibri" w:cs="Calibri"/>
          <w:sz w:val="22"/>
          <w:szCs w:val="22"/>
          <w:u w:val="single"/>
        </w:rPr>
        <w:t xml:space="preserve"> social </w:t>
      </w:r>
      <w:r w:rsidRPr="00124316">
        <w:rPr>
          <w:rFonts w:ascii="Calibri" w:hAnsi="Calibri" w:cs="Calibri"/>
          <w:sz w:val="22"/>
          <w:szCs w:val="22"/>
          <w:highlight w:val="green"/>
          <w:u w:val="single"/>
        </w:rPr>
        <w:t>space into</w:t>
      </w:r>
      <w:r w:rsidRPr="00124316">
        <w:rPr>
          <w:rFonts w:ascii="Calibri" w:hAnsi="Calibri" w:cs="Calibri"/>
          <w:sz w:val="22"/>
          <w:szCs w:val="22"/>
          <w:u w:val="single"/>
        </w:rPr>
        <w:t xml:space="preserve"> a </w:t>
      </w:r>
      <w:r w:rsidRPr="00E15FE3">
        <w:rPr>
          <w:rFonts w:ascii="Calibri" w:hAnsi="Calibri" w:cs="Calibri"/>
          <w:b/>
          <w:bCs/>
          <w:sz w:val="22"/>
          <w:szCs w:val="22"/>
          <w:highlight w:val="green"/>
          <w:u w:val="single"/>
        </w:rPr>
        <w:t>policed</w:t>
      </w:r>
      <w:r w:rsidRPr="00124316">
        <w:rPr>
          <w:rFonts w:ascii="Calibri" w:hAnsi="Calibri" w:cs="Calibri"/>
          <w:sz w:val="22"/>
          <w:szCs w:val="22"/>
          <w:u w:val="single"/>
        </w:rPr>
        <w:t xml:space="preserve"> carceral </w:t>
      </w:r>
      <w:r w:rsidRPr="00124316">
        <w:rPr>
          <w:rFonts w:ascii="Calibri" w:hAnsi="Calibri" w:cs="Calibri"/>
          <w:sz w:val="22"/>
          <w:szCs w:val="22"/>
          <w:highlight w:val="green"/>
          <w:u w:val="single"/>
        </w:rPr>
        <w:t>space</w:t>
      </w:r>
      <w:r>
        <w:rPr>
          <w:rFonts w:ascii="Calibri" w:hAnsi="Calibri" w:cs="Calibri"/>
          <w:sz w:val="22"/>
          <w:szCs w:val="22"/>
          <w:u w:val="single"/>
        </w:rPr>
        <w:t xml:space="preserve"> </w:t>
      </w:r>
      <w:r w:rsidRPr="00124316">
        <w:rPr>
          <w:rFonts w:ascii="Calibri" w:hAnsi="Calibri" w:cs="Calibri"/>
          <w:sz w:val="22"/>
          <w:szCs w:val="22"/>
          <w:highlight w:val="green"/>
          <w:u w:val="single"/>
        </w:rPr>
        <w:t>through</w:t>
      </w:r>
      <w:r w:rsidRPr="00124316">
        <w:rPr>
          <w:rFonts w:ascii="Calibri" w:hAnsi="Calibri" w:cs="Calibri"/>
          <w:sz w:val="22"/>
          <w:szCs w:val="22"/>
          <w:u w:val="single"/>
        </w:rPr>
        <w:t xml:space="preserve"> the </w:t>
      </w:r>
      <w:r w:rsidRPr="00124316">
        <w:rPr>
          <w:rFonts w:ascii="Calibri" w:hAnsi="Calibri" w:cs="Calibri"/>
          <w:sz w:val="22"/>
          <w:szCs w:val="22"/>
          <w:highlight w:val="green"/>
          <w:u w:val="single"/>
        </w:rPr>
        <w:t>articulation of semiotic-material agents</w:t>
      </w:r>
      <w:r w:rsidRPr="00124316">
        <w:rPr>
          <w:rFonts w:ascii="Calibri" w:hAnsi="Calibri" w:cs="Calibri"/>
          <w:sz w:val="22"/>
          <w:szCs w:val="22"/>
          <w:u w:val="single"/>
        </w:rPr>
        <w:t xml:space="preserve"> in a capillary surveillance where drones</w:t>
      </w:r>
      <w:r>
        <w:rPr>
          <w:rFonts w:ascii="Calibri" w:hAnsi="Calibri" w:cs="Calibri"/>
          <w:sz w:val="22"/>
          <w:szCs w:val="22"/>
          <w:u w:val="single"/>
        </w:rPr>
        <w:t xml:space="preserve"> </w:t>
      </w:r>
      <w:r w:rsidRPr="00124316">
        <w:rPr>
          <w:rFonts w:ascii="Calibri" w:hAnsi="Calibri" w:cs="Calibri"/>
          <w:sz w:val="22"/>
          <w:szCs w:val="22"/>
          <w:u w:val="single"/>
        </w:rPr>
        <w:t xml:space="preserve">play a relevant role. </w:t>
      </w:r>
      <w:r w:rsidRPr="00124316">
        <w:rPr>
          <w:rFonts w:ascii="Calibri" w:hAnsi="Calibri" w:cs="Calibri"/>
          <w:sz w:val="16"/>
          <w:szCs w:val="22"/>
        </w:rPr>
        <w:t>The drone constitutes a situated object of anticipatory surveillance that</w:t>
      </w:r>
      <w:r>
        <w:rPr>
          <w:rFonts w:ascii="Calibri" w:hAnsi="Calibri" w:cs="Calibri"/>
          <w:sz w:val="16"/>
          <w:szCs w:val="22"/>
        </w:rPr>
        <w:t xml:space="preserve"> </w:t>
      </w:r>
      <w:r w:rsidRPr="00124316">
        <w:rPr>
          <w:rFonts w:ascii="Calibri" w:hAnsi="Calibri" w:cs="Calibri"/>
          <w:sz w:val="16"/>
          <w:szCs w:val="22"/>
        </w:rPr>
        <w:t xml:space="preserve">gains its force from the relationship with all the other elements </w:t>
      </w:r>
      <w:r w:rsidRPr="00124316">
        <w:rPr>
          <w:rFonts w:ascii="Calibri" w:hAnsi="Calibri" w:cs="Calibri"/>
          <w:sz w:val="22"/>
          <w:szCs w:val="22"/>
          <w:u w:val="single"/>
        </w:rPr>
        <w:t xml:space="preserve">in </w:t>
      </w:r>
      <w:r w:rsidRPr="00124316">
        <w:rPr>
          <w:rFonts w:ascii="Calibri" w:hAnsi="Calibri" w:cs="Calibri"/>
          <w:sz w:val="22"/>
          <w:szCs w:val="22"/>
          <w:highlight w:val="green"/>
          <w:u w:val="single"/>
        </w:rPr>
        <w:t>a</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network</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where</w:t>
      </w:r>
      <w:r>
        <w:rPr>
          <w:rFonts w:ascii="Calibri" w:hAnsi="Calibri" w:cs="Calibri"/>
          <w:sz w:val="22"/>
          <w:szCs w:val="22"/>
          <w:u w:val="single"/>
        </w:rPr>
        <w:t xml:space="preserve"> </w:t>
      </w:r>
      <w:r w:rsidRPr="00124316">
        <w:rPr>
          <w:rFonts w:ascii="Calibri" w:hAnsi="Calibri" w:cs="Calibri"/>
          <w:sz w:val="22"/>
          <w:szCs w:val="22"/>
          <w:u w:val="single"/>
        </w:rPr>
        <w:t xml:space="preserve">power </w:t>
      </w:r>
      <w:r w:rsidRPr="00124316">
        <w:rPr>
          <w:rFonts w:ascii="Calibri" w:hAnsi="Calibri" w:cs="Calibri"/>
          <w:sz w:val="22"/>
          <w:szCs w:val="22"/>
          <w:highlight w:val="green"/>
          <w:u w:val="single"/>
        </w:rPr>
        <w:t xml:space="preserve">relations are strategically </w:t>
      </w:r>
      <w:r w:rsidRPr="00124316">
        <w:rPr>
          <w:rFonts w:ascii="Calibri" w:hAnsi="Calibri" w:cs="Calibri"/>
          <w:sz w:val="22"/>
          <w:szCs w:val="22"/>
          <w:highlight w:val="green"/>
          <w:u w:val="single"/>
        </w:rPr>
        <w:lastRenderedPageBreak/>
        <w:t>distributed</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and</w:t>
      </w:r>
      <w:r w:rsidRPr="00124316">
        <w:rPr>
          <w:rFonts w:ascii="Calibri" w:hAnsi="Calibri" w:cs="Calibri"/>
          <w:sz w:val="22"/>
          <w:szCs w:val="22"/>
          <w:u w:val="single"/>
        </w:rPr>
        <w:t xml:space="preserve"> where </w:t>
      </w:r>
      <w:r w:rsidRPr="00124316">
        <w:rPr>
          <w:rFonts w:ascii="Calibri" w:hAnsi="Calibri" w:cs="Calibri"/>
          <w:sz w:val="22"/>
          <w:szCs w:val="22"/>
          <w:highlight w:val="green"/>
          <w:u w:val="single"/>
        </w:rPr>
        <w:t>vulnerability</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and exposure accrue in</w:t>
      </w:r>
      <w:r>
        <w:rPr>
          <w:rFonts w:ascii="Calibri" w:hAnsi="Calibri" w:cs="Calibri"/>
          <w:sz w:val="22"/>
          <w:szCs w:val="22"/>
          <w:highlight w:val="green"/>
          <w:u w:val="single"/>
        </w:rPr>
        <w:t xml:space="preserve"> </w:t>
      </w:r>
      <w:r w:rsidRPr="00124316">
        <w:rPr>
          <w:rFonts w:ascii="Calibri" w:hAnsi="Calibri" w:cs="Calibri"/>
          <w:sz w:val="22"/>
          <w:szCs w:val="22"/>
          <w:highlight w:val="green"/>
          <w:u w:val="single"/>
        </w:rPr>
        <w:t>socially stratified way</w:t>
      </w:r>
      <w:r w:rsidRPr="00124316">
        <w:rPr>
          <w:rFonts w:ascii="Calibri" w:hAnsi="Calibri" w:cs="Calibri"/>
          <w:sz w:val="22"/>
          <w:szCs w:val="22"/>
          <w:u w:val="single"/>
        </w:rPr>
        <w:t>s</w:t>
      </w:r>
      <w:r w:rsidRPr="00124316">
        <w:rPr>
          <w:rFonts w:ascii="Calibri" w:hAnsi="Calibri" w:cs="Calibri"/>
          <w:sz w:val="16"/>
          <w:szCs w:val="22"/>
        </w:rPr>
        <w:t>. Despite its apparently innocuous and concealed activity, the</w:t>
      </w:r>
      <w:r>
        <w:rPr>
          <w:rFonts w:ascii="Calibri" w:hAnsi="Calibri" w:cs="Calibri"/>
          <w:sz w:val="16"/>
          <w:szCs w:val="22"/>
        </w:rPr>
        <w:t xml:space="preserve"> </w:t>
      </w:r>
      <w:r w:rsidRPr="00124316">
        <w:rPr>
          <w:rFonts w:ascii="Calibri" w:hAnsi="Calibri" w:cs="Calibri"/>
          <w:sz w:val="16"/>
          <w:szCs w:val="22"/>
        </w:rPr>
        <w:t>drone participates in the processes of immunization of the political order. In this view,</w:t>
      </w:r>
      <w:r>
        <w:rPr>
          <w:rFonts w:ascii="Calibri" w:hAnsi="Calibri" w:cs="Calibri"/>
          <w:sz w:val="16"/>
          <w:szCs w:val="22"/>
        </w:rPr>
        <w:t xml:space="preserve"> </w:t>
      </w:r>
      <w:r w:rsidRPr="00124316">
        <w:rPr>
          <w:rFonts w:ascii="Calibri" w:hAnsi="Calibri" w:cs="Calibri"/>
          <w:sz w:val="16"/>
          <w:szCs w:val="22"/>
        </w:rPr>
        <w:t>the articulation of individual and collective identities depends upon violent dynamics of</w:t>
      </w:r>
      <w:r>
        <w:rPr>
          <w:rFonts w:ascii="Calibri" w:hAnsi="Calibri" w:cs="Calibri"/>
          <w:sz w:val="16"/>
          <w:szCs w:val="22"/>
        </w:rPr>
        <w:t xml:space="preserve"> </w:t>
      </w:r>
      <w:r w:rsidRPr="00124316">
        <w:rPr>
          <w:rFonts w:ascii="Calibri" w:hAnsi="Calibri" w:cs="Calibri"/>
          <w:sz w:val="16"/>
          <w:szCs w:val="22"/>
        </w:rPr>
        <w:t>inclusion, exclusion and difference, that are connected to knowledge formations,</w:t>
      </w:r>
      <w:r>
        <w:rPr>
          <w:rFonts w:ascii="Calibri" w:hAnsi="Calibri" w:cs="Calibri"/>
          <w:sz w:val="16"/>
          <w:szCs w:val="22"/>
        </w:rPr>
        <w:t xml:space="preserve"> </w:t>
      </w:r>
      <w:r w:rsidRPr="00124316">
        <w:rPr>
          <w:rFonts w:ascii="Calibri" w:hAnsi="Calibri" w:cs="Calibri"/>
          <w:sz w:val="16"/>
          <w:szCs w:val="22"/>
        </w:rPr>
        <w:t>methods and infrastructures by which populations are demarcated: fostered for life,</w:t>
      </w:r>
      <w:r>
        <w:rPr>
          <w:rFonts w:ascii="Calibri" w:hAnsi="Calibri" w:cs="Calibri"/>
          <w:sz w:val="16"/>
          <w:szCs w:val="22"/>
        </w:rPr>
        <w:t xml:space="preserve"> </w:t>
      </w:r>
      <w:r w:rsidRPr="00124316">
        <w:rPr>
          <w:rFonts w:ascii="Calibri" w:hAnsi="Calibri" w:cs="Calibri"/>
          <w:sz w:val="16"/>
          <w:szCs w:val="22"/>
        </w:rPr>
        <w:t xml:space="preserve">or destined for death </w:t>
      </w:r>
      <w:proofErr w:type="gramStart"/>
      <w:r w:rsidRPr="00124316">
        <w:rPr>
          <w:rFonts w:ascii="Calibri" w:hAnsi="Calibri" w:cs="Calibri"/>
          <w:sz w:val="16"/>
          <w:szCs w:val="22"/>
        </w:rPr>
        <w:t>or“</w:t>
      </w:r>
      <w:proofErr w:type="gramEnd"/>
      <w:r w:rsidRPr="00124316">
        <w:rPr>
          <w:rFonts w:ascii="Calibri" w:hAnsi="Calibri" w:cs="Calibri"/>
          <w:sz w:val="16"/>
          <w:szCs w:val="22"/>
        </w:rPr>
        <w:t xml:space="preserve">overkill.” </w:t>
      </w:r>
      <w:r w:rsidRPr="00124316">
        <w:rPr>
          <w:rFonts w:ascii="Calibri" w:hAnsi="Calibri" w:cs="Calibri"/>
          <w:sz w:val="22"/>
          <w:szCs w:val="22"/>
          <w:u w:val="single"/>
        </w:rPr>
        <w:t xml:space="preserve">Posocco discusses </w:t>
      </w:r>
      <w:r w:rsidRPr="00124316">
        <w:rPr>
          <w:rFonts w:ascii="Calibri" w:hAnsi="Calibri" w:cs="Calibri"/>
          <w:sz w:val="22"/>
          <w:szCs w:val="22"/>
          <w:highlight w:val="green"/>
          <w:u w:val="single"/>
        </w:rPr>
        <w:t>the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importance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of thinking through</w:t>
      </w:r>
      <w:r>
        <w:rPr>
          <w:rFonts w:ascii="Calibri" w:hAnsi="Calibri" w:cs="Calibri"/>
          <w:sz w:val="22"/>
          <w:szCs w:val="22"/>
          <w:u w:val="single"/>
        </w:rPr>
        <w:t xml:space="preserve"> </w:t>
      </w:r>
      <w:r w:rsidRPr="00E15FE3">
        <w:rPr>
          <w:rFonts w:ascii="Calibri" w:hAnsi="Calibri" w:cs="Calibri"/>
          <w:b/>
          <w:bCs/>
          <w:sz w:val="22"/>
          <w:szCs w:val="22"/>
          <w:highlight w:val="green"/>
          <w:u w:val="single"/>
        </w:rPr>
        <w:t>sites</w:t>
      </w:r>
      <w:r w:rsidRPr="00E15FE3">
        <w:rPr>
          <w:rFonts w:ascii="Calibri" w:hAnsi="Calibri" w:cs="Calibri"/>
          <w:b/>
          <w:bCs/>
          <w:sz w:val="22"/>
          <w:szCs w:val="22"/>
          <w:u w:val="single"/>
        </w:rPr>
        <w:t xml:space="preserve">, </w:t>
      </w:r>
      <w:r w:rsidRPr="00E15FE3">
        <w:rPr>
          <w:rFonts w:ascii="Calibri" w:hAnsi="Calibri" w:cs="Calibri"/>
          <w:b/>
          <w:bCs/>
          <w:sz w:val="22"/>
          <w:szCs w:val="22"/>
          <w:highlight w:val="green"/>
          <w:u w:val="single"/>
        </w:rPr>
        <w:t>objects</w:t>
      </w:r>
      <w:r w:rsidRPr="00E15FE3">
        <w:rPr>
          <w:rFonts w:ascii="Calibri" w:hAnsi="Calibri" w:cs="Calibri"/>
          <w:b/>
          <w:bCs/>
          <w:sz w:val="22"/>
          <w:szCs w:val="22"/>
          <w:u w:val="single"/>
        </w:rPr>
        <w:t xml:space="preserve"> </w:t>
      </w:r>
      <w:r w:rsidRPr="00E15FE3">
        <w:rPr>
          <w:rFonts w:ascii="Calibri" w:hAnsi="Calibri" w:cs="Calibri"/>
          <w:b/>
          <w:bCs/>
          <w:sz w:val="22"/>
          <w:szCs w:val="22"/>
          <w:highlight w:val="green"/>
          <w:u w:val="single"/>
        </w:rPr>
        <w:t>and frames</w:t>
      </w:r>
      <w:r w:rsidRPr="00124316">
        <w:rPr>
          <w:rFonts w:ascii="Calibri" w:hAnsi="Calibri" w:cs="Calibri"/>
          <w:sz w:val="22"/>
          <w:szCs w:val="22"/>
          <w:u w:val="single"/>
        </w:rPr>
        <w:t xml:space="preserve"> simultaneously in order </w:t>
      </w:r>
      <w:r w:rsidRPr="00124316">
        <w:rPr>
          <w:rFonts w:ascii="Calibri" w:hAnsi="Calibri" w:cs="Calibri"/>
          <w:sz w:val="22"/>
          <w:szCs w:val="22"/>
          <w:highlight w:val="green"/>
          <w:u w:val="single"/>
        </w:rPr>
        <w:t>to understand</w:t>
      </w:r>
      <w:r w:rsidRPr="00124316">
        <w:rPr>
          <w:rFonts w:ascii="Calibri" w:hAnsi="Calibri" w:cs="Calibri"/>
          <w:sz w:val="22"/>
          <w:szCs w:val="22"/>
          <w:u w:val="single"/>
        </w:rPr>
        <w:t xml:space="preserve"> the ways in </w:t>
      </w:r>
      <w:r w:rsidRPr="00124316">
        <w:rPr>
          <w:rFonts w:ascii="Calibri" w:hAnsi="Calibri" w:cs="Calibri"/>
          <w:sz w:val="22"/>
          <w:szCs w:val="22"/>
          <w:highlight w:val="green"/>
          <w:u w:val="single"/>
        </w:rPr>
        <w:t>which lines</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of</w:t>
      </w:r>
      <w:r>
        <w:rPr>
          <w:rFonts w:ascii="Calibri" w:hAnsi="Calibri" w:cs="Calibri"/>
          <w:sz w:val="22"/>
          <w:szCs w:val="22"/>
          <w:u w:val="single"/>
        </w:rPr>
        <w:t xml:space="preserve"> </w:t>
      </w:r>
      <w:r w:rsidRPr="00124316">
        <w:rPr>
          <w:rFonts w:ascii="Calibri" w:hAnsi="Calibri" w:cs="Calibri"/>
          <w:sz w:val="22"/>
          <w:szCs w:val="22"/>
          <w:highlight w:val="green"/>
          <w:u w:val="single"/>
        </w:rPr>
        <w:t>difference</w:t>
      </w:r>
      <w:r w:rsidRPr="00124316">
        <w:rPr>
          <w:rFonts w:ascii="Calibri" w:hAnsi="Calibri" w:cs="Calibri"/>
          <w:sz w:val="22"/>
          <w:szCs w:val="22"/>
          <w:u w:val="single"/>
        </w:rPr>
        <w:t xml:space="preserve"> and bordering </w:t>
      </w:r>
      <w:r w:rsidRPr="00124316">
        <w:rPr>
          <w:rFonts w:ascii="Calibri" w:hAnsi="Calibri" w:cs="Calibri"/>
          <w:sz w:val="22"/>
          <w:szCs w:val="22"/>
          <w:highlight w:val="green"/>
          <w:u w:val="single"/>
        </w:rPr>
        <w:t>configure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life-and-death formations</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By</w:t>
      </w:r>
      <w:r w:rsidRPr="00124316">
        <w:rPr>
          <w:rFonts w:ascii="Calibri" w:hAnsi="Calibri" w:cs="Calibri"/>
          <w:sz w:val="22"/>
          <w:szCs w:val="22"/>
          <w:u w:val="single"/>
        </w:rPr>
        <w:t xml:space="preserve"> ethnographically</w:t>
      </w:r>
      <w:r>
        <w:rPr>
          <w:rFonts w:ascii="Calibri" w:hAnsi="Calibri" w:cs="Calibri"/>
          <w:sz w:val="22"/>
          <w:szCs w:val="22"/>
          <w:u w:val="single"/>
        </w:rPr>
        <w:t xml:space="preserve"> </w:t>
      </w:r>
      <w:r w:rsidRPr="00124316">
        <w:rPr>
          <w:rFonts w:ascii="Calibri" w:hAnsi="Calibri" w:cs="Calibri"/>
          <w:sz w:val="22"/>
          <w:szCs w:val="22"/>
          <w:highlight w:val="green"/>
          <w:u w:val="single"/>
        </w:rPr>
        <w:t>exploring</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the mechanisms that constitute</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forms</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of</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inclusion</w:t>
      </w:r>
      <w:r w:rsidRPr="00124316">
        <w:rPr>
          <w:rFonts w:ascii="Calibri" w:hAnsi="Calibri" w:cs="Calibri"/>
          <w:sz w:val="22"/>
          <w:szCs w:val="22"/>
          <w:u w:val="single"/>
        </w:rPr>
        <w:t xml:space="preserve"> </w:t>
      </w:r>
      <w:r w:rsidRPr="00124316">
        <w:rPr>
          <w:rFonts w:ascii="Calibri" w:hAnsi="Calibri" w:cs="Calibri"/>
          <w:sz w:val="22"/>
          <w:szCs w:val="22"/>
          <w:highlight w:val="green"/>
          <w:u w:val="single"/>
        </w:rPr>
        <w:t>and exclusion</w:t>
      </w:r>
      <w:r w:rsidRPr="00124316">
        <w:rPr>
          <w:rFonts w:ascii="Calibri" w:hAnsi="Calibri" w:cs="Calibri"/>
          <w:sz w:val="16"/>
          <w:szCs w:val="22"/>
        </w:rPr>
        <w:t>, the paper</w:t>
      </w:r>
      <w:r>
        <w:rPr>
          <w:rFonts w:ascii="Calibri" w:hAnsi="Calibri" w:cs="Calibri"/>
          <w:sz w:val="16"/>
          <w:szCs w:val="22"/>
        </w:rPr>
        <w:t xml:space="preserve"> </w:t>
      </w:r>
      <w:r w:rsidRPr="00124316">
        <w:rPr>
          <w:rFonts w:ascii="Calibri" w:hAnsi="Calibri" w:cs="Calibri"/>
          <w:sz w:val="16"/>
          <w:szCs w:val="22"/>
        </w:rPr>
        <w:t>highlights the importance of drones, that is: objects that watch over people, monitor</w:t>
      </w:r>
      <w:r>
        <w:rPr>
          <w:rFonts w:ascii="Calibri" w:hAnsi="Calibri" w:cs="Calibri"/>
          <w:sz w:val="16"/>
          <w:szCs w:val="22"/>
        </w:rPr>
        <w:t xml:space="preserve"> </w:t>
      </w:r>
      <w:r w:rsidRPr="00124316">
        <w:rPr>
          <w:rFonts w:ascii="Calibri" w:hAnsi="Calibri" w:cs="Calibri"/>
          <w:sz w:val="16"/>
          <w:szCs w:val="22"/>
        </w:rPr>
        <w:t>quasi-events and trace the contours of territories, to consider their roles in defining borders,</w:t>
      </w:r>
      <w:r>
        <w:rPr>
          <w:rFonts w:ascii="Calibri" w:hAnsi="Calibri" w:cs="Calibri"/>
          <w:sz w:val="16"/>
          <w:szCs w:val="22"/>
        </w:rPr>
        <w:t xml:space="preserve"> </w:t>
      </w:r>
      <w:r w:rsidRPr="00124316">
        <w:rPr>
          <w:rFonts w:ascii="Calibri" w:hAnsi="Calibri" w:cs="Calibri"/>
          <w:sz w:val="16"/>
          <w:szCs w:val="22"/>
        </w:rPr>
        <w:t>situating routinized forms of violence and managing life. The drone is part of an</w:t>
      </w:r>
      <w:r>
        <w:rPr>
          <w:rFonts w:ascii="Calibri" w:hAnsi="Calibri" w:cs="Calibri"/>
          <w:sz w:val="16"/>
          <w:szCs w:val="22"/>
        </w:rPr>
        <w:t xml:space="preserve"> </w:t>
      </w:r>
      <w:r w:rsidRPr="00124316">
        <w:rPr>
          <w:rFonts w:ascii="Calibri" w:hAnsi="Calibri" w:cs="Calibri"/>
          <w:sz w:val="16"/>
          <w:szCs w:val="22"/>
        </w:rPr>
        <w:t>epistemological and material infrastructure that produces a camp open to necropolitical</w:t>
      </w:r>
      <w:r>
        <w:rPr>
          <w:rFonts w:ascii="Calibri" w:hAnsi="Calibri" w:cs="Calibri"/>
          <w:sz w:val="16"/>
          <w:szCs w:val="22"/>
        </w:rPr>
        <w:t xml:space="preserve"> </w:t>
      </w:r>
      <w:r w:rsidRPr="00124316">
        <w:rPr>
          <w:rFonts w:ascii="Calibri" w:hAnsi="Calibri" w:cs="Calibri"/>
          <w:sz w:val="16"/>
          <w:szCs w:val="22"/>
        </w:rPr>
        <w:t>practices. It is a technology of surveillance and control that connects population, political</w:t>
      </w:r>
      <w:r>
        <w:rPr>
          <w:rFonts w:ascii="Calibri" w:hAnsi="Calibri" w:cs="Calibri"/>
          <w:sz w:val="16"/>
          <w:szCs w:val="22"/>
        </w:rPr>
        <w:t xml:space="preserve"> </w:t>
      </w:r>
      <w:r w:rsidRPr="00124316">
        <w:rPr>
          <w:rFonts w:ascii="Calibri" w:hAnsi="Calibri" w:cs="Calibri"/>
          <w:sz w:val="16"/>
          <w:szCs w:val="22"/>
        </w:rPr>
        <w:t>surveillance, potential prison and death. It regulates and shapes sociality within the camp.</w:t>
      </w:r>
      <w:r>
        <w:rPr>
          <w:rFonts w:ascii="Calibri" w:hAnsi="Calibri" w:cs="Calibri"/>
          <w:sz w:val="16"/>
          <w:szCs w:val="22"/>
        </w:rPr>
        <w:t xml:space="preserve"> </w:t>
      </w:r>
      <w:r w:rsidRPr="00124316">
        <w:rPr>
          <w:rFonts w:ascii="Calibri" w:hAnsi="Calibri" w:cs="Calibri"/>
          <w:sz w:val="16"/>
          <w:szCs w:val="22"/>
        </w:rPr>
        <w:t>Despite the apparently innocuous and concealed activity, the drone participates in the</w:t>
      </w:r>
      <w:r>
        <w:rPr>
          <w:rFonts w:ascii="Calibri" w:hAnsi="Calibri" w:cs="Calibri"/>
          <w:sz w:val="16"/>
          <w:szCs w:val="22"/>
        </w:rPr>
        <w:t xml:space="preserve"> </w:t>
      </w:r>
      <w:r w:rsidRPr="00124316">
        <w:rPr>
          <w:rFonts w:ascii="Calibri" w:hAnsi="Calibri" w:cs="Calibri"/>
          <w:sz w:val="16"/>
          <w:szCs w:val="22"/>
        </w:rPr>
        <w:t>processes of immunization of the political order. The importance of thinking through</w:t>
      </w:r>
      <w:r>
        <w:rPr>
          <w:rFonts w:ascii="Calibri" w:hAnsi="Calibri" w:cs="Calibri"/>
          <w:sz w:val="16"/>
          <w:szCs w:val="22"/>
        </w:rPr>
        <w:t xml:space="preserve"> </w:t>
      </w:r>
      <w:r w:rsidRPr="00124316">
        <w:rPr>
          <w:rFonts w:ascii="Calibri" w:hAnsi="Calibri" w:cs="Calibri"/>
          <w:sz w:val="16"/>
          <w:szCs w:val="22"/>
        </w:rPr>
        <w:t>sites, objects and frames simultaneously are highlighted to understand the ways in which</w:t>
      </w:r>
      <w:r>
        <w:rPr>
          <w:rFonts w:ascii="Calibri" w:hAnsi="Calibri" w:cs="Calibri"/>
          <w:sz w:val="16"/>
          <w:szCs w:val="22"/>
        </w:rPr>
        <w:t xml:space="preserve"> </w:t>
      </w:r>
      <w:r w:rsidRPr="00124316">
        <w:rPr>
          <w:rFonts w:ascii="Calibri" w:hAnsi="Calibri" w:cs="Calibri"/>
          <w:sz w:val="16"/>
          <w:szCs w:val="22"/>
        </w:rPr>
        <w:t>lines of difference and bordering configure life-and-death formations. The paper</w:t>
      </w:r>
      <w:r>
        <w:rPr>
          <w:rFonts w:ascii="Calibri" w:hAnsi="Calibri" w:cs="Calibri"/>
          <w:sz w:val="16"/>
          <w:szCs w:val="22"/>
        </w:rPr>
        <w:t xml:space="preserve"> </w:t>
      </w:r>
      <w:r w:rsidRPr="00124316">
        <w:rPr>
          <w:rFonts w:ascii="Calibri" w:hAnsi="Calibri" w:cs="Calibri"/>
          <w:sz w:val="16"/>
          <w:szCs w:val="22"/>
        </w:rPr>
        <w:t>stresses the importance of infrastructures in the production of biopolitical, subjectivites</w:t>
      </w:r>
      <w:r>
        <w:rPr>
          <w:rFonts w:ascii="Calibri" w:hAnsi="Calibri" w:cs="Calibri"/>
          <w:sz w:val="16"/>
          <w:szCs w:val="22"/>
        </w:rPr>
        <w:t xml:space="preserve"> </w:t>
      </w:r>
      <w:r w:rsidRPr="00124316">
        <w:rPr>
          <w:rFonts w:ascii="Calibri" w:hAnsi="Calibri" w:cs="Calibri"/>
          <w:sz w:val="16"/>
          <w:szCs w:val="22"/>
        </w:rPr>
        <w:t>and necropolitical camps under regimes of governmentality and new technologies of</w:t>
      </w:r>
      <w:r>
        <w:rPr>
          <w:rFonts w:ascii="Calibri" w:hAnsi="Calibri" w:cs="Calibri"/>
          <w:sz w:val="16"/>
          <w:szCs w:val="22"/>
        </w:rPr>
        <w:t xml:space="preserve"> </w:t>
      </w:r>
      <w:r w:rsidRPr="00124316">
        <w:rPr>
          <w:rFonts w:ascii="Calibri" w:hAnsi="Calibri" w:cs="Calibri"/>
          <w:sz w:val="16"/>
          <w:szCs w:val="22"/>
        </w:rPr>
        <w:t>surveillance, detention and death. Furthermore, it shows that in order to methodologically</w:t>
      </w:r>
      <w:r>
        <w:rPr>
          <w:rFonts w:ascii="Calibri" w:hAnsi="Calibri" w:cs="Calibri"/>
          <w:sz w:val="16"/>
          <w:szCs w:val="22"/>
        </w:rPr>
        <w:t xml:space="preserve"> </w:t>
      </w:r>
      <w:r w:rsidRPr="00124316">
        <w:rPr>
          <w:rFonts w:ascii="Calibri" w:hAnsi="Calibri" w:cs="Calibri"/>
          <w:sz w:val="16"/>
          <w:szCs w:val="22"/>
        </w:rPr>
        <w:t>explore these practices of stratification, it is important to focus on mediating artefacts that</w:t>
      </w:r>
      <w:r>
        <w:rPr>
          <w:rFonts w:ascii="Calibri" w:hAnsi="Calibri" w:cs="Calibri"/>
          <w:sz w:val="16"/>
          <w:szCs w:val="22"/>
        </w:rPr>
        <w:t xml:space="preserve"> </w:t>
      </w:r>
      <w:r w:rsidRPr="00124316">
        <w:rPr>
          <w:rFonts w:ascii="Calibri" w:hAnsi="Calibri" w:cs="Calibri"/>
          <w:sz w:val="16"/>
          <w:szCs w:val="22"/>
        </w:rPr>
        <w:t>produce vulnerable bodies and zones of abandonment. Finally, the paper explores the</w:t>
      </w:r>
      <w:r>
        <w:rPr>
          <w:rFonts w:ascii="Calibri" w:hAnsi="Calibri" w:cs="Calibri"/>
          <w:sz w:val="16"/>
          <w:szCs w:val="22"/>
        </w:rPr>
        <w:t xml:space="preserve"> </w:t>
      </w:r>
      <w:r w:rsidRPr="00124316">
        <w:rPr>
          <w:rFonts w:ascii="Calibri" w:hAnsi="Calibri" w:cs="Calibri"/>
          <w:sz w:val="16"/>
          <w:szCs w:val="22"/>
        </w:rPr>
        <w:t>assemblages that enact forms of differentiation and produce violent processes of inclusion,</w:t>
      </w:r>
      <w:r>
        <w:rPr>
          <w:rFonts w:ascii="Calibri" w:hAnsi="Calibri" w:cs="Calibri"/>
          <w:sz w:val="16"/>
          <w:szCs w:val="22"/>
        </w:rPr>
        <w:t xml:space="preserve"> </w:t>
      </w:r>
      <w:r w:rsidRPr="00124316">
        <w:rPr>
          <w:rFonts w:ascii="Calibri" w:hAnsi="Calibri" w:cs="Calibri"/>
          <w:sz w:val="16"/>
          <w:szCs w:val="22"/>
        </w:rPr>
        <w:t>exclusion, exception and immunity in the structuring of the body politic. Under the regime</w:t>
      </w:r>
      <w:r>
        <w:rPr>
          <w:rFonts w:ascii="Calibri" w:hAnsi="Calibri" w:cs="Calibri"/>
          <w:sz w:val="16"/>
          <w:szCs w:val="22"/>
        </w:rPr>
        <w:t xml:space="preserve"> </w:t>
      </w:r>
      <w:r w:rsidRPr="00124316">
        <w:rPr>
          <w:rFonts w:ascii="Calibri" w:hAnsi="Calibri" w:cs="Calibri"/>
          <w:sz w:val="16"/>
          <w:szCs w:val="22"/>
        </w:rPr>
        <w:t>of risk, technologies of surveillance, detention and death organize social, subjective and</w:t>
      </w:r>
      <w:r>
        <w:rPr>
          <w:rFonts w:ascii="Calibri" w:hAnsi="Calibri" w:cs="Calibri"/>
          <w:sz w:val="16"/>
          <w:szCs w:val="22"/>
        </w:rPr>
        <w:t xml:space="preserve"> </w:t>
      </w:r>
      <w:r w:rsidRPr="00124316">
        <w:rPr>
          <w:rFonts w:ascii="Calibri" w:hAnsi="Calibri" w:cs="Calibri"/>
          <w:sz w:val="16"/>
          <w:szCs w:val="22"/>
        </w:rPr>
        <w:t>physical inner and outer space.</w:t>
      </w:r>
    </w:p>
    <w:p w14:paraId="4C4C78DF" w14:textId="77777777" w:rsidR="008200F7" w:rsidRDefault="008200F7" w:rsidP="008200F7"/>
    <w:p w14:paraId="1E790BF9" w14:textId="77777777" w:rsidR="000B3E78" w:rsidRDefault="000B3E78" w:rsidP="008200F7">
      <w:pPr>
        <w:pStyle w:val="Heading4"/>
      </w:pPr>
      <w:r>
        <w:t>The alternative solves through a transformative approach to healthcare in the united states – this is distinct from the access-based approaches of the 1AC.</w:t>
      </w:r>
    </w:p>
    <w:p w14:paraId="11816599" w14:textId="77777777" w:rsidR="008200F7" w:rsidRPr="00DC0F15" w:rsidRDefault="008200F7" w:rsidP="008200F7">
      <w:pPr>
        <w:rPr>
          <w:rFonts w:ascii="Arial" w:hAnsi="Arial" w:cs="Arial"/>
          <w:color w:val="222222"/>
          <w:shd w:val="clear" w:color="auto" w:fill="FFFFFF"/>
        </w:rPr>
      </w:pPr>
      <w:r w:rsidRPr="00DC0F15">
        <w:rPr>
          <w:rStyle w:val="Style13ptBold"/>
        </w:rPr>
        <w:t>Taha 25</w:t>
      </w:r>
      <w:r w:rsidRPr="00DC0F15">
        <w:rPr>
          <w:b/>
          <w:bCs/>
          <w:sz w:val="26"/>
          <w:szCs w:val="26"/>
        </w:rPr>
        <w:t xml:space="preserve"> </w:t>
      </w:r>
      <w:r w:rsidRPr="00DC0F15">
        <w:t>- Sophia Hayat Taha, 2026, “Progressing a transformative critique; from necropolitics to abolition: migrant women, and third-sector resistance to no recourse to public funds” Keele University https://keele-repository.worktribe.com/OutputFile/1280090</w:t>
      </w:r>
    </w:p>
    <w:p w14:paraId="2C2352BC" w14:textId="77777777" w:rsidR="008200F7" w:rsidRPr="004C187C" w:rsidRDefault="008200F7" w:rsidP="008200F7">
      <w:pPr>
        <w:rPr>
          <w:sz w:val="14"/>
        </w:rPr>
      </w:pPr>
      <w:r w:rsidRPr="00DC0F15">
        <w:rPr>
          <w:sz w:val="14"/>
        </w:rPr>
        <w:t xml:space="preserve">The above figure refers to the dynamic nature of Krishnadas’ Transformative Methodology, with three outer triangles representing the three strands, constantly communicating with each other and feeding into the middle triangle. This thesis explores the way that women are recognised, have resources redistributed, and are relocated within society (Krishnadas, 2007b, p. 138). The use of Krishnadas’ </w:t>
      </w:r>
      <w:r w:rsidRPr="00DC0F15">
        <w:rPr>
          <w:rStyle w:val="Emphasis"/>
          <w:highlight w:val="cyan"/>
        </w:rPr>
        <w:t>Transformative Methodology allows for legal and bureaucratic processes to be deconstructed and then re-formulated for a greater understanding of the everyday treatment</w:t>
      </w:r>
      <w:r w:rsidRPr="00DC0F15">
        <w:rPr>
          <w:sz w:val="14"/>
        </w:rPr>
        <w:t xml:space="preserve"> of migrant women by the U.K. government, particularly at the hands of the Home Office’s immigration policies. This methodological approach allows for the unpacking of situations migrant women find themselves in to see how their agency is affected by the NRPF status, how their capacity and material access to resources is impacted, and how this </w:t>
      </w:r>
      <w:r w:rsidRPr="00DC0F15">
        <w:rPr>
          <w:rStyle w:val="Emphasis"/>
          <w:highlight w:val="cyan"/>
        </w:rPr>
        <w:t>impacts their physical mobilisation, navigating through everyday life</w:t>
      </w:r>
      <w:r w:rsidRPr="00DC0F15">
        <w:rPr>
          <w:rStyle w:val="Emphasis"/>
        </w:rPr>
        <w:t xml:space="preserve"> and location within </w:t>
      </w:r>
      <w:r w:rsidRPr="00DC0F15">
        <w:rPr>
          <w:rStyle w:val="Emphasis"/>
          <w:highlight w:val="cyan"/>
        </w:rPr>
        <w:t>society</w:t>
      </w:r>
      <w:r w:rsidRPr="00DC0F15">
        <w:rPr>
          <w:rStyle w:val="Emphasis"/>
        </w:rPr>
        <w:t xml:space="preserve"> more broadly. </w:t>
      </w:r>
      <w:r w:rsidRPr="00DC0F15">
        <w:rPr>
          <w:rStyle w:val="Emphasis"/>
          <w:highlight w:val="cyan"/>
        </w:rPr>
        <w:t>The methodology</w:t>
      </w:r>
      <w:r w:rsidRPr="00DC0F15">
        <w:rPr>
          <w:rStyle w:val="Emphasis"/>
        </w:rPr>
        <w:t xml:space="preserve"> combines the three strands to understand how to </w:t>
      </w:r>
      <w:r w:rsidRPr="00DC0F15">
        <w:rPr>
          <w:rStyle w:val="Emphasis"/>
          <w:highlight w:val="cyan"/>
        </w:rPr>
        <w:t>transform one’s societal position.</w:t>
      </w:r>
      <w:r w:rsidRPr="00DC0F15">
        <w:rPr>
          <w:rStyle w:val="Emphasis"/>
        </w:rPr>
        <w:t xml:space="preserve"> Krishnadas’ ‘Transformative Methodology’ conceptualises the idea of rights </w:t>
      </w:r>
      <w:r w:rsidRPr="00DC0F15">
        <w:rPr>
          <w:rStyle w:val="Emphasis"/>
          <w:highlight w:val="cyan"/>
        </w:rPr>
        <w:t>as “an axis through which the subject</w:t>
      </w:r>
      <w:r w:rsidRPr="00DC0F15">
        <w:rPr>
          <w:rStyle w:val="Emphasis"/>
        </w:rPr>
        <w:t xml:space="preserve"> (the rights-bearer) </w:t>
      </w:r>
      <w:r w:rsidRPr="00DC0F15">
        <w:rPr>
          <w:rStyle w:val="Emphasis"/>
          <w:highlight w:val="cyan"/>
        </w:rPr>
        <w:t xml:space="preserve">interacts with </w:t>
      </w:r>
      <w:r w:rsidRPr="00DC0F15">
        <w:rPr>
          <w:rStyle w:val="Emphasis"/>
        </w:rPr>
        <w:t xml:space="preserve">a range of </w:t>
      </w:r>
      <w:r w:rsidRPr="00DC0F15">
        <w:rPr>
          <w:rStyle w:val="Emphasis"/>
          <w:highlight w:val="cyan"/>
        </w:rPr>
        <w:t>legal actors,</w:t>
      </w:r>
      <w:r w:rsidRPr="00DC0F15">
        <w:rPr>
          <w:rStyle w:val="Emphasis"/>
        </w:rPr>
        <w:t xml:space="preserve"> from the familial to local government, to international level, </w:t>
      </w:r>
      <w:r w:rsidRPr="00DC0F15">
        <w:rPr>
          <w:rStyle w:val="Emphasis"/>
          <w:highlight w:val="cyan"/>
        </w:rPr>
        <w:t>to co-constitute a</w:t>
      </w:r>
      <w:r w:rsidRPr="00DC0F15">
        <w:rPr>
          <w:rStyle w:val="Emphasis"/>
        </w:rPr>
        <w:t xml:space="preserve"> dynamic and </w:t>
      </w:r>
      <w:r w:rsidRPr="00DC0F15">
        <w:rPr>
          <w:rStyle w:val="Emphasis"/>
          <w:highlight w:val="cyan"/>
        </w:rPr>
        <w:t>transformative rights regime</w:t>
      </w:r>
      <w:r w:rsidRPr="00DC0F15">
        <w:rPr>
          <w:rStyle w:val="Emphasis"/>
        </w:rPr>
        <w:t xml:space="preserve">” (Krishnadas, 2018, p. 53). It shows </w:t>
      </w:r>
      <w:r w:rsidRPr="00DC0F15">
        <w:rPr>
          <w:rStyle w:val="Emphasis"/>
          <w:highlight w:val="cyan"/>
        </w:rPr>
        <w:t>that</w:t>
      </w:r>
      <w:r w:rsidRPr="00DC0F15">
        <w:rPr>
          <w:rStyle w:val="Emphasis"/>
        </w:rPr>
        <w:t xml:space="preserve"> the </w:t>
      </w:r>
      <w:r w:rsidRPr="00DC0F15">
        <w:rPr>
          <w:rStyle w:val="Emphasis"/>
          <w:highlight w:val="cyan"/>
        </w:rPr>
        <w:t>relationship</w:t>
      </w:r>
      <w:r w:rsidRPr="00DC0F15">
        <w:rPr>
          <w:rStyle w:val="Emphasis"/>
        </w:rPr>
        <w:t xml:space="preserve"> </w:t>
      </w:r>
      <w:r w:rsidRPr="00DC0F15">
        <w:rPr>
          <w:rStyle w:val="Emphasis"/>
          <w:highlight w:val="cyan"/>
        </w:rPr>
        <w:t>between</w:t>
      </w:r>
      <w:r w:rsidRPr="00DC0F15">
        <w:rPr>
          <w:rStyle w:val="Emphasis"/>
        </w:rPr>
        <w:t xml:space="preserve"> rights-bearers and </w:t>
      </w:r>
      <w:r w:rsidRPr="00DC0F15">
        <w:rPr>
          <w:rStyle w:val="Emphasis"/>
          <w:highlight w:val="cyan"/>
        </w:rPr>
        <w:t>society or the state</w:t>
      </w:r>
      <w:r w:rsidRPr="00DC0F15">
        <w:rPr>
          <w:rStyle w:val="Emphasis"/>
        </w:rPr>
        <w:t xml:space="preserve"> is fluid and open to frequent renegotiation, and uses three strands</w:t>
      </w:r>
      <w:r w:rsidRPr="00DC0F15">
        <w:rPr>
          <w:sz w:val="14"/>
        </w:rPr>
        <w:t xml:space="preserve">; Recognition, Redistribution and Relocation, to explain how rights and rights-bearers intersect: (i) The Recognition strand (Reflecting Agency) is connected to legitimacy and agency </w:t>
      </w:r>
      <w:proofErr w:type="gramStart"/>
      <w:r w:rsidRPr="00DC0F15">
        <w:rPr>
          <w:sz w:val="14"/>
        </w:rPr>
        <w:t>( 2007</w:t>
      </w:r>
      <w:proofErr w:type="gramEnd"/>
      <w:r w:rsidRPr="00DC0F15">
        <w:rPr>
          <w:sz w:val="14"/>
        </w:rPr>
        <w:t xml:space="preserve">b). (ii) The Redistribution strand (Revaluing Capacity) is connected to material benefits (2007a). 31 (iii) The third strand, (Re)mobilisation (Relocating Mobility), is connected to theories of spatial change, both the movement in terms of action across socio-legal spaces and physical mobility across the public and private sphere (2007c). This is applied within the analytical chapters in the following ways. (i) The Recognition strand is explored in analysis chapter four, using narrative interviews with women who have experienced NRPF. </w:t>
      </w:r>
      <w:r w:rsidRPr="00DC0F15">
        <w:rPr>
          <w:rStyle w:val="Emphasis"/>
        </w:rPr>
        <w:t xml:space="preserve">It is used to understand how the state constructs their identities through their immigration statuses that include NRPF. </w:t>
      </w:r>
      <w:r w:rsidRPr="00DC0F15">
        <w:rPr>
          <w:sz w:val="14"/>
        </w:rPr>
        <w:t xml:space="preserve">It is also used to analyse how they resist and reclaim their self-identities both before and once they have gained access to public funds. (ii) The Redistribution strand is explored in chapter five, using semi-structured interviews with colleagues at SNSCA who work with clients who have NRPF. This analytical chapter explores how the SNSCA teams face structural violence of underfunding, lack of staff time, delays from the Home Office. </w:t>
      </w:r>
      <w:r w:rsidRPr="00DC0F15">
        <w:rPr>
          <w:rStyle w:val="StyleUnderline"/>
        </w:rPr>
        <w:t xml:space="preserve">It </w:t>
      </w:r>
      <w:r w:rsidRPr="00DC0F15">
        <w:rPr>
          <w:rStyle w:val="StyleUnderline"/>
          <w:highlight w:val="cyan"/>
        </w:rPr>
        <w:t>also</w:t>
      </w:r>
      <w:r w:rsidRPr="00DC0F15">
        <w:rPr>
          <w:sz w:val="14"/>
          <w:highlight w:val="cyan"/>
        </w:rPr>
        <w:t xml:space="preserve"> </w:t>
      </w:r>
      <w:r w:rsidRPr="00DC0F15">
        <w:rPr>
          <w:rStyle w:val="Emphasis"/>
          <w:highlight w:val="cyan"/>
        </w:rPr>
        <w:t>explores their resistance</w:t>
      </w:r>
      <w:r w:rsidRPr="00DC0F15">
        <w:rPr>
          <w:rStyle w:val="Emphasis"/>
        </w:rPr>
        <w:t xml:space="preserve"> work </w:t>
      </w:r>
      <w:r w:rsidRPr="00DC0F15">
        <w:rPr>
          <w:rStyle w:val="Emphasis"/>
          <w:highlight w:val="cyan"/>
        </w:rPr>
        <w:t>through accessing funding streams to facilitate their</w:t>
      </w:r>
      <w:r w:rsidRPr="00DC0F15">
        <w:rPr>
          <w:rStyle w:val="Emphasis"/>
        </w:rPr>
        <w:t xml:space="preserve"> project work and redistribute resources such as time and </w:t>
      </w:r>
      <w:r w:rsidRPr="00DC0F15">
        <w:rPr>
          <w:rStyle w:val="Emphasis"/>
          <w:highlight w:val="cyan"/>
        </w:rPr>
        <w:t>caring capacity to resist</w:t>
      </w:r>
      <w:r w:rsidRPr="00DC0F15">
        <w:rPr>
          <w:rStyle w:val="Emphasis"/>
        </w:rPr>
        <w:t xml:space="preserve"> </w:t>
      </w:r>
      <w:r w:rsidRPr="00DC0F15">
        <w:rPr>
          <w:rStyle w:val="Emphasis"/>
          <w:highlight w:val="cyan"/>
        </w:rPr>
        <w:t>against the necropolitics of the state’s</w:t>
      </w:r>
      <w:r w:rsidRPr="00DC0F15">
        <w:rPr>
          <w:rStyle w:val="Emphasis"/>
        </w:rPr>
        <w:t xml:space="preserve"> immigration regime</w:t>
      </w:r>
      <w:r w:rsidRPr="00DC0F15">
        <w:rPr>
          <w:sz w:val="14"/>
        </w:rPr>
        <w:t xml:space="preserve">s. (iii) The (Re)mobilisation strand, is explored in chapter six, using nineteen cases from a small project called ‘Keeping Women Safe’. It explores the cases </w:t>
      </w:r>
      <w:r w:rsidRPr="00DC0F15">
        <w:rPr>
          <w:sz w:val="14"/>
        </w:rPr>
        <w:lastRenderedPageBreak/>
        <w:t xml:space="preserve">with an intersectional approach, grounding an understanding of visas as ongoing colonial necropolitical violence. </w:t>
      </w:r>
      <w:r w:rsidRPr="00DC0F15">
        <w:rPr>
          <w:rStyle w:val="Emphasis"/>
        </w:rPr>
        <w:t>It explores the impact of immigration as a tool of control on the private lives of women with NRPF, and how this may be transformed literally and conceptually through the work the SNSCA teams do in reclaiming rights from public institutions</w:t>
      </w:r>
      <w:r w:rsidRPr="00DC0F15">
        <w:rPr>
          <w:sz w:val="14"/>
        </w:rPr>
        <w:t>. Krishnadas’ work qualifies rights as “inter-relational, a dynamic instrument which both actively recognises the subject – the rights bearer – and co-constructs the societal framework 32 in which one is recognised” (Krishnadas, 2007b, p. 139). This combination of the three strands can be used to understand how rights may be reclaimed by understanding how the rights holder is recognised, how resources are redistributed, and how the rights holder is located. This allows the situations migrant women with NRPF find themselves in to be unpacked. It allows for identity and the effects on their agency due to the NRPF status, as well as the impact on their capacity and material access to resources, and their mobilisation navigating through everyday life and location within society to be explored. Krishnadas also examines how rights claims have the potential to be a dynamic co-created apparatus that moves from Recognition to allow for the rights holder to reflect their agency, from Redistribution to allow for the revaluation of their capacity, and from location ((Re)Mobilisation) to allow for the mobility of the rights holder with a particular focus on the intersectionality of these claims (Krishnadas, 2008, 2018).</w:t>
      </w:r>
    </w:p>
    <w:p w14:paraId="6229B9F5" w14:textId="0B4BF67D" w:rsidR="008200F7" w:rsidRDefault="008200F7" w:rsidP="008200F7"/>
    <w:p w14:paraId="1BD9E187" w14:textId="77777777" w:rsidR="0063513B" w:rsidRDefault="0063513B" w:rsidP="0063513B">
      <w:pPr>
        <w:pStyle w:val="Heading3"/>
      </w:pPr>
      <w:bookmarkStart w:id="11" w:name="pmd-heading-ef038bfb-d3d1-464f-bf0d-292c"/>
      <w:r>
        <w:lastRenderedPageBreak/>
        <w:t>Alt---Necroresistance</w:t>
      </w:r>
      <w:bookmarkEnd w:id="11"/>
    </w:p>
    <w:p w14:paraId="10ADC932" w14:textId="77777777" w:rsidR="0063513B" w:rsidRDefault="0063513B" w:rsidP="0063513B">
      <w:pPr>
        <w:pStyle w:val="Heading4"/>
      </w:pPr>
      <w:bookmarkStart w:id="12" w:name="pmd-heading-11a074d0-5e3e-40e5-a3ad-48d0"/>
      <w:r>
        <w:t>Vote neg for Necroresistance – rather than extraordinary action, we affirm radicalism in ordinary activities that challenge oppression on an everyday basis</w:t>
      </w:r>
      <w:bookmarkEnd w:id="12"/>
    </w:p>
    <w:p w14:paraId="760C2BC6" w14:textId="77777777" w:rsidR="0063513B" w:rsidRDefault="0063513B" w:rsidP="0063513B">
      <w:r>
        <w:t>Sheilla </w:t>
      </w:r>
      <w:r>
        <w:rPr>
          <w:rStyle w:val="Style13ptBold"/>
        </w:rPr>
        <w:t>Rodríguez Madera</w:t>
      </w:r>
      <w:r>
        <w:t>, June 20</w:t>
      </w:r>
      <w:r>
        <w:rPr>
          <w:rStyle w:val="Style13ptBold"/>
        </w:rPr>
        <w:t>22</w:t>
      </w:r>
      <w:r>
        <w:t xml:space="preserve">, "From Necropraxis to Necroresistance: Transgender Experiences in Latin America", Sage </w:t>
      </w:r>
      <w:proofErr w:type="gramStart"/>
      <w:r>
        <w:t>Journals,https://journals.sagepub.com/doi/epub/10.1177/0886260520980393</w:t>
      </w:r>
      <w:proofErr w:type="gramEnd"/>
    </w:p>
    <w:p w14:paraId="4BF83600" w14:textId="77777777" w:rsidR="0063513B" w:rsidRDefault="0063513B" w:rsidP="0063513B">
      <w:r>
        <w:t>Necroresistance: The “Ordinary” Acts of Defiance in Trans People’s Everyday Life </w:t>
      </w:r>
      <w:r>
        <w:rPr>
          <w:rStyle w:val="StyleUnderline"/>
        </w:rPr>
        <w:t>Most of the existing literature on necropolitics presents those affected by it as victims who are seemingly condemned to passively accept the conditions that life has brought upon them</w:t>
      </w:r>
      <w:r>
        <w:t xml:space="preserve"> (Gündüz, 2017; Mbembe, 2011 Mbembe A. (2011). Necropolítica. Raisons politiques [Necropolitics. Political reasons]. Melusina, </w:t>
      </w:r>
      <w:proofErr w:type="gramStart"/>
      <w:r>
        <w:t>S.L. ;</w:t>
      </w:r>
      <w:proofErr w:type="gramEnd"/>
      <w:r>
        <w:t xml:space="preserve"> Mendiola &amp; Vasco, 2017). This position leaves little room to identify and understand the ways in which people resist social practices that foster their elimination and death (Skorzak, 2019). Indeed, </w:t>
      </w:r>
      <w:r>
        <w:rPr>
          <w:rStyle w:val="StyleUnderline"/>
        </w:rPr>
        <w:t>understanding marginality and exclusion as instances where resistance can also occur is crucial and can be liberating for oppressed, exploited, and colonized people</w:t>
      </w:r>
      <w:r>
        <w:t> (hooks, 1990). This is where necroresistance comes into play. The author coined the term </w:t>
      </w:r>
      <w:r>
        <w:rPr>
          <w:rStyle w:val="StyleUnderline"/>
        </w:rPr>
        <w:t>necroresistance influenced by Jonas Skorzak’s work (2019), which critically examines the extraordinary, and therefore limited, forms of resistance proposed by authors such as Mbembe (2011) and Giorgio Agamben (1998), which were mainly associated to highly visible acts like martyrdom</w:t>
      </w:r>
      <w:r>
        <w:t> (i.e., suicide bombers), </w:t>
      </w:r>
      <w:r>
        <w:rPr>
          <w:rStyle w:val="StyleUnderline"/>
        </w:rPr>
        <w:t>where the body is sacrificed to overcome mortality and unfreedom</w:t>
      </w:r>
      <w:r>
        <w:t>. </w:t>
      </w:r>
      <w:r>
        <w:rPr>
          <w:rStyle w:val="StyleUnderline"/>
        </w:rPr>
        <w:t>As an option to such extraordinary acts, Skorzak proposes that the understanding of other acts of resistance/subversion by people with “disposable lives” must consider the fact that such manifestations are not necessarily part of traditional large social movements (e.g., when people take the streets), but rather aresometimes simpler strategies of survival and endurance embedded in everyday life activities. </w:t>
      </w:r>
      <w:r>
        <w:t>Similarly, Schradie (2014) proposes the value of </w:t>
      </w:r>
      <w:r>
        <w:rPr>
          <w:rStyle w:val="StyleUnderline"/>
        </w:rPr>
        <w:t>resistance that focuses, not on the big heroes or iconic giants of history, but rather on ordinary acts carried out by people</w:t>
      </w:r>
      <w:r>
        <w:t>; acts that, rather than relying on extraordinary events, unfold slowly as we watch regular people struggle with everyday circumstances. </w:t>
      </w:r>
      <w:r>
        <w:rPr>
          <w:rStyle w:val="StyleUnderline"/>
        </w:rPr>
        <w:t>These activities are not mere self-preservation strategies but rather important exercises of contingencies of freedom even while living in unfree, bare life-conditions</w:t>
      </w:r>
      <w:r>
        <w:t> (Butler &amp; Athanasiu, 2013). Sometimes, the </w:t>
      </w:r>
      <w:r>
        <w:rPr>
          <w:rStyle w:val="StyleUnderline"/>
        </w:rPr>
        <w:t>manifestation of power, as expressed through the ordinary, is slow, and its effects are seen only in the long run</w:t>
      </w:r>
      <w:r>
        <w:t> (Schradie, 2014). Such is the case of on-the-ground trans activists who engage in struggles for survival and justice through daily interactions with other people in organizations, communities, and elsewhere. </w:t>
      </w:r>
      <w:r>
        <w:rPr>
          <w:rStyle w:val="StyleUnderline"/>
        </w:rPr>
        <w:t>These individuals, organizations, and groups, engage in multiple strategies, including direct services, community building, and education,</w:t>
      </w:r>
      <w:r>
        <w:t xml:space="preserve"> among others (Currah, 2008). </w:t>
      </w:r>
      <w:proofErr w:type="gramStart"/>
      <w:r>
        <w:t>Taking into account</w:t>
      </w:r>
      <w:proofErr w:type="gramEnd"/>
      <w:r>
        <w:t xml:space="preserve"> the above, the author defines </w:t>
      </w:r>
      <w:r>
        <w:rPr>
          <w:rStyle w:val="StyleUnderline"/>
        </w:rPr>
        <w:t>necroresistance as the ways in which trans people defy the threats imposed by necropraxis through individual or collective “ordinary” acts manifested in everyday life</w:t>
      </w:r>
      <w:r>
        <w:t>. As stated earlier, this concept responds to a reconceptualization of resistance, which, </w:t>
      </w:r>
      <w:r>
        <w:rPr>
          <w:rStyle w:val="StyleUnderline"/>
        </w:rPr>
        <w:t>instead of focusing on heroic or exceptional actions to challenge oppression, explores its manifestation in everyday acts</w:t>
      </w:r>
      <w:r>
        <w:t>. In this sense, going grocery shopping, attending school, </w:t>
      </w:r>
      <w:r>
        <w:rPr>
          <w:rStyle w:val="StyleUnderline"/>
        </w:rPr>
        <w:t>engaging with other community members, and the overall act of being in public, become instances through which trans people challenge necropraxis </w:t>
      </w:r>
      <w:r>
        <w:t xml:space="preserve">via everyday actions. Due to the “ordinary” character of these acts, which seem unproblematic to some people, they are often unnoticed by the external eye (i.e., the privileged cisgender observer). However, they are highly significant for trans people because they fill a particular need (e.g., social support, sense of worth, </w:t>
      </w:r>
      <w:r>
        <w:lastRenderedPageBreak/>
        <w:t>normalcy), infuse them with hope, and give them a sense that the challenges of everyday life can be managed (Bockting et al., 2020; Ruff et al., 2019; Schrock et al., 2004).</w:t>
      </w:r>
    </w:p>
    <w:p w14:paraId="7C3BC3F7" w14:textId="77777777" w:rsidR="0063513B" w:rsidRDefault="0063513B" w:rsidP="008200F7"/>
    <w:p w14:paraId="7DE16F30" w14:textId="77777777" w:rsidR="00E47A3B" w:rsidRDefault="0063513B" w:rsidP="00E47A3B">
      <w:pPr>
        <w:pStyle w:val="Heading2"/>
      </w:pPr>
      <w:r>
        <w:lastRenderedPageBreak/>
        <w:t>AT Perm</w:t>
      </w:r>
    </w:p>
    <w:p w14:paraId="7FF23A22" w14:textId="3939EA61" w:rsidR="0063513B" w:rsidRDefault="0063513B" w:rsidP="00E47A3B">
      <w:pPr>
        <w:pStyle w:val="Heading3"/>
      </w:pPr>
      <w:r>
        <w:lastRenderedPageBreak/>
        <w:t xml:space="preserve"> Rights Discourse Bad</w:t>
      </w:r>
    </w:p>
    <w:p w14:paraId="395F9E3E" w14:textId="75224305" w:rsidR="0063513B" w:rsidRPr="00C035B7" w:rsidRDefault="000B3E78" w:rsidP="0063513B">
      <w:pPr>
        <w:pStyle w:val="Heading4"/>
      </w:pPr>
      <w:r>
        <w:t>The permutation is a form of violent inclusion that simply shifts the terms of necropolitics and forecloses social transformation.</w:t>
      </w:r>
    </w:p>
    <w:p w14:paraId="404B2E10" w14:textId="2D6CE6B9" w:rsidR="0063513B" w:rsidRPr="0063513B" w:rsidRDefault="0063513B" w:rsidP="0063513B">
      <w:pPr>
        <w:rPr>
          <w:b/>
          <w:lang w:val="en"/>
        </w:rPr>
      </w:pPr>
      <w:r w:rsidRPr="0063513B">
        <w:rPr>
          <w:b/>
        </w:rPr>
        <w:t>Morris 2023</w:t>
      </w:r>
      <w:r>
        <w:t xml:space="preserve">, </w:t>
      </w:r>
      <w:r w:rsidRPr="00C035B7">
        <w:t>Julia Caroline Morr</w:t>
      </w:r>
      <w:r>
        <w:t xml:space="preserve">is: </w:t>
      </w:r>
      <w:r w:rsidRPr="0054282D">
        <w:t>An Assistant Professor of International Studies at the University of North Carolina Wilmington</w:t>
      </w:r>
      <w:r>
        <w:t>,</w:t>
      </w:r>
      <w:r w:rsidRPr="00C035B7">
        <w:t xml:space="preserve"> 02-23-2023, “</w:t>
      </w:r>
      <w:r w:rsidRPr="00C035B7">
        <w:rPr>
          <w:lang w:val="en"/>
        </w:rPr>
        <w:t>Necropolitics as accumulation: Enforcement and enclosure in Brisbane during COVID-19”, Elsevier, https://www.sciencedirect.com/science/article/pii/S096262982300032X?via%3Dihub#article</w:t>
      </w:r>
    </w:p>
    <w:p w14:paraId="31B64AC8" w14:textId="4EF2CF02" w:rsidR="0063513B" w:rsidRPr="00E47A3B" w:rsidRDefault="0063513B" w:rsidP="0063513B">
      <w:pPr>
        <w:rPr>
          <w:u w:val="single"/>
        </w:rPr>
      </w:pPr>
      <w:r w:rsidRPr="005B58BE">
        <w:rPr>
          <w:b/>
          <w:bCs/>
          <w:highlight w:val="cyan"/>
          <w:u w:val="single"/>
        </w:rPr>
        <w:t>Disproportionate numbers of COVID-19 cases and fatalities in Black, Indigenous, and working-class racialized communities</w:t>
      </w:r>
      <w:r w:rsidRPr="005B58BE">
        <w:rPr>
          <w:b/>
          <w:bCs/>
          <w:u w:val="single"/>
        </w:rPr>
        <w:t xml:space="preserve"> around the world bring into stark relief how racism and capitalism mutually construct harmful conditions that shape COVID-19 disease inequities</w:t>
      </w:r>
      <w:r w:rsidRPr="00C035B7">
        <w:rPr>
          <w:b/>
          <w:bCs/>
          <w:sz w:val="14"/>
        </w:rPr>
        <w:t>.</w:t>
      </w:r>
      <w:r w:rsidRPr="005B58BE">
        <w:rPr>
          <w:b/>
          <w:bCs/>
          <w:u w:val="single"/>
        </w:rPr>
        <w:t xml:space="preserve"> I build on this work and scholarship in political geography and Black geographies that links racial capitalism to the carceral and necropolitical state</w:t>
      </w:r>
      <w:r w:rsidRPr="00C035B7">
        <w:rPr>
          <w:sz w:val="14"/>
        </w:rPr>
        <w:t xml:space="preserve"> (Bledsoe &amp; Wright, 2018; Davies et al., 2017; Gilmore, 2002; Ortega, 2020) to argue that rather than disposable or ‘wasted’ populations, those subject to slow violence are within heightened circuits of accumulation. </w:t>
      </w:r>
      <w:r w:rsidRPr="005B58BE">
        <w:rPr>
          <w:b/>
          <w:bCs/>
          <w:highlight w:val="cyan"/>
          <w:u w:val="single"/>
        </w:rPr>
        <w:t>People are kept alive in for-profit prisons, detention centers, camps, remote communities, reserves, and</w:t>
      </w:r>
      <w:r w:rsidRPr="005B58BE">
        <w:rPr>
          <w:b/>
          <w:bCs/>
          <w:u w:val="single"/>
        </w:rPr>
        <w:t xml:space="preserve"> other </w:t>
      </w:r>
      <w:r w:rsidRPr="005B58BE">
        <w:rPr>
          <w:b/>
          <w:bCs/>
          <w:highlight w:val="cyan"/>
          <w:u w:val="single"/>
        </w:rPr>
        <w:t>institutional facilities in relation to their utility for capital.</w:t>
      </w:r>
      <w:r w:rsidRPr="005B58BE">
        <w:rPr>
          <w:b/>
          <w:bCs/>
          <w:u w:val="single"/>
        </w:rPr>
        <w:t xml:space="preserve"> Yet, </w:t>
      </w:r>
      <w:r w:rsidRPr="005B58BE">
        <w:rPr>
          <w:b/>
          <w:bCs/>
          <w:highlight w:val="cyan"/>
          <w:u w:val="single"/>
        </w:rPr>
        <w:t>despite efforts to sustain</w:t>
      </w:r>
      <w:r w:rsidRPr="005B58BE">
        <w:rPr>
          <w:b/>
          <w:bCs/>
          <w:u w:val="single"/>
        </w:rPr>
        <w:t xml:space="preserve"> people's </w:t>
      </w:r>
      <w:r w:rsidRPr="005B58BE">
        <w:rPr>
          <w:b/>
          <w:bCs/>
          <w:highlight w:val="cyan"/>
          <w:u w:val="single"/>
        </w:rPr>
        <w:t>lives</w:t>
      </w:r>
      <w:r w:rsidRPr="005B58BE">
        <w:rPr>
          <w:b/>
          <w:bCs/>
          <w:u w:val="single"/>
        </w:rPr>
        <w:t xml:space="preserve"> in states of attritional violence</w:t>
      </w:r>
      <w:r w:rsidRPr="005B58BE">
        <w:rPr>
          <w:b/>
          <w:bCs/>
          <w:highlight w:val="cyan"/>
          <w:u w:val="single"/>
        </w:rPr>
        <w:t>, deaths are inescapable</w:t>
      </w:r>
      <w:r w:rsidRPr="005B58BE">
        <w:rPr>
          <w:b/>
          <w:bCs/>
          <w:u w:val="single"/>
        </w:rPr>
        <w:t xml:space="preserve">: the rising tolls of which are starkly </w:t>
      </w:r>
      <w:r w:rsidRPr="005B58BE">
        <w:rPr>
          <w:b/>
          <w:bCs/>
          <w:highlight w:val="cyan"/>
          <w:u w:val="single"/>
        </w:rPr>
        <w:t>clear in the disproportionate numbers of Indigenous deaths in custody and migrant deaths in detention</w:t>
      </w:r>
      <w:r w:rsidRPr="005B58BE">
        <w:rPr>
          <w:b/>
          <w:bCs/>
          <w:u w:val="single"/>
        </w:rPr>
        <w:t xml:space="preserve"> (Te Aho et al., 2022)</w:t>
      </w:r>
      <w:r w:rsidRPr="00963ACA">
        <w:rPr>
          <w:u w:val="single"/>
        </w:rPr>
        <w:t xml:space="preserve">. </w:t>
      </w:r>
      <w:r w:rsidRPr="00C035B7">
        <w:rPr>
          <w:sz w:val="14"/>
        </w:rPr>
        <w:t xml:space="preserve">Their tragic deaths are intimately related to a prior social death and to specific experiences of carceral policies which limit people's possibilities for survival and resistance. </w:t>
      </w:r>
      <w:r w:rsidRPr="00963ACA">
        <w:rPr>
          <w:u w:val="single"/>
        </w:rPr>
        <w:t xml:space="preserve">So, while the pernicious condition of </w:t>
      </w:r>
      <w:r w:rsidRPr="005B58BE">
        <w:rPr>
          <w:highlight w:val="cyan"/>
          <w:u w:val="single"/>
        </w:rPr>
        <w:t>protected harm</w:t>
      </w:r>
      <w:r w:rsidRPr="00963ACA">
        <w:rPr>
          <w:u w:val="single"/>
        </w:rPr>
        <w:t xml:space="preserve"> </w:t>
      </w:r>
      <w:r w:rsidRPr="005B58BE">
        <w:rPr>
          <w:highlight w:val="cyan"/>
          <w:u w:val="single"/>
        </w:rPr>
        <w:t>is a means of extracting value, deaths in toxic spaces</w:t>
      </w:r>
      <w:r w:rsidRPr="00963ACA">
        <w:rPr>
          <w:u w:val="single"/>
        </w:rPr>
        <w:t xml:space="preserve"> are ever-present. </w:t>
      </w:r>
      <w:r w:rsidRPr="005B58BE">
        <w:rPr>
          <w:highlight w:val="cyan"/>
          <w:u w:val="single"/>
        </w:rPr>
        <w:t>Deaths in custody</w:t>
      </w:r>
      <w:r w:rsidRPr="00963ACA">
        <w:rPr>
          <w:u w:val="single"/>
        </w:rPr>
        <w:t xml:space="preserve"> are </w:t>
      </w:r>
      <w:r w:rsidRPr="005B58BE">
        <w:rPr>
          <w:highlight w:val="cyan"/>
          <w:u w:val="single"/>
        </w:rPr>
        <w:t>hidden from view</w:t>
      </w:r>
      <w:r w:rsidRPr="00963ACA">
        <w:rPr>
          <w:u w:val="single"/>
        </w:rPr>
        <w:t xml:space="preserve"> </w:t>
      </w:r>
      <w:r w:rsidRPr="005B58BE">
        <w:rPr>
          <w:highlight w:val="cyan"/>
          <w:u w:val="single"/>
        </w:rPr>
        <w:t>and</w:t>
      </w:r>
      <w:r w:rsidRPr="00963ACA">
        <w:rPr>
          <w:u w:val="single"/>
        </w:rPr>
        <w:t xml:space="preserve"> simultaneously </w:t>
      </w:r>
      <w:r w:rsidRPr="005B58BE">
        <w:rPr>
          <w:highlight w:val="cyan"/>
          <w:u w:val="single"/>
        </w:rPr>
        <w:t>normalized</w:t>
      </w:r>
      <w:r w:rsidRPr="00963ACA">
        <w:rPr>
          <w:u w:val="single"/>
        </w:rPr>
        <w:t xml:space="preserve"> through numerous inquiries, inquests, and monitoring reports under the guise of benevolent concern, to extract further value</w:t>
      </w:r>
      <w:r w:rsidRPr="00C035B7">
        <w:rPr>
          <w:sz w:val="14"/>
        </w:rPr>
        <w:t xml:space="preserve"> (Razack, 2015). </w:t>
      </w:r>
      <w:r w:rsidRPr="00C035B7">
        <w:rPr>
          <w:b/>
          <w:bCs/>
          <w:highlight w:val="cyan"/>
          <w:u w:val="single"/>
        </w:rPr>
        <w:t>Racial</w:t>
      </w:r>
      <w:r w:rsidRPr="00C035B7">
        <w:rPr>
          <w:b/>
          <w:bCs/>
          <w:u w:val="single"/>
        </w:rPr>
        <w:t xml:space="preserve"> </w:t>
      </w:r>
      <w:r w:rsidRPr="00C035B7">
        <w:rPr>
          <w:b/>
          <w:bCs/>
          <w:highlight w:val="cyan"/>
          <w:u w:val="single"/>
        </w:rPr>
        <w:t>cap</w:t>
      </w:r>
      <w:r w:rsidRPr="00C035B7">
        <w:rPr>
          <w:b/>
          <w:bCs/>
          <w:u w:val="single"/>
        </w:rPr>
        <w:t xml:space="preserve">italism is often </w:t>
      </w:r>
      <w:r w:rsidRPr="00C035B7">
        <w:rPr>
          <w:b/>
          <w:bCs/>
          <w:highlight w:val="cyan"/>
          <w:u w:val="single"/>
        </w:rPr>
        <w:t>associated</w:t>
      </w:r>
      <w:r w:rsidRPr="00C035B7">
        <w:rPr>
          <w:b/>
          <w:bCs/>
          <w:u w:val="single"/>
        </w:rPr>
        <w:t xml:space="preserve"> </w:t>
      </w:r>
      <w:r w:rsidRPr="00C035B7">
        <w:rPr>
          <w:b/>
          <w:bCs/>
          <w:highlight w:val="cyan"/>
          <w:u w:val="single"/>
        </w:rPr>
        <w:t>with</w:t>
      </w:r>
      <w:r w:rsidRPr="00C035B7">
        <w:rPr>
          <w:b/>
          <w:bCs/>
          <w:u w:val="single"/>
        </w:rPr>
        <w:t xml:space="preserve"> the hallmarks of </w:t>
      </w:r>
      <w:r w:rsidRPr="00C035B7">
        <w:rPr>
          <w:b/>
          <w:bCs/>
          <w:highlight w:val="cyan"/>
          <w:u w:val="single"/>
        </w:rPr>
        <w:t>white supremacist</w:t>
      </w:r>
      <w:r w:rsidRPr="00C035B7">
        <w:rPr>
          <w:b/>
          <w:bCs/>
          <w:u w:val="single"/>
        </w:rPr>
        <w:t xml:space="preserve"> </w:t>
      </w:r>
      <w:r w:rsidRPr="00C035B7">
        <w:rPr>
          <w:b/>
          <w:bCs/>
          <w:highlight w:val="cyan"/>
          <w:u w:val="single"/>
        </w:rPr>
        <w:t>cap</w:t>
      </w:r>
      <w:r w:rsidRPr="00C035B7">
        <w:rPr>
          <w:b/>
          <w:bCs/>
          <w:u w:val="single"/>
        </w:rPr>
        <w:t xml:space="preserve">italist </w:t>
      </w:r>
      <w:r w:rsidRPr="00C035B7">
        <w:rPr>
          <w:b/>
          <w:bCs/>
          <w:highlight w:val="cyan"/>
          <w:u w:val="single"/>
        </w:rPr>
        <w:t>development,</w:t>
      </w:r>
      <w:r w:rsidRPr="00C035B7">
        <w:rPr>
          <w:b/>
          <w:bCs/>
          <w:u w:val="single"/>
        </w:rPr>
        <w:t xml:space="preserve"> </w:t>
      </w:r>
      <w:r w:rsidRPr="00C035B7">
        <w:rPr>
          <w:b/>
          <w:bCs/>
          <w:highlight w:val="cyan"/>
          <w:u w:val="single"/>
        </w:rPr>
        <w:t>such as colonialism, slavery, carceral regimes, genocide, and migrant exploitation</w:t>
      </w:r>
      <w:r w:rsidRPr="00963ACA">
        <w:rPr>
          <w:u w:val="single"/>
        </w:rPr>
        <w:t xml:space="preserve">. However, this article makes clear that </w:t>
      </w:r>
      <w:r w:rsidRPr="005B58BE">
        <w:rPr>
          <w:highlight w:val="cyan"/>
          <w:u w:val="single"/>
        </w:rPr>
        <w:t>humanitarian actors also play a</w:t>
      </w:r>
      <w:r w:rsidRPr="00963ACA">
        <w:rPr>
          <w:u w:val="single"/>
        </w:rPr>
        <w:t xml:space="preserve"> powerful </w:t>
      </w:r>
      <w:r w:rsidRPr="005B58BE">
        <w:rPr>
          <w:highlight w:val="cyan"/>
          <w:u w:val="single"/>
        </w:rPr>
        <w:t>part in necropolitical systems of domination</w:t>
      </w:r>
      <w:r w:rsidRPr="00963ACA">
        <w:rPr>
          <w:u w:val="single"/>
        </w:rPr>
        <w:t>.</w:t>
      </w:r>
      <w:r w:rsidRPr="00C035B7">
        <w:rPr>
          <w:sz w:val="14"/>
        </w:rPr>
        <w:t xml:space="preserve"> </w:t>
      </w:r>
      <w:r w:rsidRPr="00C035B7">
        <w:rPr>
          <w:b/>
          <w:bCs/>
          <w:u w:val="single"/>
        </w:rPr>
        <w:t xml:space="preserve">Contemporary </w:t>
      </w:r>
      <w:r w:rsidRPr="00C035B7">
        <w:rPr>
          <w:b/>
          <w:bCs/>
          <w:highlight w:val="cyan"/>
          <w:u w:val="single"/>
        </w:rPr>
        <w:t>racial</w:t>
      </w:r>
      <w:r w:rsidRPr="00C035B7">
        <w:rPr>
          <w:b/>
          <w:bCs/>
          <w:u w:val="single"/>
        </w:rPr>
        <w:t xml:space="preserve"> </w:t>
      </w:r>
      <w:r w:rsidRPr="00C035B7">
        <w:rPr>
          <w:b/>
          <w:bCs/>
          <w:highlight w:val="cyan"/>
          <w:u w:val="single"/>
        </w:rPr>
        <w:t>cap</w:t>
      </w:r>
      <w:r w:rsidRPr="00C035B7">
        <w:rPr>
          <w:b/>
          <w:bCs/>
          <w:u w:val="single"/>
        </w:rPr>
        <w:t xml:space="preserve">italism </w:t>
      </w:r>
      <w:r w:rsidRPr="00C035B7">
        <w:rPr>
          <w:b/>
          <w:bCs/>
          <w:highlight w:val="cyan"/>
          <w:u w:val="single"/>
        </w:rPr>
        <w:t>utilizes</w:t>
      </w:r>
      <w:r w:rsidRPr="00C035B7">
        <w:rPr>
          <w:b/>
          <w:bCs/>
          <w:u w:val="single"/>
        </w:rPr>
        <w:t xml:space="preserve"> liberal </w:t>
      </w:r>
      <w:r w:rsidRPr="00C035B7">
        <w:rPr>
          <w:b/>
          <w:bCs/>
          <w:highlight w:val="cyan"/>
          <w:u w:val="single"/>
        </w:rPr>
        <w:t>terms of inclusion to</w:t>
      </w:r>
      <w:r w:rsidRPr="00C035B7">
        <w:rPr>
          <w:b/>
          <w:bCs/>
          <w:u w:val="single"/>
        </w:rPr>
        <w:t xml:space="preserve"> differentially </w:t>
      </w:r>
      <w:r w:rsidRPr="00C035B7">
        <w:rPr>
          <w:b/>
          <w:bCs/>
          <w:highlight w:val="cyan"/>
          <w:u w:val="single"/>
        </w:rPr>
        <w:t>value and devalue forms of humanity</w:t>
      </w:r>
      <w:r w:rsidRPr="00C035B7">
        <w:rPr>
          <w:b/>
          <w:bCs/>
          <w:u w:val="single"/>
        </w:rPr>
        <w:t xml:space="preserve"> to fit state capital orders</w:t>
      </w:r>
      <w:r w:rsidRPr="00963ACA">
        <w:rPr>
          <w:u w:val="single"/>
        </w:rPr>
        <w:t xml:space="preserve"> (Melamed, 2015). </w:t>
      </w:r>
      <w:r w:rsidRPr="005B58BE">
        <w:rPr>
          <w:highlight w:val="cyan"/>
          <w:u w:val="single"/>
        </w:rPr>
        <w:t>People</w:t>
      </w:r>
      <w:r w:rsidRPr="00963ACA">
        <w:rPr>
          <w:u w:val="single"/>
        </w:rPr>
        <w:t xml:space="preserve"> are </w:t>
      </w:r>
      <w:r w:rsidRPr="005B58BE">
        <w:rPr>
          <w:highlight w:val="cyan"/>
          <w:u w:val="single"/>
        </w:rPr>
        <w:t>framed through neoliberal arguments about worth</w:t>
      </w:r>
      <w:r w:rsidRPr="00963ACA">
        <w:rPr>
          <w:u w:val="single"/>
        </w:rPr>
        <w:t xml:space="preserve">, including as worthy asylum seekers and refugees, skilled or unskilled, temporary or permanent (Robertson, 2019). </w:t>
      </w:r>
      <w:r w:rsidRPr="00C035B7">
        <w:rPr>
          <w:b/>
          <w:bCs/>
          <w:u w:val="single"/>
        </w:rPr>
        <w:t xml:space="preserve">These sorts of </w:t>
      </w:r>
      <w:r w:rsidRPr="00C035B7">
        <w:rPr>
          <w:b/>
          <w:bCs/>
          <w:highlight w:val="cyan"/>
          <w:u w:val="single"/>
        </w:rPr>
        <w:t>categorizations, which pit ‘migrants’ against ‘natives’</w:t>
      </w:r>
      <w:r w:rsidRPr="00C035B7">
        <w:rPr>
          <w:b/>
          <w:bCs/>
          <w:u w:val="single"/>
        </w:rPr>
        <w:t xml:space="preserve"> (Sharma, 2020) or ‘refugees’ against ‘economic migrants’ (Morris, 2021), depend on capitalist measures of worth over who is valuable for state inclusion</w:t>
      </w:r>
      <w:r w:rsidRPr="00963ACA">
        <w:rPr>
          <w:u w:val="single"/>
        </w:rPr>
        <w:t>.</w:t>
      </w:r>
      <w:r w:rsidRPr="00C035B7">
        <w:rPr>
          <w:sz w:val="14"/>
        </w:rPr>
        <w:t xml:space="preserve"> For example, for the refugee industry, dependent on framing people as refugees for their revenue streams, producing difference is a way to enable extraction. </w:t>
      </w:r>
      <w:r w:rsidRPr="00C035B7">
        <w:rPr>
          <w:b/>
          <w:bCs/>
          <w:highlight w:val="cyan"/>
          <w:u w:val="single"/>
        </w:rPr>
        <w:t>Rights-based politics</w:t>
      </w:r>
      <w:r w:rsidRPr="00C035B7">
        <w:rPr>
          <w:b/>
          <w:bCs/>
          <w:u w:val="single"/>
        </w:rPr>
        <w:t xml:space="preserve"> and the moral grammar of social justice struggles can </w:t>
      </w:r>
      <w:r w:rsidRPr="00C035B7">
        <w:rPr>
          <w:b/>
          <w:bCs/>
          <w:highlight w:val="cyan"/>
          <w:u w:val="single"/>
        </w:rPr>
        <w:t>replicate the logic that creates</w:t>
      </w:r>
      <w:r w:rsidRPr="00C035B7">
        <w:rPr>
          <w:b/>
          <w:bCs/>
          <w:u w:val="single"/>
        </w:rPr>
        <w:t xml:space="preserve"> and normalizes </w:t>
      </w:r>
      <w:r w:rsidRPr="00C035B7">
        <w:rPr>
          <w:b/>
          <w:bCs/>
          <w:highlight w:val="cyan"/>
          <w:u w:val="single"/>
        </w:rPr>
        <w:t>states of social and literal death</w:t>
      </w:r>
      <w:r w:rsidRPr="0072773B">
        <w:rPr>
          <w:u w:val="single"/>
        </w:rPr>
        <w:t>. Humanitarian actors are also quite literally contracted to police, surveille, and manage places of confinement, including detention centers and APODs (Briskman et al., 2012).</w:t>
      </w:r>
      <w:r w:rsidRPr="00C035B7">
        <w:rPr>
          <w:sz w:val="14"/>
        </w:rPr>
        <w:t xml:space="preserve"> In their work, they can provide a façade to concerning practices, which enables suffering to further recede from view (Morris, 2021). By bringing marginalized populations together, and expanding beyond asylum seekers and refugees, this article underlines how liberal ideologies, shaped by capitalist rationality, can limit recognition of shared histories of exploitation. In the settler colonial context of Australia, scholars have long emphasized connections between racialized practices of Aboriginal and migrant enclosure (Coddington, 2017b; Perera, 2009; Russell &amp; Rae, 2020; Te Aho et al., 2022; Tedmanson, 2008</w:t>
      </w:r>
      <w:r w:rsidRPr="0072773B">
        <w:rPr>
          <w:u w:val="single"/>
        </w:rPr>
        <w:t xml:space="preserve">). As a site of Indigenous displacement, mass incarceration, privatized foreign national detention, and insecure visa experiences, Brisbane offers a lens through which to understand what I term ‘necropolitics as accumulation.’ </w:t>
      </w:r>
      <w:r w:rsidRPr="00C035B7">
        <w:rPr>
          <w:highlight w:val="cyan"/>
          <w:u w:val="single"/>
        </w:rPr>
        <w:t>Migrants and Aboriginal</w:t>
      </w:r>
      <w:r w:rsidRPr="0072773B">
        <w:rPr>
          <w:u w:val="single"/>
        </w:rPr>
        <w:t xml:space="preserve"> groups are the primary </w:t>
      </w:r>
      <w:r w:rsidRPr="00C035B7">
        <w:rPr>
          <w:highlight w:val="cyan"/>
          <w:u w:val="single"/>
        </w:rPr>
        <w:t>targets of social death policies</w:t>
      </w:r>
      <w:r w:rsidRPr="0072773B">
        <w:rPr>
          <w:u w:val="single"/>
        </w:rPr>
        <w:t xml:space="preserve"> that have legacies in violence linked to colonial histories of accumulation by dispossession.</w:t>
      </w:r>
      <w:r w:rsidRPr="00C035B7">
        <w:rPr>
          <w:sz w:val="14"/>
        </w:rPr>
        <w:t xml:space="preserve"> Because of Brisbane's proximity to boat-crossing locations occurring in the Pacific Ocean, Queensland has the highest number of APODs in Australia.6 It is also the seat for a vast fly-in-fly-out industry of corporate and non-governmental service providers contracted in Australia's offshore refugee processing and resettlement sites. Many of the private security firms, social workers, and faith-based organizations, who I focused on in my long-term research into </w:t>
      </w:r>
      <w:r w:rsidRPr="00C035B7">
        <w:rPr>
          <w:sz w:val="14"/>
        </w:rPr>
        <w:lastRenderedPageBreak/>
        <w:t xml:space="preserve">the Republic of Nauru's ‘refugee industry,’ simultaneously operate locally in Brisbane and globally (Morris, 2023). </w:t>
      </w:r>
      <w:r w:rsidRPr="0072773B">
        <w:rPr>
          <w:u w:val="single"/>
        </w:rPr>
        <w:t>My work aims to contribute to the existing empirical scholarship of racial capitalism's operations on the ground, through a detailed study of migrant and Indigenous experiences during COVID-19. The forms of interlocking violence, illustrated so starkly in Brisbane, help us understand more fully the geographies of the racial capitalist state and the expansion of carceral regimes.</w:t>
      </w:r>
      <w:r>
        <w:rPr>
          <w:u w:val="single"/>
        </w:rPr>
        <w:t xml:space="preserve"> </w:t>
      </w:r>
    </w:p>
    <w:p w14:paraId="751A517D" w14:textId="0DB52372" w:rsidR="000B3E78" w:rsidRPr="000B3E78" w:rsidRDefault="000B3E78" w:rsidP="000B3E78">
      <w:pPr>
        <w:pStyle w:val="Heading4"/>
      </w:pPr>
      <w:r>
        <w:t>The permutation is a categorical error – providing more access for the same socially accepted populations is NOT a response to the kritik.</w:t>
      </w:r>
    </w:p>
    <w:p w14:paraId="359C99C5" w14:textId="0BE0ED0D" w:rsidR="0063513B" w:rsidRPr="00E47A3B" w:rsidRDefault="0063513B" w:rsidP="0063513B">
      <w:pPr>
        <w:pStyle w:val="paragraph"/>
        <w:spacing w:before="0" w:beforeAutospacing="0" w:after="0" w:afterAutospacing="0"/>
        <w:textAlignment w:val="baseline"/>
        <w:rPr>
          <w:rFonts w:eastAsiaTheme="majorEastAsia" w:cs="Calibri"/>
          <w:sz w:val="22"/>
          <w:szCs w:val="22"/>
        </w:rPr>
      </w:pPr>
      <w:r w:rsidRPr="00E47A3B">
        <w:rPr>
          <w:rStyle w:val="normaltextrun"/>
          <w:rFonts w:ascii="Calibri" w:eastAsiaTheme="majorEastAsia" w:hAnsi="Calibri" w:cstheme="majorBidi"/>
          <w:b/>
          <w:iCs/>
          <w:sz w:val="26"/>
          <w:szCs w:val="22"/>
        </w:rPr>
        <w:t>Breu 20</w:t>
      </w:r>
      <w:r>
        <w:rPr>
          <w:rStyle w:val="normaltextrun"/>
          <w:rFonts w:eastAsiaTheme="majorEastAsia" w:cs="Calibri"/>
          <w:b/>
          <w:bCs/>
          <w:sz w:val="26"/>
        </w:rPr>
        <w:t xml:space="preserve"> </w:t>
      </w:r>
      <w:r>
        <w:rPr>
          <w:rStyle w:val="normaltextrun"/>
          <w:rFonts w:eastAsiaTheme="majorEastAsia" w:cs="Calibri"/>
          <w:sz w:val="22"/>
          <w:szCs w:val="22"/>
        </w:rPr>
        <w:t>[Christopher Breu, 01-01-2020, "Necropolitics Enfleshed," Symplokē, </w:t>
      </w:r>
      <w:hyperlink r:id="rId23" w:tgtFrame="_blank" w:history="1">
        <w:r>
          <w:rPr>
            <w:rStyle w:val="normaltextrun"/>
            <w:rFonts w:eastAsiaTheme="majorEastAsia" w:cs="Calibri"/>
            <w:color w:val="467886"/>
            <w:sz w:val="22"/>
            <w:szCs w:val="22"/>
            <w:u w:val="single"/>
          </w:rPr>
          <w:t>https://muse.jhu.edu/article/773873</w:t>
        </w:r>
      </w:hyperlink>
      <w:r>
        <w:rPr>
          <w:rStyle w:val="eop"/>
          <w:rFonts w:eastAsiaTheme="majorEastAsia" w:cs="Calibri"/>
          <w:sz w:val="22"/>
          <w:szCs w:val="22"/>
        </w:rPr>
        <w:t>]</w:t>
      </w:r>
    </w:p>
    <w:p w14:paraId="5EAE340B" w14:textId="77777777" w:rsidR="0063513B" w:rsidRDefault="0063513B" w:rsidP="0063513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szCs w:val="22"/>
        </w:rPr>
        <w:t>Achille Mbembe’s Necropolitics fulfills the promise of his generative and celebrated essay on the subject. While Mbembe has written multiple books and made a number of crucial theoretical interventions, had he done nothing other than write the “Necropolitics” essay, his place in the pantheon of important contemporary theorists would be guaranteed. Building off the insights of both Michel Foucault and Giorgio Agamben and paralleling the contemporaneous arguments of Roberto Esposito in Bíos, Mbembe’s essay advanced two intertwined and crucial insights (even as he shares with Agamben and Esposito a creative, and generative, misreading of Foucault). The first insight is that Foucault’s account of biopower and biopolitics as fundamentally positive (as forms of power organized around producing and intensifying rather than negating or constraining), while representing a crucial theoretical advance, is incomplete without a coinciding theory of negative power. Foucault’s account of positive power works only for global spaces and contexts in which relatively soft and subtle forms of power prevail. As Foucault himself notes, it is only when life itself in the aggregate comes under the management of political and economic power that something like a positive biopolitics can be theorized. </w:t>
      </w:r>
      <w:r>
        <w:rPr>
          <w:rStyle w:val="normaltextrun"/>
          <w:rFonts w:eastAsiaTheme="majorEastAsia" w:cs="Calibri"/>
          <w:sz w:val="22"/>
          <w:szCs w:val="22"/>
          <w:u w:val="single"/>
        </w:rPr>
        <w:t>What Mbembe adds to this framework is the argument that such </w:t>
      </w:r>
      <w:r>
        <w:rPr>
          <w:rStyle w:val="normaltextrun"/>
          <w:rFonts w:eastAsiaTheme="majorEastAsia" w:cs="Calibri"/>
          <w:sz w:val="22"/>
          <w:szCs w:val="22"/>
          <w:u w:val="single"/>
          <w:shd w:val="clear" w:color="auto" w:fill="00FF00"/>
        </w:rPr>
        <w:t>forms of positive power are necessarily predicated on</w:t>
      </w:r>
      <w:r>
        <w:rPr>
          <w:rStyle w:val="normaltextrun"/>
          <w:rFonts w:eastAsiaTheme="majorEastAsia" w:cs="Calibri"/>
          <w:sz w:val="22"/>
          <w:szCs w:val="22"/>
          <w:u w:val="single"/>
        </w:rPr>
        <w:t> other more resolutely </w:t>
      </w:r>
      <w:r>
        <w:rPr>
          <w:rStyle w:val="normaltextrun"/>
          <w:rFonts w:eastAsiaTheme="majorEastAsia" w:cs="Calibri"/>
          <w:sz w:val="22"/>
          <w:szCs w:val="22"/>
          <w:u w:val="single"/>
          <w:shd w:val="clear" w:color="auto" w:fill="00FF00"/>
        </w:rPr>
        <w:t>negative and </w:t>
      </w:r>
      <w:r>
        <w:rPr>
          <w:rStyle w:val="normaltextrun"/>
          <w:rFonts w:eastAsiaTheme="majorEastAsia" w:cs="Calibri"/>
          <w:sz w:val="22"/>
          <w:szCs w:val="22"/>
          <w:u w:val="single"/>
        </w:rPr>
        <w:t>explicitly</w:t>
      </w:r>
      <w:r>
        <w:rPr>
          <w:rStyle w:val="normaltextrun"/>
          <w:rFonts w:eastAsiaTheme="majorEastAsia" w:cs="Calibri"/>
          <w:sz w:val="22"/>
          <w:szCs w:val="22"/>
          <w:u w:val="single"/>
          <w:shd w:val="clear" w:color="auto" w:fill="00FF00"/>
        </w:rPr>
        <w:t> violent forms of power.</w:t>
      </w:r>
      <w:r>
        <w:rPr>
          <w:rStyle w:val="normaltextrun"/>
          <w:rFonts w:eastAsiaTheme="majorEastAsia" w:cs="Calibri"/>
          <w:sz w:val="22"/>
          <w:szCs w:val="22"/>
          <w:u w:val="single"/>
        </w:rPr>
        <w:t> In this his work parallels the arguments advanced by both Agamben and Esposito, but in a context that adds force to their more Eurocentric and abstractly philosophical formulations. This context is nothing short of the history of colonialism itself and its continued functioning in the context of neo-imperialism</w:t>
      </w:r>
      <w:r>
        <w:rPr>
          <w:rStyle w:val="normaltextrun"/>
          <w:rFonts w:eastAsiaTheme="majorEastAsia" w:cs="Calibri"/>
          <w:sz w:val="22"/>
          <w:szCs w:val="22"/>
        </w:rPr>
        <w:t>. </w:t>
      </w:r>
      <w:r>
        <w:rPr>
          <w:rStyle w:val="normaltextrun"/>
          <w:rFonts w:eastAsiaTheme="majorEastAsia" w:cs="Calibri"/>
          <w:sz w:val="22"/>
          <w:szCs w:val="22"/>
          <w:u w:val="single"/>
        </w:rPr>
        <w:t>Mbembe’s </w:t>
      </w:r>
      <w:r>
        <w:rPr>
          <w:rStyle w:val="normaltextrun"/>
          <w:rFonts w:eastAsiaTheme="majorEastAsia" w:cs="Calibri"/>
          <w:sz w:val="22"/>
          <w:szCs w:val="22"/>
          <w:u w:val="single"/>
          <w:shd w:val="clear" w:color="auto" w:fill="00FF00"/>
        </w:rPr>
        <w:t>emphasis on </w:t>
      </w:r>
      <w:r>
        <w:rPr>
          <w:rStyle w:val="normaltextrun"/>
          <w:rFonts w:eastAsiaTheme="majorEastAsia" w:cs="Calibri"/>
          <w:sz w:val="22"/>
          <w:szCs w:val="22"/>
          <w:u w:val="single"/>
        </w:rPr>
        <w:t>the history of </w:t>
      </w:r>
      <w:r>
        <w:rPr>
          <w:rStyle w:val="normaltextrun"/>
          <w:rFonts w:eastAsiaTheme="majorEastAsia" w:cs="Calibri"/>
          <w:sz w:val="22"/>
          <w:szCs w:val="22"/>
          <w:u w:val="single"/>
          <w:shd w:val="clear" w:color="auto" w:fill="00FF00"/>
        </w:rPr>
        <w:t>imperialism and colonialism in relationship to biopower and its inexorable double, necropower</w:t>
      </w:r>
      <w:r>
        <w:rPr>
          <w:rStyle w:val="normaltextrun"/>
          <w:rFonts w:eastAsiaTheme="majorEastAsia" w:cs="Calibri"/>
          <w:sz w:val="22"/>
          <w:szCs w:val="22"/>
          <w:shd w:val="clear" w:color="auto" w:fill="00FF00"/>
        </w:rPr>
        <w:t>,</w:t>
      </w:r>
      <w:r>
        <w:rPr>
          <w:rStyle w:val="normaltextrun"/>
          <w:rFonts w:eastAsiaTheme="majorEastAsia" w:cs="Calibri"/>
          <w:sz w:val="22"/>
          <w:szCs w:val="22"/>
        </w:rPr>
        <w:t> is the other great insight of his original essay. It has been a long-standing criticism of Foucault’s theories of power that, for a theorist often writing about Europe during the age of empire, imperialism and the forms of power enshrined under settler colonialism are almost entirely neglected. Already present in the earlier essay, theorizes colonialism as absolutely crucial to the understanding of necropolitics—and indeed biopolitics—on a global scale. The book thus elaborates and develops, if in a rather poetic and allusive way, the central insights of the essay. </w:t>
      </w:r>
      <w:r>
        <w:rPr>
          <w:rStyle w:val="normaltextrun"/>
          <w:rFonts w:eastAsiaTheme="majorEastAsia" w:cs="Calibri"/>
          <w:sz w:val="22"/>
          <w:szCs w:val="22"/>
          <w:u w:val="single"/>
        </w:rPr>
        <w:t>What emerges is a full and compelling articulation of </w:t>
      </w:r>
      <w:r>
        <w:rPr>
          <w:rStyle w:val="normaltextrun"/>
          <w:rFonts w:eastAsiaTheme="majorEastAsia" w:cs="Calibri"/>
          <w:sz w:val="22"/>
          <w:szCs w:val="22"/>
          <w:u w:val="single"/>
          <w:shd w:val="clear" w:color="auto" w:fill="00FF00"/>
        </w:rPr>
        <w:t>the concept of necropolitics in relationship to the history of both modernity and our present moment</w:t>
      </w:r>
      <w:r>
        <w:rPr>
          <w:rStyle w:val="normaltextrun"/>
          <w:rFonts w:eastAsiaTheme="majorEastAsia" w:cs="Calibri"/>
          <w:sz w:val="22"/>
          <w:szCs w:val="22"/>
          <w:u w:val="single"/>
        </w:rPr>
        <w:t>. I would say that the book gives us necropolitics fully clothed, but the book is often about those who are rendered less than fully clothed (if clothing is a mark of and metaphor for livable wages, human rights, and claims on citizenship) by the violence of capitalism, war, racism, and imperialism, so I will say instead it gives us necropolitics fully enfleshed. Central to the book’s argument is </w:t>
      </w:r>
      <w:r>
        <w:rPr>
          <w:rStyle w:val="normaltextrun"/>
          <w:rFonts w:eastAsiaTheme="majorEastAsia" w:cs="Calibri"/>
          <w:sz w:val="22"/>
          <w:szCs w:val="22"/>
          <w:u w:val="single"/>
          <w:shd w:val="clear" w:color="auto" w:fill="00FF00"/>
        </w:rPr>
        <w:t>the impossibility of theorizing the positive versions of biopolitics</w:t>
      </w:r>
      <w:r>
        <w:rPr>
          <w:rStyle w:val="normaltextrun"/>
          <w:rFonts w:eastAsiaTheme="majorEastAsia" w:cs="Calibri"/>
          <w:sz w:val="22"/>
          <w:szCs w:val="22"/>
          <w:u w:val="single"/>
        </w:rPr>
        <w:t> centered </w:t>
      </w:r>
      <w:r>
        <w:rPr>
          <w:rStyle w:val="normaltextrun"/>
          <w:rFonts w:eastAsiaTheme="majorEastAsia" w:cs="Calibri"/>
          <w:sz w:val="22"/>
          <w:szCs w:val="22"/>
          <w:u w:val="single"/>
          <w:shd w:val="clear" w:color="auto" w:fill="00FF00"/>
        </w:rPr>
        <w:t>in</w:t>
      </w:r>
      <w:r>
        <w:rPr>
          <w:rStyle w:val="normaltextrun"/>
          <w:rFonts w:eastAsiaTheme="majorEastAsia" w:cs="Calibri"/>
          <w:sz w:val="22"/>
          <w:szCs w:val="22"/>
          <w:u w:val="single"/>
        </w:rPr>
        <w:t> Europe and </w:t>
      </w:r>
      <w:r>
        <w:rPr>
          <w:rStyle w:val="normaltextrun"/>
          <w:rFonts w:eastAsiaTheme="majorEastAsia" w:cs="Calibri"/>
          <w:sz w:val="22"/>
          <w:szCs w:val="22"/>
          <w:u w:val="single"/>
          <w:shd w:val="clear" w:color="auto" w:fill="00FF00"/>
        </w:rPr>
        <w:t>the U.S.</w:t>
      </w:r>
      <w:r>
        <w:rPr>
          <w:rStyle w:val="normaltextrun"/>
          <w:rFonts w:eastAsiaTheme="majorEastAsia" w:cs="Calibri"/>
          <w:sz w:val="22"/>
          <w:szCs w:val="22"/>
          <w:u w:val="single"/>
        </w:rPr>
        <w:t> and central to the whole project of the Enlightenment and the (long and uneven) production of Western democracies more generally </w:t>
      </w:r>
      <w:r>
        <w:rPr>
          <w:rStyle w:val="normaltextrun"/>
          <w:rFonts w:eastAsiaTheme="majorEastAsia" w:cs="Calibri"/>
          <w:sz w:val="22"/>
          <w:szCs w:val="22"/>
          <w:u w:val="single"/>
          <w:shd w:val="clear" w:color="auto" w:fill="00FF00"/>
        </w:rPr>
        <w:t>without</w:t>
      </w:r>
      <w:r>
        <w:rPr>
          <w:rStyle w:val="normaltextrun"/>
          <w:rFonts w:eastAsiaTheme="majorEastAsia" w:cs="Calibri"/>
          <w:sz w:val="22"/>
          <w:szCs w:val="22"/>
          <w:u w:val="single"/>
        </w:rPr>
        <w:t> theorizing the </w:t>
      </w:r>
      <w:r>
        <w:rPr>
          <w:rStyle w:val="normaltextrun"/>
          <w:rFonts w:eastAsiaTheme="majorEastAsia" w:cs="Calibri"/>
          <w:sz w:val="22"/>
          <w:szCs w:val="22"/>
          <w:u w:val="single"/>
          <w:shd w:val="clear" w:color="auto" w:fill="00FF00"/>
        </w:rPr>
        <w:t>their dependence on the necropolitical violence and forms of extraction and appropriation that were central to</w:t>
      </w:r>
      <w:r>
        <w:rPr>
          <w:rStyle w:val="normaltextrun"/>
          <w:rFonts w:eastAsiaTheme="majorEastAsia" w:cs="Calibri"/>
          <w:sz w:val="22"/>
          <w:szCs w:val="22"/>
          <w:u w:val="single"/>
        </w:rPr>
        <w:t> European </w:t>
      </w:r>
      <w:r>
        <w:rPr>
          <w:rStyle w:val="normaltextrun"/>
          <w:rFonts w:eastAsiaTheme="majorEastAsia" w:cs="Calibri"/>
          <w:sz w:val="22"/>
          <w:szCs w:val="22"/>
          <w:u w:val="single"/>
          <w:shd w:val="clear" w:color="auto" w:fill="00FF00"/>
        </w:rPr>
        <w:t>imperialism and continue</w:t>
      </w:r>
      <w:r>
        <w:rPr>
          <w:rStyle w:val="normaltextrun"/>
          <w:rFonts w:eastAsiaTheme="majorEastAsia" w:cs="Calibri"/>
          <w:sz w:val="22"/>
          <w:szCs w:val="22"/>
          <w:u w:val="single"/>
        </w:rPr>
        <w:t> to contemporary forms of </w:t>
      </w:r>
      <w:r>
        <w:rPr>
          <w:rStyle w:val="normaltextrun"/>
          <w:rFonts w:eastAsiaTheme="majorEastAsia" w:cs="Calibri"/>
          <w:sz w:val="22"/>
          <w:szCs w:val="22"/>
          <w:u w:val="single"/>
          <w:shd w:val="clear" w:color="auto" w:fill="00FF00"/>
        </w:rPr>
        <w:t>neo-imperialism</w:t>
      </w:r>
      <w:r>
        <w:rPr>
          <w:rStyle w:val="normaltextrun"/>
          <w:rFonts w:eastAsiaTheme="majorEastAsia" w:cs="Calibri"/>
          <w:sz w:val="22"/>
          <w:szCs w:val="22"/>
        </w:rPr>
        <w:t xml:space="preserve">: From the sixteenth through nineteenth centuries, these two [colonization and the slave trade] modalities of populating the planet through human predation, natural wealth extraction and setting subaltern groups to work constituted the major economic, political, and in many respects, philosophical stakes of the period. Economic theory and the theory of democracy alike were built partly on the defense or critique of one or other of these forms of spatial redistribution of populations. (11) Slavery, settler </w:t>
      </w:r>
      <w:r>
        <w:rPr>
          <w:rStyle w:val="normaltextrun"/>
          <w:rFonts w:eastAsiaTheme="majorEastAsia" w:cs="Calibri"/>
          <w:sz w:val="22"/>
          <w:szCs w:val="22"/>
        </w:rPr>
        <w:lastRenderedPageBreak/>
        <w:t>colonialism, and capitalist forms of extraction thus are the necessary fl ipside and supplement (in a Derridian sense) to the various forms of freedom and equality imagined by Enlightenment projects democracy and civil society. While Agamben and Esposito posited the concentration camp and the genocide produced by the Holocaust as the central negative inversion of biopolitics, Mbembe rethinks the violence of the logic of the camp and genocide, which he enlarges to include the plantation and the colony, as a global phenomenon. While still importantly acknowledging the genocidal violence of the Holocaust, Mbembe provides an anti-exceptionalist account of it, linking it (as it indeed was) to the global histories of camps, plantations, reservations, extraction zones, and genocides. Thus, necropolitical violence coincides with the whole history of modernity, underwriting the logic of not only imperialism but contemporary neo-imperialism. In the context of the latter he not only engages the predation of the African subcontinent by contemporary capitalism, but also the necropolitical policing and partitioning of Palestine, as well as the growth of surveillance technologies and camplike divisions more generally.</w:t>
      </w:r>
      <w:r>
        <w:rPr>
          <w:rStyle w:val="eop"/>
          <w:rFonts w:eastAsiaTheme="majorEastAsia" w:cs="Calibri"/>
          <w:sz w:val="22"/>
          <w:szCs w:val="22"/>
        </w:rPr>
        <w:t> </w:t>
      </w:r>
    </w:p>
    <w:p w14:paraId="5C0F6E2D" w14:textId="77777777" w:rsidR="0063513B" w:rsidRDefault="0063513B" w:rsidP="0063513B">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2"/>
          <w:szCs w:val="22"/>
        </w:rPr>
        <w:t> </w:t>
      </w:r>
    </w:p>
    <w:p w14:paraId="6D24F9AB" w14:textId="77777777" w:rsidR="00F2756D" w:rsidRDefault="00F2756D" w:rsidP="008200F7"/>
    <w:p w14:paraId="3F055FB8" w14:textId="77777777" w:rsidR="008200F7" w:rsidRPr="00C07FCF" w:rsidRDefault="008200F7" w:rsidP="008200F7"/>
    <w:p w14:paraId="067B6520" w14:textId="76FBFFD2" w:rsidR="008200F7" w:rsidRDefault="002902D9" w:rsidP="00A933B0">
      <w:pPr>
        <w:pStyle w:val="Heading1"/>
      </w:pPr>
      <w:r>
        <w:lastRenderedPageBreak/>
        <w:t>Aff Answers</w:t>
      </w:r>
    </w:p>
    <w:p w14:paraId="486D6E3D" w14:textId="47CCB481" w:rsidR="00F2756D" w:rsidRDefault="00666458" w:rsidP="00666458">
      <w:pPr>
        <w:pStyle w:val="Heading2"/>
        <w:rPr>
          <w:rStyle w:val="Style13ptBold"/>
        </w:rPr>
      </w:pPr>
      <w:bookmarkStart w:id="13" w:name="pmd-heading-7296d82c-4182-4a99-bf53-7b70"/>
      <w:r>
        <w:rPr>
          <w:rStyle w:val="Style13ptBold"/>
        </w:rPr>
        <w:lastRenderedPageBreak/>
        <w:t>AT --- Theory of Power</w:t>
      </w:r>
    </w:p>
    <w:p w14:paraId="13359999" w14:textId="379D5E99" w:rsidR="00666458" w:rsidRPr="00666458" w:rsidRDefault="00666458" w:rsidP="00666458">
      <w:pPr>
        <w:pStyle w:val="Heading3"/>
      </w:pPr>
      <w:r>
        <w:lastRenderedPageBreak/>
        <w:t>Link turn solves theory of power</w:t>
      </w:r>
    </w:p>
    <w:p w14:paraId="005423FB" w14:textId="000987C6" w:rsidR="00F2756D" w:rsidRPr="00F2756D" w:rsidRDefault="00F2756D" w:rsidP="00F2756D">
      <w:pPr>
        <w:pStyle w:val="Heading4"/>
      </w:pPr>
      <w:r>
        <w:t xml:space="preserve">The negative’s theory of power doesn’t preclude the aff – our argument is that necropolitics is about the </w:t>
      </w:r>
      <w:r>
        <w:rPr>
          <w:i/>
        </w:rPr>
        <w:t xml:space="preserve">lack </w:t>
      </w:r>
      <w:r>
        <w:t>of access to health insurance in the status quo.</w:t>
      </w:r>
    </w:p>
    <w:p w14:paraId="292AEA56" w14:textId="77777777" w:rsidR="00F2756D" w:rsidRPr="009F475F" w:rsidRDefault="00F2756D" w:rsidP="00F2756D">
      <w:pPr>
        <w:rPr>
          <w:rStyle w:val="Style13ptBold"/>
        </w:rPr>
      </w:pPr>
      <w:r>
        <w:rPr>
          <w:rStyle w:val="Style13ptBold"/>
        </w:rPr>
        <w:t xml:space="preserve">Jenkins and Chechel ’23 </w:t>
      </w:r>
      <w:r w:rsidRPr="00393136">
        <w:t>School of Nursing, San Diego State University, San Diego, California, USA, Department of Nursing Research and Education, University of California, San Diego, La Jolla, California, USA (Danisha and Laura, 6/18/23, “Nursing in deathworlds: Necropolitics of the life, dying and death of an unhoused person in the United States healthcare industrial complex,” Nursing Philosophy, https://onlinelibrary.wiley.com/doi/full/10.1111/nup.12458)/BuhlerKB</w:t>
      </w:r>
    </w:p>
    <w:p w14:paraId="6E6CA65A" w14:textId="77777777" w:rsidR="00F2756D" w:rsidRPr="009F475F" w:rsidRDefault="00F2756D" w:rsidP="00F2756D">
      <w:pPr>
        <w:rPr>
          <w:u w:val="single"/>
        </w:rPr>
      </w:pPr>
      <w:r w:rsidRPr="009F475F">
        <w:rPr>
          <w:sz w:val="16"/>
        </w:rPr>
        <w:t xml:space="preserve">To further situate the case, homelessness in the United States is a long-standing issue that is increasing in severity, particularly in urban cities. 1.5 million people a year experience homelessness in the United States, and at any time there are over 580,000 people living unhoused. Eighteen per cent of the homeless population is chronically homeless. From 2019 to 2020, homelessness increased by 2% and of significant concern, the unsheltered homeless population has risen by 30%, signifying a continued lack of shelter and social support services (National Alliance to End Homelessness, 2021). </w:t>
      </w:r>
      <w:r w:rsidRPr="009F475F">
        <w:rPr>
          <w:u w:val="single"/>
        </w:rPr>
        <w:t xml:space="preserve">A </w:t>
      </w:r>
      <w:r w:rsidRPr="009F475F">
        <w:rPr>
          <w:highlight w:val="green"/>
          <w:u w:val="single"/>
        </w:rPr>
        <w:t>person's</w:t>
      </w:r>
      <w:r w:rsidRPr="009F475F">
        <w:rPr>
          <w:u w:val="single"/>
        </w:rPr>
        <w:t xml:space="preserve"> </w:t>
      </w:r>
      <w:r w:rsidRPr="009F475F">
        <w:rPr>
          <w:highlight w:val="green"/>
          <w:u w:val="single"/>
        </w:rPr>
        <w:t>health</w:t>
      </w:r>
      <w:r w:rsidRPr="009F475F">
        <w:rPr>
          <w:u w:val="single"/>
        </w:rPr>
        <w:t xml:space="preserve"> is </w:t>
      </w:r>
      <w:r w:rsidRPr="009F475F">
        <w:rPr>
          <w:highlight w:val="green"/>
          <w:u w:val="single"/>
        </w:rPr>
        <w:t>deeply</w:t>
      </w:r>
      <w:r w:rsidRPr="009F475F">
        <w:rPr>
          <w:u w:val="single"/>
        </w:rPr>
        <w:t xml:space="preserve"> </w:t>
      </w:r>
      <w:r w:rsidRPr="009F475F">
        <w:rPr>
          <w:highlight w:val="green"/>
          <w:u w:val="single"/>
        </w:rPr>
        <w:t>compromised by</w:t>
      </w:r>
      <w:r w:rsidRPr="009F475F">
        <w:rPr>
          <w:u w:val="single"/>
        </w:rPr>
        <w:t xml:space="preserve"> street and shelter </w:t>
      </w:r>
      <w:r w:rsidRPr="009F475F">
        <w:rPr>
          <w:highlight w:val="green"/>
          <w:u w:val="single"/>
        </w:rPr>
        <w:t>conditions</w:t>
      </w:r>
      <w:r w:rsidRPr="009F475F">
        <w:rPr>
          <w:u w:val="single"/>
        </w:rPr>
        <w:t xml:space="preserve">, and </w:t>
      </w:r>
      <w:r w:rsidRPr="009F475F">
        <w:rPr>
          <w:highlight w:val="green"/>
          <w:u w:val="single"/>
        </w:rPr>
        <w:t>inpatient hospitalisation</w:t>
      </w:r>
      <w:r w:rsidRPr="009F475F">
        <w:rPr>
          <w:u w:val="single"/>
        </w:rPr>
        <w:t xml:space="preserve">, </w:t>
      </w:r>
      <w:r w:rsidRPr="009F475F">
        <w:rPr>
          <w:highlight w:val="green"/>
          <w:u w:val="single"/>
        </w:rPr>
        <w:t>mental</w:t>
      </w:r>
      <w:r w:rsidRPr="009F475F">
        <w:rPr>
          <w:u w:val="single"/>
        </w:rPr>
        <w:t xml:space="preserve"> </w:t>
      </w:r>
      <w:r w:rsidRPr="009F475F">
        <w:rPr>
          <w:highlight w:val="green"/>
          <w:u w:val="single"/>
        </w:rPr>
        <w:t>health care</w:t>
      </w:r>
      <w:r w:rsidRPr="009F475F">
        <w:rPr>
          <w:u w:val="single"/>
        </w:rPr>
        <w:t xml:space="preserve">, or drug rehabilitation </w:t>
      </w:r>
      <w:r w:rsidRPr="009F475F">
        <w:rPr>
          <w:highlight w:val="green"/>
          <w:u w:val="single"/>
        </w:rPr>
        <w:t>are</w:t>
      </w:r>
      <w:r w:rsidRPr="009F475F">
        <w:rPr>
          <w:u w:val="single"/>
        </w:rPr>
        <w:t xml:space="preserve"> </w:t>
      </w:r>
      <w:r w:rsidRPr="009F475F">
        <w:rPr>
          <w:highlight w:val="green"/>
          <w:u w:val="single"/>
        </w:rPr>
        <w:t>not shown to have lasting impacts</w:t>
      </w:r>
      <w:r w:rsidRPr="009F475F">
        <w:rPr>
          <w:u w:val="single"/>
        </w:rPr>
        <w:t xml:space="preserve"> if a </w:t>
      </w:r>
      <w:r w:rsidRPr="009F475F">
        <w:rPr>
          <w:highlight w:val="green"/>
          <w:u w:val="single"/>
        </w:rPr>
        <w:t>person is discharged to the streets</w:t>
      </w:r>
      <w:r w:rsidRPr="009F475F">
        <w:rPr>
          <w:u w:val="single"/>
        </w:rPr>
        <w:t xml:space="preserve"> (NHCHC, 2019). Homelessness is a tremendous risk factor for readmission, and often the </w:t>
      </w:r>
      <w:r w:rsidRPr="009F475F">
        <w:rPr>
          <w:highlight w:val="green"/>
          <w:u w:val="single"/>
        </w:rPr>
        <w:t>only point of access for healthcare</w:t>
      </w:r>
      <w:r w:rsidRPr="009F475F">
        <w:rPr>
          <w:u w:val="single"/>
        </w:rPr>
        <w:t xml:space="preserve"> </w:t>
      </w:r>
      <w:r w:rsidRPr="009F475F">
        <w:rPr>
          <w:highlight w:val="green"/>
          <w:u w:val="single"/>
        </w:rPr>
        <w:t>is</w:t>
      </w:r>
      <w:r w:rsidRPr="009F475F">
        <w:rPr>
          <w:u w:val="single"/>
        </w:rPr>
        <w:t xml:space="preserve"> the </w:t>
      </w:r>
      <w:r w:rsidRPr="009F475F">
        <w:rPr>
          <w:highlight w:val="green"/>
          <w:u w:val="single"/>
        </w:rPr>
        <w:t>emergency department</w:t>
      </w:r>
      <w:r w:rsidRPr="009F475F">
        <w:rPr>
          <w:u w:val="single"/>
        </w:rPr>
        <w:t xml:space="preserve"> (Kushel, 2018), </w:t>
      </w:r>
      <w:r w:rsidRPr="009F475F">
        <w:rPr>
          <w:highlight w:val="green"/>
          <w:u w:val="single"/>
        </w:rPr>
        <w:t>and ‘patient dumping’</w:t>
      </w:r>
      <w:r w:rsidRPr="009F475F">
        <w:rPr>
          <w:u w:val="single"/>
        </w:rPr>
        <w:t xml:space="preserve"> </w:t>
      </w:r>
      <w:r w:rsidRPr="009F475F">
        <w:rPr>
          <w:highlight w:val="green"/>
          <w:u w:val="single"/>
        </w:rPr>
        <w:t>continues to be prevalent</w:t>
      </w:r>
      <w:r w:rsidRPr="009F475F">
        <w:rPr>
          <w:u w:val="single"/>
        </w:rPr>
        <w:t xml:space="preserve"> despite federal laws outlawing such practices (Hargrove &amp; Handy, 2022; Kritz, 2018).</w:t>
      </w:r>
    </w:p>
    <w:p w14:paraId="5936C4FA" w14:textId="77777777" w:rsidR="00F2756D" w:rsidRPr="009F475F" w:rsidRDefault="00F2756D" w:rsidP="00F2756D">
      <w:pPr>
        <w:rPr>
          <w:u w:val="single"/>
        </w:rPr>
      </w:pPr>
      <w:r w:rsidRPr="009F475F">
        <w:rPr>
          <w:u w:val="single"/>
        </w:rPr>
        <w:t xml:space="preserve">The </w:t>
      </w:r>
      <w:r w:rsidRPr="009F475F">
        <w:rPr>
          <w:highlight w:val="green"/>
          <w:u w:val="single"/>
        </w:rPr>
        <w:t>case</w:t>
      </w:r>
      <w:r w:rsidRPr="009F475F">
        <w:rPr>
          <w:u w:val="single"/>
        </w:rPr>
        <w:t xml:space="preserve"> </w:t>
      </w:r>
      <w:r w:rsidRPr="009F475F">
        <w:rPr>
          <w:highlight w:val="green"/>
          <w:u w:val="single"/>
        </w:rPr>
        <w:t>presented</w:t>
      </w:r>
      <w:r w:rsidRPr="009F475F">
        <w:rPr>
          <w:u w:val="single"/>
        </w:rPr>
        <w:t xml:space="preserve"> </w:t>
      </w:r>
      <w:r w:rsidRPr="009F475F">
        <w:rPr>
          <w:highlight w:val="green"/>
          <w:u w:val="single"/>
        </w:rPr>
        <w:t>illustrates first-hand accounts</w:t>
      </w:r>
      <w:r w:rsidRPr="009F475F">
        <w:rPr>
          <w:u w:val="single"/>
        </w:rPr>
        <w:t xml:space="preserve"> of nurses who report frequently witnessing similar examples </w:t>
      </w:r>
      <w:r w:rsidRPr="009F475F">
        <w:rPr>
          <w:highlight w:val="green"/>
          <w:u w:val="single"/>
        </w:rPr>
        <w:t>of</w:t>
      </w:r>
      <w:r w:rsidRPr="009F475F">
        <w:rPr>
          <w:u w:val="single"/>
        </w:rPr>
        <w:t xml:space="preserve"> the </w:t>
      </w:r>
      <w:r w:rsidRPr="009F475F">
        <w:rPr>
          <w:highlight w:val="green"/>
          <w:u w:val="single"/>
        </w:rPr>
        <w:t>withholding and implementation of care</w:t>
      </w:r>
      <w:r w:rsidRPr="009F475F">
        <w:rPr>
          <w:sz w:val="16"/>
        </w:rPr>
        <w:t xml:space="preserve">. This case is not representative of all medical interventions for people experiencing houselessness in the United States, however it provides an opportunity to reflect on the power dynamics and technologies that influence the decision making through the course of life, dying, and death for patients who are placed in marginalised groups. </w:t>
      </w:r>
      <w:r w:rsidRPr="00F2756D">
        <w:rPr>
          <w:b/>
          <w:sz w:val="16"/>
          <w:highlight w:val="green"/>
          <w:u w:val="single"/>
        </w:rPr>
        <w:t xml:space="preserve">The lifetime of withholding life-sustaining or enhancing care, culminating in a high-cost technology governed death, illustrates the process by which decision making, identity, </w:t>
      </w:r>
      <w:r w:rsidRPr="00F2756D">
        <w:rPr>
          <w:b/>
          <w:highlight w:val="green"/>
          <w:u w:val="single"/>
        </w:rPr>
        <w:t>and personhood were stripped from the patient</w:t>
      </w:r>
      <w:r w:rsidRPr="009F475F">
        <w:rPr>
          <w:u w:val="single"/>
        </w:rPr>
        <w:t xml:space="preserve">. </w:t>
      </w:r>
      <w:r w:rsidRPr="009F475F">
        <w:rPr>
          <w:highlight w:val="green"/>
          <w:u w:val="single"/>
        </w:rPr>
        <w:t>Within</w:t>
      </w:r>
      <w:r w:rsidRPr="009F475F">
        <w:rPr>
          <w:u w:val="single"/>
        </w:rPr>
        <w:t xml:space="preserve"> the </w:t>
      </w:r>
      <w:r w:rsidRPr="009F475F">
        <w:rPr>
          <w:highlight w:val="green"/>
          <w:u w:val="single"/>
        </w:rPr>
        <w:t>assemblages of care as a biopolitical and necropolitical force</w:t>
      </w:r>
      <w:r w:rsidRPr="009F475F">
        <w:rPr>
          <w:u w:val="single"/>
        </w:rPr>
        <w:t xml:space="preserve">, </w:t>
      </w:r>
      <w:r w:rsidRPr="009F475F">
        <w:rPr>
          <w:highlight w:val="green"/>
          <w:u w:val="single"/>
        </w:rPr>
        <w:t>we see</w:t>
      </w:r>
      <w:r w:rsidRPr="009F475F">
        <w:rPr>
          <w:u w:val="single"/>
        </w:rPr>
        <w:t xml:space="preserve"> how generally </w:t>
      </w:r>
      <w:r w:rsidRPr="009F475F">
        <w:rPr>
          <w:highlight w:val="green"/>
          <w:u w:val="single"/>
        </w:rPr>
        <w:t>acceptable</w:t>
      </w:r>
      <w:r w:rsidRPr="009F475F">
        <w:rPr>
          <w:u w:val="single"/>
        </w:rPr>
        <w:t xml:space="preserve"> </w:t>
      </w:r>
      <w:r w:rsidRPr="009F475F">
        <w:rPr>
          <w:highlight w:val="green"/>
          <w:u w:val="single"/>
        </w:rPr>
        <w:t>standards of care</w:t>
      </w:r>
      <w:r w:rsidRPr="009F475F">
        <w:rPr>
          <w:u w:val="single"/>
        </w:rPr>
        <w:t xml:space="preserve"> ethically </w:t>
      </w:r>
      <w:r w:rsidRPr="009F475F">
        <w:rPr>
          <w:highlight w:val="green"/>
          <w:u w:val="single"/>
        </w:rPr>
        <w:t xml:space="preserve">collide with </w:t>
      </w:r>
      <w:r w:rsidRPr="009F475F">
        <w:rPr>
          <w:u w:val="single"/>
        </w:rPr>
        <w:t xml:space="preserve">the </w:t>
      </w:r>
      <w:r w:rsidRPr="009F475F">
        <w:rPr>
          <w:highlight w:val="green"/>
          <w:u w:val="single"/>
        </w:rPr>
        <w:t>normalisation of dehumanisation and suffering</w:t>
      </w:r>
      <w:r w:rsidRPr="009F475F">
        <w:rPr>
          <w:u w:val="single"/>
        </w:rPr>
        <w:t>. Cases like this one show how delivery of care throughout the lifespan is a political act influenced, and arguably governed by, modern capitalism.</w:t>
      </w:r>
    </w:p>
    <w:p w14:paraId="252F9572" w14:textId="77777777" w:rsidR="00F2756D" w:rsidRPr="009F475F" w:rsidRDefault="00F2756D" w:rsidP="00F2756D">
      <w:pPr>
        <w:rPr>
          <w:sz w:val="16"/>
        </w:rPr>
      </w:pPr>
      <w:r w:rsidRPr="009F475F">
        <w:rPr>
          <w:sz w:val="16"/>
        </w:rPr>
        <w:t xml:space="preserve">Exploring the theoretical and philosophical evolution of forces that govern life and death, this paper draws on the scholarship of Michel Foucault, Giorgio Agamben, and Achille Mbembe. While we acknowledge the relevance of thanatopolitics and necropolitical forces beyond postcolonial capitalist societies, this paper provides an account of the biopolitical and necropolitical dynamics that inform the care of those people caught in the scaffolding of the United States healthcare/poverty/criminal apparatus. This paper analyzes the operationalization of sovereign biopower power over the lives and deaths of people who are unhoused (Foucault) </w:t>
      </w:r>
      <w:r w:rsidRPr="009F475F">
        <w:rPr>
          <w:u w:val="single"/>
        </w:rPr>
        <w:t xml:space="preserve">as well as the ways in which these </w:t>
      </w:r>
      <w:r w:rsidRPr="009F475F">
        <w:rPr>
          <w:highlight w:val="green"/>
          <w:u w:val="single"/>
        </w:rPr>
        <w:t>people are reduced to bare life under the state of exception</w:t>
      </w:r>
      <w:r w:rsidRPr="009F475F">
        <w:rPr>
          <w:u w:val="single"/>
        </w:rPr>
        <w:t xml:space="preserve"> (Agamben), </w:t>
      </w:r>
      <w:r w:rsidRPr="009F475F">
        <w:rPr>
          <w:highlight w:val="green"/>
          <w:u w:val="single"/>
        </w:rPr>
        <w:t>and</w:t>
      </w:r>
      <w:r w:rsidRPr="009F475F">
        <w:rPr>
          <w:u w:val="single"/>
        </w:rPr>
        <w:t xml:space="preserve"> the </w:t>
      </w:r>
      <w:r w:rsidRPr="009F475F">
        <w:rPr>
          <w:highlight w:val="green"/>
          <w:u w:val="single"/>
        </w:rPr>
        <w:t>governance</w:t>
      </w:r>
      <w:r w:rsidRPr="009F475F">
        <w:rPr>
          <w:u w:val="single"/>
        </w:rPr>
        <w:t xml:space="preserve"> </w:t>
      </w:r>
      <w:r w:rsidRPr="009F475F">
        <w:rPr>
          <w:highlight w:val="green"/>
          <w:u w:val="single"/>
        </w:rPr>
        <w:t>of dying and ultimately death</w:t>
      </w:r>
      <w:r w:rsidRPr="009F475F">
        <w:rPr>
          <w:u w:val="single"/>
        </w:rPr>
        <w:t xml:space="preserve"> that </w:t>
      </w:r>
      <w:r w:rsidRPr="009F475F">
        <w:rPr>
          <w:highlight w:val="green"/>
          <w:u w:val="single"/>
        </w:rPr>
        <w:t>marginalised people</w:t>
      </w:r>
      <w:r w:rsidRPr="009F475F">
        <w:rPr>
          <w:u w:val="single"/>
        </w:rPr>
        <w:t xml:space="preserve"> </w:t>
      </w:r>
      <w:r w:rsidRPr="009F475F">
        <w:rPr>
          <w:highlight w:val="green"/>
          <w:u w:val="single"/>
        </w:rPr>
        <w:t>succumb to</w:t>
      </w:r>
      <w:r w:rsidRPr="009F475F">
        <w:rPr>
          <w:u w:val="single"/>
        </w:rPr>
        <w:t xml:space="preserve"> (Mbembe). Theoretical </w:t>
      </w:r>
      <w:r w:rsidRPr="009F475F">
        <w:rPr>
          <w:highlight w:val="green"/>
          <w:u w:val="single"/>
        </w:rPr>
        <w:t>analysis of these paradigms</w:t>
      </w:r>
      <w:r w:rsidRPr="009F475F">
        <w:rPr>
          <w:u w:val="single"/>
        </w:rPr>
        <w:t xml:space="preserve"> of </w:t>
      </w:r>
      <w:r w:rsidRPr="009F475F">
        <w:rPr>
          <w:highlight w:val="green"/>
          <w:u w:val="single"/>
        </w:rPr>
        <w:t>power is pressing as hospitals</w:t>
      </w:r>
      <w:r w:rsidRPr="009F475F">
        <w:rPr>
          <w:u w:val="single"/>
        </w:rPr>
        <w:t xml:space="preserve"> in the United States </w:t>
      </w:r>
      <w:r w:rsidRPr="009F475F">
        <w:rPr>
          <w:highlight w:val="green"/>
          <w:u w:val="single"/>
        </w:rPr>
        <w:t>become increasingly corporatized</w:t>
      </w:r>
      <w:r w:rsidRPr="009F475F">
        <w:rPr>
          <w:u w:val="single"/>
        </w:rPr>
        <w:t xml:space="preserve"> under colonising capitalist regimes. The thanatopolitics of technological </w:t>
      </w:r>
      <w:r w:rsidRPr="009F475F">
        <w:rPr>
          <w:highlight w:val="green"/>
          <w:u w:val="single"/>
        </w:rPr>
        <w:t>innovations</w:t>
      </w:r>
      <w:r w:rsidRPr="009F475F">
        <w:rPr>
          <w:u w:val="single"/>
        </w:rPr>
        <w:t xml:space="preserve"> and advancements </w:t>
      </w:r>
      <w:r w:rsidRPr="009F475F">
        <w:rPr>
          <w:highlight w:val="green"/>
          <w:u w:val="single"/>
        </w:rPr>
        <w:t>allow for silencing and extraction of personhood</w:t>
      </w:r>
      <w:r w:rsidRPr="009F475F">
        <w:rPr>
          <w:u w:val="single"/>
        </w:rPr>
        <w:t xml:space="preserve"> </w:t>
      </w:r>
      <w:r w:rsidRPr="009F475F">
        <w:rPr>
          <w:highlight w:val="green"/>
          <w:u w:val="single"/>
        </w:rPr>
        <w:t>for</w:t>
      </w:r>
      <w:r w:rsidRPr="009F475F">
        <w:rPr>
          <w:u w:val="single"/>
        </w:rPr>
        <w:t xml:space="preserve"> purposes of </w:t>
      </w:r>
      <w:r w:rsidRPr="009F475F">
        <w:rPr>
          <w:highlight w:val="green"/>
          <w:u w:val="single"/>
        </w:rPr>
        <w:t>profitability</w:t>
      </w:r>
      <w:r w:rsidRPr="009F475F">
        <w:rPr>
          <w:u w:val="single"/>
        </w:rPr>
        <w:t xml:space="preserve"> with efficiencies yet to be realised.</w:t>
      </w:r>
      <w:r w:rsidRPr="009F475F">
        <w:rPr>
          <w:sz w:val="16"/>
        </w:rPr>
        <w:t xml:space="preserve"> Philosophically, this paper explores what it means to provide care within the scaffolding of a capitalist state apparatus that functions at the point of collision, or collusion of political power relations and that of medical/caring knowledge.</w:t>
      </w:r>
    </w:p>
    <w:p w14:paraId="0DE940F3" w14:textId="06DB7E70" w:rsidR="00F2756D" w:rsidRDefault="00666458" w:rsidP="00666458">
      <w:pPr>
        <w:pStyle w:val="Heading3"/>
      </w:pPr>
      <w:r>
        <w:lastRenderedPageBreak/>
        <w:t>Neg Theory of power wrong</w:t>
      </w:r>
    </w:p>
    <w:p w14:paraId="538A65CE" w14:textId="77777777" w:rsidR="00F2756D" w:rsidRDefault="00F2756D" w:rsidP="00F2756D">
      <w:pPr>
        <w:pStyle w:val="Heading4"/>
      </w:pPr>
      <w:r>
        <w:t>Necropolitics isn’t a distinct mode of governance, but is a manifestation of state racism.</w:t>
      </w:r>
    </w:p>
    <w:p w14:paraId="7F706E64" w14:textId="77777777" w:rsidR="00F2756D" w:rsidRPr="00F2756D" w:rsidRDefault="00F2756D" w:rsidP="00F2756D"/>
    <w:p w14:paraId="1747FB60" w14:textId="77777777" w:rsidR="00F2756D" w:rsidRPr="00F2756D" w:rsidRDefault="00F2756D" w:rsidP="00F2756D">
      <w:pPr>
        <w:spacing w:after="0" w:line="240" w:lineRule="auto"/>
        <w:rPr>
          <w:rFonts w:ascii="Times New Roman" w:eastAsia="Times New Roman" w:hAnsi="Times New Roman" w:cs="Times New Roman"/>
          <w:sz w:val="24"/>
          <w:szCs w:val="24"/>
        </w:rPr>
      </w:pPr>
      <w:r w:rsidRPr="00F2756D">
        <w:rPr>
          <w:rFonts w:ascii="Arial" w:eastAsia="Times New Roman" w:hAnsi="Arial" w:cs="Arial"/>
          <w:b/>
          <w:color w:val="222222"/>
          <w:sz w:val="20"/>
          <w:szCs w:val="20"/>
          <w:shd w:val="clear" w:color="auto" w:fill="FFFFFF"/>
        </w:rPr>
        <w:t>D’Cruz 2026</w:t>
      </w:r>
      <w:r w:rsidRPr="00F2756D">
        <w:rPr>
          <w:rFonts w:ascii="Arial" w:eastAsia="Times New Roman" w:hAnsi="Arial" w:cs="Arial"/>
          <w:color w:val="222222"/>
          <w:sz w:val="20"/>
          <w:szCs w:val="20"/>
          <w:shd w:val="clear" w:color="auto" w:fill="FFFFFF"/>
        </w:rPr>
        <w:t xml:space="preserve"> </w:t>
      </w:r>
      <w:r>
        <w:rPr>
          <w:rFonts w:ascii="Arial" w:eastAsia="Times New Roman" w:hAnsi="Arial" w:cs="Arial"/>
          <w:color w:val="222222"/>
          <w:sz w:val="20"/>
          <w:szCs w:val="20"/>
          <w:shd w:val="clear" w:color="auto" w:fill="FFFFFF"/>
        </w:rPr>
        <w:t>[</w:t>
      </w:r>
      <w:r w:rsidRPr="00F2756D">
        <w:rPr>
          <w:rFonts w:ascii="Arial" w:eastAsia="Times New Roman" w:hAnsi="Arial" w:cs="Arial"/>
          <w:color w:val="222222"/>
          <w:sz w:val="20"/>
          <w:szCs w:val="20"/>
          <w:shd w:val="clear" w:color="auto" w:fill="FFFFFF"/>
        </w:rPr>
        <w:t>Leonard. "What demarcates necropolitics from biopolitics? A Foucauldian critique of Mbembe." </w:t>
      </w:r>
      <w:r w:rsidRPr="00F2756D">
        <w:rPr>
          <w:rFonts w:ascii="Arial" w:eastAsia="Times New Roman" w:hAnsi="Arial" w:cs="Arial"/>
          <w:i/>
          <w:iCs/>
          <w:color w:val="222222"/>
          <w:sz w:val="20"/>
          <w:szCs w:val="20"/>
          <w:shd w:val="clear" w:color="auto" w:fill="FFFFFF"/>
        </w:rPr>
        <w:t>Theory, Culture &amp; Society</w:t>
      </w:r>
      <w:r w:rsidRPr="00F2756D">
        <w:rPr>
          <w:rFonts w:ascii="Arial" w:eastAsia="Times New Roman" w:hAnsi="Arial" w:cs="Arial"/>
          <w:color w:val="222222"/>
          <w:sz w:val="20"/>
          <w:szCs w:val="20"/>
          <w:shd w:val="clear" w:color="auto" w:fill="FFFFFF"/>
        </w:rPr>
        <w:t> 43, no. 2 (2026): 3-20.</w:t>
      </w:r>
      <w:r>
        <w:rPr>
          <w:rFonts w:ascii="Arial" w:eastAsia="Times New Roman" w:hAnsi="Arial" w:cs="Arial"/>
          <w:color w:val="222222"/>
          <w:sz w:val="20"/>
          <w:szCs w:val="20"/>
          <w:shd w:val="clear" w:color="auto" w:fill="FFFFFF"/>
        </w:rPr>
        <w:t>]</w:t>
      </w:r>
    </w:p>
    <w:p w14:paraId="3F834DE5" w14:textId="77777777" w:rsidR="00F2756D" w:rsidRPr="00F2756D" w:rsidRDefault="00F2756D" w:rsidP="00F2756D">
      <w:pPr>
        <w:rPr>
          <w:sz w:val="16"/>
        </w:rPr>
      </w:pPr>
    </w:p>
    <w:p w14:paraId="2B5010A0" w14:textId="77777777" w:rsidR="00F2756D" w:rsidRPr="00F2756D" w:rsidRDefault="00F2756D" w:rsidP="00F2756D">
      <w:pPr>
        <w:rPr>
          <w:rFonts w:ascii="Times New Roman" w:eastAsia="Times New Roman" w:hAnsi="Times New Roman" w:cs="Times New Roman"/>
          <w:sz w:val="18"/>
          <w:szCs w:val="24"/>
        </w:rPr>
      </w:pPr>
      <w:r w:rsidRPr="00F2756D">
        <w:rPr>
          <w:rFonts w:ascii="Times New Roman" w:eastAsia="Times New Roman" w:hAnsi="Times New Roman" w:cs="Times New Roman"/>
          <w:b/>
          <w:sz w:val="18"/>
          <w:szCs w:val="24"/>
          <w:u w:val="single"/>
        </w:rPr>
        <w:t>Mbembe’s emphasis on the connection between racism and techniques of sovereign power can be seen in his analysis of colonialism.</w:t>
      </w:r>
      <w:r w:rsidRPr="00F2756D">
        <w:rPr>
          <w:rFonts w:ascii="Times New Roman" w:eastAsia="Times New Roman" w:hAnsi="Times New Roman" w:cs="Times New Roman"/>
          <w:sz w:val="18"/>
          <w:szCs w:val="24"/>
        </w:rPr>
        <w:t xml:space="preserve"> According to Mbembe, early modern colonial occupation ‘consisted in seizing, delimiting, and asserting control over a geographical area – of writing a new set of social and spatial relations on the ground’ (Mbembe, 2019 [2016]: 79). Mbembe refers to this process of writing new spatial relations as ‘territorialization’ (Mbembe, 2019 [2016]: 79). According to Mbembe, this process operates through ‘the exercise of sovereignty’ but in a way that is guided by racism (Mbembe, 2019 [2016]: 79). After all, ‘territory’ is one of the paradigmatic techniques of sovereign power (see Foucault, 2009 [2004]: 64–5). A major highlight of Mbembe’s essay is his discussion of how the ‘late modern colonial occupation’ of Gaza and the West Bank differs from early modern colonial techniques of territorialization. Indeed, he explores how these occupations are characterized by ‘three major characteristics’: vertical sovereignty, splintering occupation, and infrastructural warfare (Mbembe, 2019 [2016]: 80–3). </w:t>
      </w:r>
      <w:r w:rsidRPr="00F2756D">
        <w:rPr>
          <w:rFonts w:ascii="Times New Roman" w:eastAsia="Times New Roman" w:hAnsi="Times New Roman" w:cs="Times New Roman"/>
          <w:b/>
          <w:sz w:val="18"/>
          <w:szCs w:val="24"/>
          <w:u w:val="single"/>
        </w:rPr>
        <w:t>These empirical insights are profoundly valuable, but all of them operate at the level of historical detail rather than conceptual innovation. Ultimately, all three of these developments can be accounted for as techniques of sovereign power that have been employed within a racist biopolitical governmentality</w:t>
      </w:r>
      <w:r w:rsidRPr="00F2756D">
        <w:rPr>
          <w:rFonts w:ascii="Times New Roman" w:eastAsia="Times New Roman" w:hAnsi="Times New Roman" w:cs="Times New Roman"/>
          <w:sz w:val="18"/>
          <w:szCs w:val="24"/>
        </w:rPr>
        <w:t>, which now aims at inflicting death and destruction to the advantage of the privileged racial group. This same basic logic can also be seen at play in other death-worlds that Mbembe discusses in the essay, such as the plantation, the concentration camp, and the contemporary warzone. If there is no such thing as necropower, this raises difficult questions about what is left of Mbembe’s broader framework of necropolitics. Setting aside the supposedly distinctive techniques of ‘necropower’, there have been several other efforts to demarcate necropolitics from biopolitics among those who have tried to operationalize Mbembe’s framework. Quinan and Thiele argue that necropolitics can be distinguished from biopolitics insofar as death has, at least in certain contexts, overtaken life as the main target of power. They claim that necropolitics: . . . is much more concerned with how life is subjugated to the power of death. Thus, rather than showing how life and death are both structuring instruments of power (as if in a relation of equivalence), necropolitics asks about the asymmetrical conditioning of who gets to live and who must die. While Foucault keeps a certain conceptual distance, Mbembe emphasizes that they are no longer an even pair. Death, making die, is what structures living. (Quinan and Thiele, 2020: 3) However, this attempt to demarcate necropolitics from biopolitics is inadequate. After all, Foucault does not claim that life and death are always an ‘even pair’ within the broader framework of biopolitics. This is clearest in Part Five of The Will to Knowledge, where Foucault examines how biopower has fundamentally transformed the sovereign right to kill (Foucault, 1978 [1976]: 134–59). Foucault claims that ‘the right of life and death is a dissymmetrical one’ within both ancient and modern forms of sovereign power (Foucault, 1978 [1976]: 136). According to Foucault, the pre-biopolitical sovereign ‘exercised his right to life only by exercising his right to kill’ and therefore this supposed ‘power of life and death’ was nothing more than ‘the right to take life or let live’ (Foucault, 1978 [1976]: 136). By contrast, biopower exercises power over life insofar as it attempts to administer, optimize, and multiply it, and thus is also dissymmetrical insofar as it tries to produce and protect life while minimizing death (Foucault, 1978 [1976]: 137). However, Foucault argues that modern sovereign power has been fundamentally altered by the advent of productive forms of power such as biopower (Foucault, 1978 [1976]: 136–7; 2003 [1997]: 241, 254–6). This leads him to claim that with these new forms of power, there has also ‘been a parallel shift in the right of death, or at least a tendency to align itself with the exigencies of a life-administering power and to define itself accordingly’ (Foucault, 1978 [1976]: 136). This is precisely why, for Foucault, modern sovereign power should be understood as an especially ‘formidable power of death’ that is the ‘counterpart’ to the productive modality of biopower (Foucault, 1978 [1976]: 137). In a 1982 lecture in Vermont, Foucault refers to the deadly counterpart of biopolitics as ‘thanatopolitics’ – that is to say, a politics concerned with the maximization of death within a broadly biopolitical governmentality (Foucault, 2000 [1988]: 416).6</w:t>
      </w:r>
    </w:p>
    <w:p w14:paraId="2B400EF4" w14:textId="399A9A13" w:rsidR="00F2756D" w:rsidRDefault="00F2756D" w:rsidP="00F2756D"/>
    <w:p w14:paraId="7B159D78" w14:textId="4E00F059" w:rsidR="00F2756D" w:rsidRDefault="00F2756D" w:rsidP="00F2756D">
      <w:pPr>
        <w:pStyle w:val="Heading4"/>
      </w:pPr>
      <w:r>
        <w:t>Legislation can and does change the distribution of institutional racial inequality.</w:t>
      </w:r>
    </w:p>
    <w:p w14:paraId="007F185E" w14:textId="26D69003" w:rsidR="00F2756D" w:rsidRDefault="00F2756D" w:rsidP="00F2756D"/>
    <w:p w14:paraId="105F8FF8" w14:textId="6347F8DA" w:rsidR="00F2756D" w:rsidRPr="00F2756D" w:rsidRDefault="00F2756D" w:rsidP="00F2756D">
      <w:pPr>
        <w:spacing w:after="0" w:line="240" w:lineRule="auto"/>
        <w:rPr>
          <w:rFonts w:ascii="Times New Roman" w:eastAsia="Times New Roman" w:hAnsi="Times New Roman" w:cs="Times New Roman"/>
          <w:sz w:val="24"/>
          <w:szCs w:val="24"/>
        </w:rPr>
      </w:pPr>
      <w:r w:rsidRPr="00F2756D">
        <w:rPr>
          <w:rFonts w:ascii="Arial" w:eastAsia="Times New Roman" w:hAnsi="Arial" w:cs="Arial"/>
          <w:b/>
          <w:color w:val="222222"/>
          <w:sz w:val="20"/>
          <w:szCs w:val="20"/>
          <w:shd w:val="clear" w:color="auto" w:fill="FFFFFF"/>
        </w:rPr>
        <w:lastRenderedPageBreak/>
        <w:t>Tormos</w:t>
      </w:r>
      <w:r w:rsidRPr="00F2756D">
        <w:rPr>
          <w:rFonts w:ascii="Cambria Math" w:eastAsia="Times New Roman" w:hAnsi="Cambria Math" w:cs="Cambria Math"/>
          <w:b/>
          <w:color w:val="222222"/>
          <w:sz w:val="20"/>
          <w:szCs w:val="20"/>
          <w:shd w:val="clear" w:color="auto" w:fill="FFFFFF"/>
        </w:rPr>
        <w:t>‐</w:t>
      </w:r>
      <w:r w:rsidRPr="00F2756D">
        <w:rPr>
          <w:rFonts w:ascii="Arial" w:eastAsia="Times New Roman" w:hAnsi="Arial" w:cs="Arial"/>
          <w:b/>
          <w:color w:val="222222"/>
          <w:sz w:val="20"/>
          <w:szCs w:val="20"/>
          <w:shd w:val="clear" w:color="auto" w:fill="FFFFFF"/>
        </w:rPr>
        <w:t>Aponte et al 2021</w:t>
      </w:r>
      <w:r w:rsidRPr="00F2756D">
        <w:rPr>
          <w:rFonts w:ascii="Arial" w:eastAsia="Times New Roman" w:hAnsi="Arial" w:cs="Arial"/>
          <w:color w:val="222222"/>
          <w:sz w:val="20"/>
          <w:szCs w:val="20"/>
          <w:shd w:val="clear" w:color="auto" w:fill="FFFFFF"/>
        </w:rPr>
        <w:t xml:space="preserve"> </w:t>
      </w:r>
      <w:r>
        <w:rPr>
          <w:rFonts w:ascii="Arial" w:eastAsia="Times New Roman" w:hAnsi="Arial" w:cs="Arial"/>
          <w:color w:val="222222"/>
          <w:sz w:val="20"/>
          <w:szCs w:val="20"/>
          <w:shd w:val="clear" w:color="auto" w:fill="FFFFFF"/>
        </w:rPr>
        <w:t>[</w:t>
      </w:r>
      <w:r w:rsidRPr="00F2756D">
        <w:rPr>
          <w:rFonts w:ascii="Arial" w:eastAsia="Times New Roman" w:hAnsi="Arial" w:cs="Arial"/>
          <w:color w:val="222222"/>
          <w:sz w:val="20"/>
          <w:szCs w:val="20"/>
          <w:shd w:val="clear" w:color="auto" w:fill="FFFFFF"/>
        </w:rPr>
        <w:t>Fernando, James E. Wright, and Heath Brown. "Implementation has failed, implementation studies have failed even more: Racism and the future of systemic change." </w:t>
      </w:r>
      <w:r w:rsidRPr="00F2756D">
        <w:rPr>
          <w:rFonts w:ascii="Arial" w:eastAsia="Times New Roman" w:hAnsi="Arial" w:cs="Arial"/>
          <w:i/>
          <w:iCs/>
          <w:color w:val="222222"/>
          <w:sz w:val="20"/>
          <w:szCs w:val="20"/>
          <w:shd w:val="clear" w:color="auto" w:fill="FFFFFF"/>
        </w:rPr>
        <w:t>Social Science Quarterly</w:t>
      </w:r>
      <w:r w:rsidRPr="00F2756D">
        <w:rPr>
          <w:rFonts w:ascii="Arial" w:eastAsia="Times New Roman" w:hAnsi="Arial" w:cs="Arial"/>
          <w:color w:val="222222"/>
          <w:sz w:val="20"/>
          <w:szCs w:val="20"/>
          <w:shd w:val="clear" w:color="auto" w:fill="FFFFFF"/>
        </w:rPr>
        <w:t> 102, no. 7 (2021): 3087-3094.</w:t>
      </w:r>
      <w:r>
        <w:rPr>
          <w:rFonts w:ascii="Arial" w:eastAsia="Times New Roman" w:hAnsi="Arial" w:cs="Arial"/>
          <w:color w:val="222222"/>
          <w:sz w:val="20"/>
          <w:szCs w:val="20"/>
          <w:shd w:val="clear" w:color="auto" w:fill="FFFFFF"/>
        </w:rPr>
        <w:t>]</w:t>
      </w:r>
    </w:p>
    <w:p w14:paraId="4B870CBC" w14:textId="17005F84" w:rsidR="00F2756D" w:rsidRDefault="00F2756D" w:rsidP="00F2756D"/>
    <w:p w14:paraId="47D5E959" w14:textId="77777777" w:rsidR="00F2756D" w:rsidRPr="00F2756D" w:rsidRDefault="00F2756D" w:rsidP="00F2756D">
      <w:pPr>
        <w:rPr>
          <w:rFonts w:ascii="Times New Roman" w:eastAsia="Times New Roman" w:hAnsi="Times New Roman" w:cs="Times New Roman"/>
          <w:sz w:val="24"/>
          <w:szCs w:val="24"/>
        </w:rPr>
      </w:pPr>
      <w:r w:rsidRPr="00F2756D">
        <w:rPr>
          <w:rFonts w:ascii="Times New Roman" w:eastAsia="Times New Roman" w:hAnsi="Times New Roman" w:cs="Times New Roman"/>
          <w:sz w:val="24"/>
          <w:szCs w:val="24"/>
        </w:rPr>
        <w:t xml:space="preserve">As institutionalized practices over time, social structures are persistent and operate across and within multiple scales of governance in ways that are self-reinforcing. It is challenging, but not impossible, to subvert and transform the social structures that produce oppression and domination (Montoya, 2016). </w:t>
      </w:r>
      <w:r w:rsidRPr="00F2756D">
        <w:rPr>
          <w:rFonts w:ascii="Times New Roman" w:eastAsia="Times New Roman" w:hAnsi="Times New Roman" w:cs="Times New Roman"/>
          <w:b/>
          <w:sz w:val="24"/>
          <w:szCs w:val="24"/>
          <w:u w:val="single"/>
        </w:rPr>
        <w:t>It is challenging to transform social structures because they are produced and reproduced through</w:t>
      </w:r>
      <w:r w:rsidRPr="007818C3">
        <w:rPr>
          <w:rFonts w:ascii="Times New Roman" w:eastAsia="Times New Roman" w:hAnsi="Times New Roman" w:cs="Times New Roman"/>
          <w:b/>
          <w:sz w:val="24"/>
          <w:szCs w:val="24"/>
          <w:u w:val="single"/>
        </w:rPr>
        <w:t xml:space="preserve"> norms</w:t>
      </w:r>
      <w:r w:rsidRPr="00F2756D">
        <w:rPr>
          <w:rFonts w:ascii="Times New Roman" w:eastAsia="Times New Roman" w:hAnsi="Times New Roman" w:cs="Times New Roman"/>
          <w:sz w:val="24"/>
          <w:szCs w:val="24"/>
        </w:rPr>
        <w:t xml:space="preserve">, habits, symbols, practices, and assumptions underlying institutional rules that often go unquestioned (Young, 1990). These norms, assumptions, and their consequences are also often concealed, denied, and the evidence of their existence rejected—a phenomenon that Bonilla-Silva (2010) termed colorblind racism. Collectively, </w:t>
      </w:r>
      <w:r w:rsidRPr="007818C3">
        <w:rPr>
          <w:rFonts w:ascii="Times New Roman" w:eastAsia="Times New Roman" w:hAnsi="Times New Roman" w:cs="Times New Roman"/>
          <w:b/>
          <w:sz w:val="24"/>
          <w:szCs w:val="24"/>
          <w:u w:val="single"/>
        </w:rPr>
        <w:t>these norms enable racial domination, which produces material and nonmaterial benefits for the dominant race,</w:t>
      </w:r>
      <w:r w:rsidRPr="00F2756D">
        <w:rPr>
          <w:rFonts w:ascii="Times New Roman" w:eastAsia="Times New Roman" w:hAnsi="Times New Roman" w:cs="Times New Roman"/>
          <w:sz w:val="24"/>
          <w:szCs w:val="24"/>
        </w:rPr>
        <w:t xml:space="preserve"> whose members can actively or passively struggle to maintain their privilege (Bonilla-Silva, 2010</w:t>
      </w:r>
      <w:r w:rsidRPr="007818C3">
        <w:rPr>
          <w:rFonts w:ascii="Times New Roman" w:eastAsia="Times New Roman" w:hAnsi="Times New Roman" w:cs="Times New Roman"/>
          <w:b/>
          <w:sz w:val="24"/>
          <w:szCs w:val="24"/>
          <w:u w:val="single"/>
        </w:rPr>
        <w:t>). The exercise of power is not only the result of the relation between rulers and subjects, but also the effect of “liberal and ‘humane’ practices of education, bureaucratic administration</w:t>
      </w:r>
      <w:r w:rsidRPr="00F2756D">
        <w:rPr>
          <w:rFonts w:ascii="Times New Roman" w:eastAsia="Times New Roman" w:hAnsi="Times New Roman" w:cs="Times New Roman"/>
          <w:sz w:val="24"/>
          <w:szCs w:val="24"/>
        </w:rPr>
        <w:t xml:space="preserve">, production and distribution of consumer goods, </w:t>
      </w:r>
      <w:r w:rsidRPr="007818C3">
        <w:rPr>
          <w:rFonts w:ascii="Times New Roman" w:eastAsia="Times New Roman" w:hAnsi="Times New Roman" w:cs="Times New Roman"/>
          <w:b/>
          <w:sz w:val="24"/>
          <w:szCs w:val="24"/>
          <w:u w:val="single"/>
        </w:rPr>
        <w:t>medicine, and so on</w:t>
      </w:r>
      <w:r w:rsidRPr="00F2756D">
        <w:rPr>
          <w:rFonts w:ascii="Times New Roman" w:eastAsia="Times New Roman" w:hAnsi="Times New Roman" w:cs="Times New Roman"/>
          <w:sz w:val="24"/>
          <w:szCs w:val="24"/>
        </w:rPr>
        <w:t>” (Foucault, 1977; Young, 1990). Colorblind racism pervades the institution of policing and criminal justice more generally. The absence of descriptive and substantive representation in instances of government involved in policy implementation, particularly in areas that grant significant discretion to officials involved in implementation, or that render large portions of policies subject to broad interpretation, enables the continuity of colorblind racism in policy implementation.3</w:t>
      </w:r>
    </w:p>
    <w:p w14:paraId="63D6511E" w14:textId="2FF2E595" w:rsidR="00F2756D" w:rsidRPr="00F2756D" w:rsidRDefault="00F2756D" w:rsidP="00F2756D">
      <w:pPr>
        <w:spacing w:after="0" w:line="240" w:lineRule="auto"/>
        <w:rPr>
          <w:rFonts w:ascii="Times New Roman" w:eastAsia="Times New Roman" w:hAnsi="Times New Roman" w:cs="Times New Roman"/>
          <w:sz w:val="24"/>
          <w:szCs w:val="24"/>
        </w:rPr>
      </w:pPr>
    </w:p>
    <w:p w14:paraId="045D0EEB" w14:textId="49A2340A" w:rsidR="00F2756D" w:rsidRPr="00F2756D" w:rsidRDefault="00666458" w:rsidP="00666458">
      <w:pPr>
        <w:pStyle w:val="Heading2"/>
      </w:pPr>
      <w:r>
        <w:lastRenderedPageBreak/>
        <w:t>AT - Links</w:t>
      </w:r>
    </w:p>
    <w:p w14:paraId="7968F388" w14:textId="23A6F819" w:rsidR="004C548D" w:rsidRDefault="004C548D" w:rsidP="0063513B">
      <w:pPr>
        <w:pStyle w:val="Heading3"/>
      </w:pPr>
      <w:r>
        <w:lastRenderedPageBreak/>
        <w:t>Link turn</w:t>
      </w:r>
      <w:r w:rsidR="00820D2B">
        <w:t>/perm</w:t>
      </w:r>
      <w:r>
        <w:t xml:space="preserve"> – Mutual aid solves necropolitics</w:t>
      </w:r>
      <w:r w:rsidR="00820D2B">
        <w:t xml:space="preserve"> </w:t>
      </w:r>
    </w:p>
    <w:p w14:paraId="0A9383AF" w14:textId="1E1E202D" w:rsidR="004C548D" w:rsidRDefault="004C548D" w:rsidP="004C548D">
      <w:pPr>
        <w:pStyle w:val="Heading4"/>
      </w:pPr>
      <w:r>
        <w:t>Mutual aid is not only redistributive but also transformative – it’s a matter of creating prefigurative politics outside of the eugenicist terms of necropolitics.</w:t>
      </w:r>
    </w:p>
    <w:p w14:paraId="04C52E60" w14:textId="77777777" w:rsidR="004C548D" w:rsidRPr="004C548D" w:rsidRDefault="004C548D" w:rsidP="004C548D"/>
    <w:p w14:paraId="5A6944EC" w14:textId="08ED9AEF" w:rsidR="004C548D" w:rsidRPr="004C548D" w:rsidRDefault="004C548D" w:rsidP="004C548D">
      <w:pPr>
        <w:spacing w:after="0" w:line="240" w:lineRule="auto"/>
        <w:rPr>
          <w:rFonts w:ascii="Times New Roman" w:eastAsia="Times New Roman" w:hAnsi="Times New Roman" w:cs="Times New Roman"/>
          <w:sz w:val="24"/>
          <w:szCs w:val="24"/>
        </w:rPr>
      </w:pPr>
      <w:r w:rsidRPr="004C548D">
        <w:rPr>
          <w:rFonts w:ascii="Arial" w:eastAsia="Times New Roman" w:hAnsi="Arial" w:cs="Arial"/>
          <w:b/>
          <w:color w:val="222222"/>
          <w:sz w:val="20"/>
          <w:szCs w:val="20"/>
          <w:shd w:val="clear" w:color="auto" w:fill="FFFFFF"/>
        </w:rPr>
        <w:t>Kapadia 2024</w:t>
      </w:r>
      <w:r>
        <w:rPr>
          <w:rFonts w:ascii="Arial" w:eastAsia="Times New Roman" w:hAnsi="Arial" w:cs="Arial"/>
          <w:color w:val="222222"/>
          <w:sz w:val="20"/>
          <w:szCs w:val="20"/>
          <w:shd w:val="clear" w:color="auto" w:fill="FFFFFF"/>
        </w:rPr>
        <w:t xml:space="preserve"> [</w:t>
      </w:r>
      <w:r w:rsidRPr="004C548D">
        <w:rPr>
          <w:rFonts w:ascii="Arial" w:eastAsia="Times New Roman" w:hAnsi="Arial" w:cs="Arial"/>
          <w:color w:val="222222"/>
          <w:sz w:val="20"/>
          <w:szCs w:val="20"/>
          <w:shd w:val="clear" w:color="auto" w:fill="FFFFFF"/>
        </w:rPr>
        <w:t>Ronak K. "The Downward Redistribution of Breath: Abolitionist Visions of Healing Justice from Chicago." </w:t>
      </w:r>
      <w:r w:rsidRPr="004C548D">
        <w:rPr>
          <w:rFonts w:ascii="Arial" w:eastAsia="Times New Roman" w:hAnsi="Arial" w:cs="Arial"/>
          <w:i/>
          <w:iCs/>
          <w:color w:val="222222"/>
          <w:sz w:val="20"/>
          <w:szCs w:val="20"/>
          <w:shd w:val="clear" w:color="auto" w:fill="FFFFFF"/>
        </w:rPr>
        <w:t>Asian Diasporic Visual Cultures and the Americas</w:t>
      </w:r>
      <w:r w:rsidRPr="004C548D">
        <w:rPr>
          <w:rFonts w:ascii="Arial" w:eastAsia="Times New Roman" w:hAnsi="Arial" w:cs="Arial"/>
          <w:color w:val="222222"/>
          <w:sz w:val="20"/>
          <w:szCs w:val="20"/>
          <w:shd w:val="clear" w:color="auto" w:fill="FFFFFF"/>
        </w:rPr>
        <w:t> 8, no. 3 (2024): 259-284.</w:t>
      </w:r>
      <w:r>
        <w:rPr>
          <w:rFonts w:ascii="Arial" w:eastAsia="Times New Roman" w:hAnsi="Arial" w:cs="Arial"/>
          <w:color w:val="222222"/>
          <w:sz w:val="20"/>
          <w:szCs w:val="20"/>
          <w:shd w:val="clear" w:color="auto" w:fill="FFFFFF"/>
        </w:rPr>
        <w:t>]</w:t>
      </w:r>
    </w:p>
    <w:p w14:paraId="6394E783" w14:textId="77777777" w:rsidR="004C548D" w:rsidRDefault="004C548D" w:rsidP="004C548D"/>
    <w:p w14:paraId="1A865497" w14:textId="77777777" w:rsidR="004C548D" w:rsidRPr="004C548D" w:rsidRDefault="004C548D" w:rsidP="004C548D">
      <w:pPr>
        <w:rPr>
          <w:rFonts w:ascii="Times New Roman" w:eastAsia="Times New Roman" w:hAnsi="Times New Roman" w:cs="Times New Roman"/>
          <w:sz w:val="24"/>
          <w:szCs w:val="24"/>
        </w:rPr>
      </w:pPr>
      <w:r w:rsidRPr="004C548D">
        <w:rPr>
          <w:rFonts w:ascii="Times New Roman" w:eastAsia="Times New Roman" w:hAnsi="Times New Roman" w:cs="Times New Roman"/>
          <w:sz w:val="24"/>
          <w:szCs w:val="24"/>
        </w:rPr>
        <w:t>Plagues are times of grief and deception and collective mourning. The best way to curb current and future pandemics is to abolish the conditions that breed their spread—which is why any public health strategy engaged in racial and economic justice must entail the abolition of the prison industrial complex and other sites of carceral confinement. Abolition politics are proliferating in mainstream public consciousness today amid our plague times in ways that are provocative, exciting, and sometimes concerning. It is crucial to recognize that abolition is a productive and generative project not only about breaking shackles and dismantling the modern world as it stands now, but about the co-constitution of new worlds and new horizons of being.10 For me, this vision entails a new world devoid of systems of power and violence that destroy the life chances of the most vulnerable. A world without prisons, policing, and warfare (which we know do the opposite of providing safety, security, and care). A world without poverty and ecological plunder where everyone has access to a social wage because governments invest in people rather than profits. A world that fosters restorative and transformative models of justice to deal with interpersonal conflict and harm rather than policing, borders, surveillance, and cages. A world where educators, artists, activists, and healers are rewarded rather than punished for their labours, utopian visions, and dreams. This must</w:t>
      </w:r>
      <w:r>
        <w:rPr>
          <w:rFonts w:ascii="Times New Roman" w:eastAsia="Times New Roman" w:hAnsi="Times New Roman" w:cs="Times New Roman"/>
          <w:sz w:val="24"/>
          <w:szCs w:val="24"/>
        </w:rPr>
        <w:t xml:space="preserve"> </w:t>
      </w:r>
      <w:r w:rsidRPr="004C548D">
        <w:rPr>
          <w:rFonts w:ascii="Times New Roman" w:eastAsia="Times New Roman" w:hAnsi="Times New Roman" w:cs="Times New Roman"/>
          <w:sz w:val="24"/>
          <w:szCs w:val="24"/>
        </w:rPr>
        <w:t xml:space="preserve">be a thoroughly queer, feminist, anti-colonial, anti-racist, anti-ableist, anticapitalist, anti-settler vision of the world yet to come (fig. 4). Second, it is worth observing that abolitionist struggles across North America have foregrounded the leadership and race-radical intersectional vision of feminist, queer, and trans activists of colour. This is not accidental, and we should be more curious about this fact. Why are QTBIPoC communities, in particular, at the forefront of these movements, especially in my home base of Chicago, on the ancestral lands of the Three Fires Confederacy? </w:t>
      </w:r>
      <w:r w:rsidRPr="00820D2B">
        <w:rPr>
          <w:rFonts w:ascii="Times New Roman" w:eastAsia="Times New Roman" w:hAnsi="Times New Roman" w:cs="Times New Roman"/>
          <w:b/>
          <w:sz w:val="24"/>
          <w:szCs w:val="24"/>
          <w:u w:val="single"/>
        </w:rPr>
        <w:t>Abolition is a speculative, creative, experimental, world-making practice rooted in Black feminisms. Queer, trans, and gender non-conforming working-class people of colour are legends within these spaces because they have already been practicing survival strategies and pre-figurative practices in</w:t>
      </w:r>
      <w:r w:rsidRPr="004C548D">
        <w:rPr>
          <w:rFonts w:ascii="Times New Roman" w:eastAsia="Times New Roman" w:hAnsi="Times New Roman" w:cs="Times New Roman"/>
          <w:sz w:val="24"/>
          <w:szCs w:val="24"/>
        </w:rPr>
        <w:t xml:space="preserve"> visionary fiction, </w:t>
      </w:r>
      <w:r w:rsidRPr="00820D2B">
        <w:rPr>
          <w:rFonts w:ascii="Times New Roman" w:eastAsia="Times New Roman" w:hAnsi="Times New Roman" w:cs="Times New Roman"/>
          <w:b/>
          <w:sz w:val="24"/>
          <w:szCs w:val="24"/>
          <w:u w:val="single"/>
        </w:rPr>
        <w:t>mutual aid, harm reduction, transformative justice</w:t>
      </w:r>
      <w:r w:rsidRPr="004C548D">
        <w:rPr>
          <w:rFonts w:ascii="Times New Roman" w:eastAsia="Times New Roman" w:hAnsi="Times New Roman" w:cs="Times New Roman"/>
          <w:sz w:val="24"/>
          <w:szCs w:val="24"/>
        </w:rPr>
        <w:t xml:space="preserve">, healing justice, safety outside the system, radical mothering, and freedom dreaming. Abolition has a unique and complex history in the US and we should commit to a radical study of its many genealogies, along with the study of other fellow-traveler type concepts that are equally poorly understood and often maligned, including terms like “decolonization.”11 </w:t>
      </w:r>
      <w:r w:rsidRPr="00820D2B">
        <w:rPr>
          <w:rFonts w:ascii="Times New Roman" w:eastAsia="Times New Roman" w:hAnsi="Times New Roman" w:cs="Times New Roman"/>
          <w:b/>
          <w:sz w:val="24"/>
          <w:szCs w:val="24"/>
          <w:u w:val="single"/>
        </w:rPr>
        <w:t>Third, let us lift up the notion of linked fate–of shared struggles, and the internationalist and global visions of abolition. When we understand that the US carceral</w:t>
      </w:r>
      <w:r w:rsidRPr="004C548D">
        <w:rPr>
          <w:rFonts w:ascii="Times New Roman" w:eastAsia="Times New Roman" w:hAnsi="Times New Roman" w:cs="Times New Roman"/>
          <w:sz w:val="24"/>
          <w:szCs w:val="24"/>
        </w:rPr>
        <w:t xml:space="preserve"> and surveillance </w:t>
      </w:r>
      <w:r w:rsidRPr="00820D2B">
        <w:rPr>
          <w:rFonts w:ascii="Times New Roman" w:eastAsia="Times New Roman" w:hAnsi="Times New Roman" w:cs="Times New Roman"/>
          <w:b/>
          <w:sz w:val="24"/>
          <w:szCs w:val="24"/>
        </w:rPr>
        <w:t>state is</w:t>
      </w:r>
      <w:r w:rsidRPr="004C548D">
        <w:rPr>
          <w:rFonts w:ascii="Times New Roman" w:eastAsia="Times New Roman" w:hAnsi="Times New Roman" w:cs="Times New Roman"/>
          <w:sz w:val="24"/>
          <w:szCs w:val="24"/>
        </w:rPr>
        <w:t xml:space="preserve"> not exceptional but instead </w:t>
      </w:r>
      <w:r w:rsidRPr="00820D2B">
        <w:rPr>
          <w:rFonts w:ascii="Times New Roman" w:eastAsia="Times New Roman" w:hAnsi="Times New Roman" w:cs="Times New Roman"/>
          <w:b/>
          <w:sz w:val="24"/>
          <w:szCs w:val="24"/>
          <w:u w:val="single"/>
        </w:rPr>
        <w:t>a part of a global, neoliberal racial regime firmly rooted in the history of settler colonialism and racial capitalism, we begin to see some revealing parallels and relationships</w:t>
      </w:r>
      <w:r w:rsidRPr="004C548D">
        <w:rPr>
          <w:rFonts w:ascii="Times New Roman" w:eastAsia="Times New Roman" w:hAnsi="Times New Roman" w:cs="Times New Roman"/>
          <w:sz w:val="24"/>
          <w:szCs w:val="24"/>
        </w:rPr>
        <w:t xml:space="preserve">. Thinking historically about race, gender, and warfare in a transnational frame </w:t>
      </w:r>
      <w:r w:rsidRPr="004C548D">
        <w:rPr>
          <w:rFonts w:ascii="Times New Roman" w:eastAsia="Times New Roman" w:hAnsi="Times New Roman" w:cs="Times New Roman"/>
          <w:sz w:val="24"/>
          <w:szCs w:val="24"/>
        </w:rPr>
        <w:lastRenderedPageBreak/>
        <w:t>better reveals the crucial links between American imperial wars abroad across the Global Asias and domestic forms of (racial) violence at home. As scholars of prisons, empire, and the carceral state have well documented, there is a long history of US government warfare on domestic populations of colour. While the history of political repression against liberation and decolonial struggles in the US (and around the world) is varied and vast, the militarized policing deployed against Black, Indigenous, and Asian migrant activists today is not new and was never just a domestic affair. This is where the scholarship on US empire and settler colonialism becomes critical to understanding antiBlack, anti-Indigenous, and anti-immigrant policing and imprisonment in the US, as it clarifies the tangled ideological and material links between the domestic and international contexts of contemporary global state violence. In short, as abolitionists have long argued, to disrupt the carceral state, we need to dismantle the warfare state as well as the surround-sound of the settler colonial state more broadly.12</w:t>
      </w:r>
      <w:r>
        <w:rPr>
          <w:rFonts w:ascii="Times New Roman" w:eastAsia="Times New Roman" w:hAnsi="Times New Roman" w:cs="Times New Roman"/>
          <w:sz w:val="24"/>
          <w:szCs w:val="24"/>
        </w:rPr>
        <w:t xml:space="preserve"> </w:t>
      </w:r>
      <w:r w:rsidRPr="004C548D">
        <w:rPr>
          <w:rFonts w:ascii="Times New Roman" w:eastAsia="Times New Roman" w:hAnsi="Times New Roman" w:cs="Times New Roman"/>
          <w:sz w:val="24"/>
          <w:szCs w:val="24"/>
        </w:rPr>
        <w:t>Fourth, as a non-Black settler diasporic person of colour living and working in Chicago, I want to remember that my/our past, present, and future condition in the so-called Western world is inextricably bound to Black and Indigenous peoples in the Americas. Asian diasporic peoples need to constantly revisit and refine our account of and solidarity with Black and Indigenous folks. That means learning about and witnessing their struggles, subordination, genius, and dreams. Defunding the police and divesting from the white supremacist, anti-Black, and anti-Indigenous racist forces in our midst and in our minds, including for example, in the case of South Asian diasporic communities, by undoing the casteism and Brahminical heteropatriarchy endemic to savarna communities, which continue to make Black-brown political alliances difficult or impossible to sustain.13 A study of global abolition teaches us that a commitment to dismantling white supremacy and racialized terror also involves dismantling other overlapping systems of toxic power and violence, including heteropatriarchy, capitalism, settler colonialism, transphobia, Islamophobia, casteism, Zionism, ableism, speciesism, and beyond. Fifth, and perhaps most salient to this article’s contribution to breathing aesthetics, we must recognize that turning the tide against endless policing and warfare also necessitates a critical embrace of the radical imagination and speculative thinking of visionary artists and healers to transport us beyond what Achille Mbembe calls the “great chokehold” of the present.14 Our political imaginations have been impoverished by decades of disaster capitalism and neoliberal warfare in the US and around the globe. If our goal is to challenge the ethical common sense of US state violence, then we need artists, healers, and creative cultural practitioners of all stripes to be at the forefront of innovating new strategies of how to be in right relation–mutual aid, restorative and transformative justice, radical relationality, crip wisdom and care, disability and healing justice, science fiction storytelling, Indigenous and migrant futurisms—all of these projects are central to what we might name an abolitionist politics of freedom dreaming. In what follows, I sketch the first experiments in a critical theory of healing justice that proliferates new models of collective survival and chronic wellness, specifically for QTBIPoC communities. These minoritarian cultural workers are the shimmering spotted lanternflies that majoritarian publics have been instructed to expunge—the imperiled freedom dreamers that point to the offramps and detours from the unremitting horrors of our historical present.</w:t>
      </w:r>
    </w:p>
    <w:p w14:paraId="7216E2AC" w14:textId="77777777" w:rsidR="004C548D" w:rsidRPr="004C548D" w:rsidRDefault="004C548D" w:rsidP="004C548D">
      <w:pPr>
        <w:rPr>
          <w:rFonts w:ascii="Times New Roman" w:eastAsia="Times New Roman" w:hAnsi="Times New Roman" w:cs="Times New Roman"/>
          <w:sz w:val="24"/>
          <w:szCs w:val="24"/>
        </w:rPr>
      </w:pPr>
    </w:p>
    <w:p w14:paraId="32564D08" w14:textId="33D5F3B0" w:rsidR="004C548D" w:rsidRPr="004C548D" w:rsidRDefault="004C548D" w:rsidP="004C548D">
      <w:pPr>
        <w:rPr>
          <w:rFonts w:ascii="Times New Roman" w:eastAsia="Times New Roman" w:hAnsi="Times New Roman" w:cs="Times New Roman"/>
          <w:sz w:val="24"/>
          <w:szCs w:val="24"/>
        </w:rPr>
      </w:pPr>
      <w:bookmarkStart w:id="14" w:name="_GoBack"/>
      <w:bookmarkEnd w:id="14"/>
    </w:p>
    <w:p w14:paraId="60FB8DA7" w14:textId="77777777" w:rsidR="004C548D" w:rsidRPr="004C548D" w:rsidRDefault="004C548D" w:rsidP="004C548D">
      <w:pPr>
        <w:rPr>
          <w:rFonts w:ascii="Times New Roman" w:eastAsia="Times New Roman" w:hAnsi="Times New Roman" w:cs="Times New Roman"/>
          <w:sz w:val="24"/>
          <w:szCs w:val="24"/>
        </w:rPr>
      </w:pPr>
    </w:p>
    <w:p w14:paraId="51893CEF" w14:textId="18F38893" w:rsidR="004C548D" w:rsidRPr="004C548D" w:rsidRDefault="004C548D" w:rsidP="004C548D">
      <w:pPr>
        <w:spacing w:after="0" w:line="240" w:lineRule="auto"/>
        <w:rPr>
          <w:rFonts w:ascii="Times New Roman" w:eastAsia="Times New Roman" w:hAnsi="Times New Roman" w:cs="Times New Roman"/>
          <w:sz w:val="24"/>
          <w:szCs w:val="24"/>
        </w:rPr>
      </w:pPr>
      <w:r w:rsidRPr="004C548D">
        <w:rPr>
          <w:rFonts w:ascii="Times New Roman" w:eastAsia="Times New Roman" w:hAnsi="Times New Roman" w:cs="Times New Roman"/>
          <w:sz w:val="24"/>
          <w:szCs w:val="24"/>
        </w:rPr>
        <w:t xml:space="preserve"> </w:t>
      </w:r>
    </w:p>
    <w:p w14:paraId="3376668C" w14:textId="77777777" w:rsidR="004C548D" w:rsidRPr="004C548D" w:rsidRDefault="004C548D" w:rsidP="004C548D"/>
    <w:p w14:paraId="097AE08F" w14:textId="75B69B19" w:rsidR="0063513B" w:rsidRDefault="000B3E78" w:rsidP="0063513B">
      <w:pPr>
        <w:pStyle w:val="Heading3"/>
      </w:pPr>
      <w:r>
        <w:lastRenderedPageBreak/>
        <w:t xml:space="preserve">Link turn </w:t>
      </w:r>
      <w:r w:rsidR="0063513B">
        <w:t>---</w:t>
      </w:r>
      <w:r w:rsidR="00F91BAF">
        <w:t xml:space="preserve"> </w:t>
      </w:r>
      <w:r w:rsidR="0063513B">
        <w:t>Health Rationing</w:t>
      </w:r>
      <w:bookmarkEnd w:id="13"/>
    </w:p>
    <w:p w14:paraId="4A058CD0" w14:textId="2C9B3802" w:rsidR="0063513B" w:rsidRDefault="000B3E78" w:rsidP="0063513B">
      <w:pPr>
        <w:pStyle w:val="Heading4"/>
      </w:pPr>
      <w:r>
        <w:t>The affirmative is the opposite of necropolitics – our argument is that NHI upends the notion of scarcity and privatization in healthcare.</w:t>
      </w:r>
    </w:p>
    <w:p w14:paraId="51F7F09C" w14:textId="77777777" w:rsidR="0063513B" w:rsidRDefault="0063513B" w:rsidP="0063513B">
      <w:r>
        <w:rPr>
          <w:rStyle w:val="Style13ptBold"/>
        </w:rPr>
        <w:t>Bickenbach '16</w:t>
      </w:r>
      <w:r>
        <w:t xml:space="preserve"> committee member of the ICF Research Branch (Jerome, 1/29/16, "Disability and Health Care Rationing," Stanford Encyclopida of Philosophy, https://plato.stanford.edu/entries/disability-care-rationing/)</w:t>
      </w:r>
    </w:p>
    <w:p w14:paraId="2FD683D7" w14:textId="77777777" w:rsidR="0063513B" w:rsidRDefault="0063513B" w:rsidP="0063513B">
      <w:r>
        <w:rPr>
          <w:sz w:val="16"/>
          <w:szCs w:val="16"/>
        </w:rPr>
        <w:t xml:space="preserve">What are the principal ethical concerns involved in how we allocate scarce medical resources to people who can benefit from them? </w:t>
      </w:r>
      <w:r>
        <w:rPr>
          <w:rStyle w:val="StyleUnderline"/>
        </w:rPr>
        <w:t>Health care resources (broadly construed to include treatments or interventions, medications, medical and rehabilitative devices, health care services and service providers, health care systems, clinics and other settings, and so on) are by their nature scarce resources. They are scarce both as a consequence of societal, macro-allocative decisions about how much social resources are put into health care</w:t>
      </w:r>
      <w:r>
        <w:rPr>
          <w:sz w:val="16"/>
          <w:szCs w:val="16"/>
        </w:rPr>
        <w:t xml:space="preserve"> (rather than, say, into education, scientific research or fighting foreign wars), and because some of these resources, such as transplantable organs, are intrinsically scarce. </w:t>
      </w:r>
    </w:p>
    <w:p w14:paraId="538C898C" w14:textId="77777777" w:rsidR="0063513B" w:rsidRDefault="0063513B" w:rsidP="0063513B">
      <w:r>
        <w:rPr>
          <w:rStyle w:val="StyleUnderline"/>
        </w:rPr>
        <w:t>Scarcity entails that health resource demands will always overwhelm supply, which in turn entails that some method of constrained allocation must take place. Rationing is the generic name for this and it comes in many forms: implicit or explicit, case-by-case or systematic, rational and fair or the opposite, overt, transparent and professionally-sanctioned, or hidden, unexamined and rationalized as something other than rationing</w:t>
      </w:r>
      <w:r>
        <w:rPr>
          <w:sz w:val="16"/>
          <w:szCs w:val="16"/>
        </w:rPr>
        <w:t>. The key point is that rationing is unavoidable and always occurs. As health economists insist, since rationing of health care resources is inevitable, best it be open, transparently justified and understandable, based on good evidence and argument (Ubel 2000). The ethicist agrees, but adds the consideration of fairness.</w:t>
      </w:r>
    </w:p>
    <w:p w14:paraId="5185B3C6" w14:textId="77777777" w:rsidR="0063513B" w:rsidRDefault="0063513B" w:rsidP="0063513B">
      <w:r>
        <w:rPr>
          <w:sz w:val="16"/>
          <w:szCs w:val="16"/>
        </w:rPr>
        <w:t>A persuasive criterion of rationality in rationing is efficiency: since supply is not infinite we must ensure that every allocated resource is used to achieve the maximum benefit it can provide. While in some domains the nature of a “benefit” is controversial, here it is obvious: health resources produce health benefits, either incremental improvements in health or the prevention of worsening health and premature death. Understanding death (or premature death) as the worst health outcome, life-saving or life-prolonging is (usually) a clear health benefit. But so is improving bodily functioning, mitigating or ameliorating functional problems or preventing functional decline. Although death is not preventable, disease, injuries, and other challenges to an individual’s health can either be prevented or their impact lessened, either indefinitely or for some period of time. Health outcomes, in short, are either quantitative (number of years lost to a health challenge) or qualitative (extent of functioning lost).</w:t>
      </w:r>
    </w:p>
    <w:p w14:paraId="114E8CB2" w14:textId="77777777" w:rsidR="0063513B" w:rsidRDefault="0063513B" w:rsidP="0063513B">
      <w:r>
        <w:rPr>
          <w:sz w:val="16"/>
          <w:szCs w:val="16"/>
        </w:rPr>
        <w:t xml:space="preserve">If we define a “health need” as any decrement in health (either years to live or a less-than-optimal level of bodily functioning), </w:t>
      </w:r>
      <w:r>
        <w:rPr>
          <w:rStyle w:val="StyleUnderline"/>
        </w:rPr>
        <w:t>health resource efficiency is a matter of using health resources to minimize ill-health in a manner that does not waste health care resources. In the case of a single individual, there is no issue: give the person the resources he or she actually requires and nothing more. But resource allocation is only an issue when there is more than one claimant to the same, scarce, resource. Resource allocation is a problem of fairness across populations.</w:t>
      </w:r>
      <w:r>
        <w:rPr>
          <w:sz w:val="16"/>
          <w:szCs w:val="16"/>
        </w:rPr>
        <w:t xml:space="preserve"> This leads us to the question of distributional fairness where, as we shall see below, there are various competing options besides CEA. At first glance, however, the general efficiency requirement that scarce health resources be used to maximize benefit or minimize need seems strongly intuitive.</w:t>
      </w:r>
    </w:p>
    <w:p w14:paraId="0D78535F" w14:textId="3CDC96BD" w:rsidR="0063513B" w:rsidRDefault="00EA2544" w:rsidP="0063513B">
      <w:pPr>
        <w:pStyle w:val="Heading3"/>
      </w:pPr>
      <w:r>
        <w:lastRenderedPageBreak/>
        <w:t>Link turn --- in/out groups</w:t>
      </w:r>
    </w:p>
    <w:p w14:paraId="5C231AA8" w14:textId="5363395C" w:rsidR="0063513B" w:rsidRDefault="00EA2544" w:rsidP="0063513B">
      <w:pPr>
        <w:pStyle w:val="Heading4"/>
      </w:pPr>
      <w:r>
        <w:t>The affirmative’s defense of NHI expands the pool of people covered by health insurance, and net decreases the group-selection of health insurance in the squo.</w:t>
      </w:r>
    </w:p>
    <w:p w14:paraId="209C7124" w14:textId="77777777" w:rsidR="00EA2544" w:rsidRPr="00EA2544" w:rsidRDefault="00EA2544" w:rsidP="00EA2544"/>
    <w:p w14:paraId="49C2933F" w14:textId="77777777" w:rsidR="0063513B" w:rsidRDefault="0063513B" w:rsidP="0063513B">
      <w:r>
        <w:rPr>
          <w:rStyle w:val="Style13ptBold"/>
        </w:rPr>
        <w:t>Krupar and Ehlers '21</w:t>
      </w:r>
      <w:r>
        <w:t xml:space="preserve"> (Shiloh Krupar is a geographer and Provost’s Distinguished Associate Professor in the Culture and Politics Program at Georgetown University, Nadine Ehlers is Assistant Professor of Women's and Gender Studies at Georgetown University, 4/1/21, "Biocultures: a critical approach to mundane biomedical governance," Culture, Theory and Critique, pg. 450-451, https://doi.org/10.1080/14735784.2020.1857810)</w:t>
      </w:r>
    </w:p>
    <w:p w14:paraId="4897A729" w14:textId="4BF19F97" w:rsidR="0063513B" w:rsidRDefault="0063513B" w:rsidP="0063513B">
      <w:pPr>
        <w:rPr>
          <w:sz w:val="16"/>
          <w:szCs w:val="16"/>
        </w:rPr>
      </w:pPr>
      <w:r>
        <w:rPr>
          <w:sz w:val="16"/>
          <w:szCs w:val="16"/>
        </w:rPr>
        <w:t xml:space="preserve">This brings us to what we consider the most pivotal and paramount methodological con- tribution of biocultural studies, at least in terms of our own scholarly practice: recognizing the interrelations between life-making and its deadly conditions that in the extreme can kill. Using Foucault’s terms, </w:t>
      </w:r>
      <w:r>
        <w:rPr>
          <w:rStyle w:val="StyleUnderline"/>
        </w:rPr>
        <w:t>this refers to the inextricability of the operations to‘make live’ and‘let die.’10 A biocultural approach calls for an emphasis on relations and eﬀects over normative categories.11 Most crucially, this allows us to see and consider how biomedical practices and logics that seek to foster life (and how such logics extend into society) can simultaneously instigate death eﬀects</w:t>
      </w:r>
      <w:r>
        <w:rPr>
          <w:sz w:val="16"/>
          <w:szCs w:val="16"/>
        </w:rPr>
        <w:t xml:space="preserve">– and, more broadly, how life-making practices are stratified and, thus, perpetuate inequitable distributions of life– imperilling subjects at the peripheries of‘ideal’ citizen/subjecthood. </w:t>
      </w:r>
      <w:r>
        <w:rPr>
          <w:rStyle w:val="StyleUnderline"/>
        </w:rPr>
        <w:t xml:space="preserve">Our work has sought to contrib- ute to this eﬀort by showing how the neoliberal enterprise of life aﬃrms social disparity precisely because only the lives of some are aﬃrmed (as valuable) while others </w:t>
      </w:r>
      <w:proofErr w:type="gramStart"/>
      <w:r>
        <w:rPr>
          <w:rStyle w:val="StyleUnderline"/>
        </w:rPr>
        <w:t>are‘</w:t>
      </w:r>
      <w:proofErr w:type="gramEnd"/>
      <w:r>
        <w:rPr>
          <w:rStyle w:val="StyleUnderline"/>
        </w:rPr>
        <w:t>let die.’ Across several case studies of specific biocultures, our research has delineated neo- liberal operations that qualify life. These include: fostering the health and lives of only those that are financially viable; promoting militarised subjectivities that overshadow death and the inequality of life-making; failing to support those who do not adopt an enterprising orientation to their health and/or militant aﬀective orientation to disease;</w:t>
      </w:r>
      <w:r>
        <w:rPr>
          <w:sz w:val="16"/>
          <w:szCs w:val="16"/>
        </w:rPr>
        <w:t xml:space="preserve"> nurturing the logic of deservedness in relation to scarce health care dollars; and conso- lidating racial disparities by entrenching race as a biological truth or obfuscating struc- tural racism in/as space. Furthermore, we’re interested in how diﬀerent biocultures– through shared neoliberal emphasis on choice and eﬃciency– position the human body to serve as a resource in ways that repudiate material failure and invisibilize eﬀorts to persist under conditions of uncertainty. Entering the body into the marketplace as a material resource and source of profits privileges individuals who are able to exploit the body and its disposable/separable parts for self-improving/self-excessive purposes, and it can lead to intensified structural violence and exploitation.12 </w:t>
      </w:r>
    </w:p>
    <w:p w14:paraId="5D73BC07" w14:textId="77777777" w:rsidR="00F91BAF" w:rsidRDefault="00F91BAF" w:rsidP="00F91BAF">
      <w:pPr>
        <w:pStyle w:val="Heading4"/>
      </w:pPr>
      <w:r>
        <w:t>Expanding insurance solves racial inequalities.</w:t>
      </w:r>
    </w:p>
    <w:p w14:paraId="3C013920" w14:textId="77777777" w:rsidR="00F91BAF" w:rsidRDefault="00F91BAF" w:rsidP="00F91BAF">
      <w:r>
        <w:rPr>
          <w:rStyle w:val="Style13ptBold"/>
        </w:rPr>
        <w:t>Williamson '24</w:t>
      </w:r>
      <w:r>
        <w:t xml:space="preserve"> University of Fort Hare (Gracie, 4/10/24, "Healthcare Access Disparities among Marginalized Communities," FortWorth, https://forthworthjournals.org/journals/index.php/GPHMN/article/view/98)</w:t>
      </w:r>
    </w:p>
    <w:p w14:paraId="15F95FA3" w14:textId="77777777" w:rsidR="00F91BAF" w:rsidRDefault="00F91BAF" w:rsidP="00F91BAF">
      <w:r>
        <w:rPr>
          <w:rStyle w:val="StyleUnderline"/>
        </w:rPr>
        <w:t>Smith &amp; Jones (2018) investigated racial disparities in healthcare access among marginalized communities in the United States. A systematic review of literature published between 2012 and 2020 was conducted, focusing on studies that examined healthcare access disparities based on race and ethnicity.</w:t>
      </w:r>
      <w:r>
        <w:rPr>
          <w:sz w:val="16"/>
          <w:szCs w:val="16"/>
        </w:rPr>
        <w:t xml:space="preserve"> Relevant articles were identified through electronic database searches and hand-searching of reference lists. </w:t>
      </w:r>
      <w:r>
        <w:rPr>
          <w:rStyle w:val="StyleUnderline"/>
        </w:rPr>
        <w:t>The review identified consistent evidence of racial disparities in healthcare access, with minority populations experiencing barriers to care such as lower rates of health insurance coverage, reduced access to primary care services, and disparities in treatment and outcomes.</w:t>
      </w:r>
      <w:r>
        <w:rPr>
          <w:sz w:val="16"/>
          <w:szCs w:val="16"/>
        </w:rPr>
        <w:t xml:space="preserve"> Structural factors such as systemic racism, discrimination, and socioeconomic inequalities were identified as key drivers of these disparities. </w:t>
      </w:r>
      <w:r>
        <w:rPr>
          <w:rStyle w:val="StyleUnderline"/>
        </w:rPr>
        <w:t xml:space="preserve">Addressing racial disparities in healthcare access requires multifaceted interventions, including efforts to expand health insurance coverage, improve culturally competent care, address social determinants of health, and promote </w:t>
      </w:r>
      <w:r>
        <w:rPr>
          <w:rStyle w:val="StyleUnderline"/>
        </w:rPr>
        <w:lastRenderedPageBreak/>
        <w:t>diversity and inclusion within the healthcare workforce.</w:t>
      </w:r>
      <w:r>
        <w:rPr>
          <w:sz w:val="16"/>
          <w:szCs w:val="16"/>
        </w:rPr>
        <w:t xml:space="preserve"> Brown &amp; Sinclair (2015) explored the barriers to healthcare access experienced by Indigenous populations in Canada. Semi-structured interviews were conducted with Indigenous community members and healthcare providers in rural and urban settings. Thematic analysis was used to identify key barriers to healthcare access and factors contributing to disparities. Participants identified a range of barriers to healthcare access, including geographic remoteness, cultural insensitivity, language barriers, and historical trauma. Lack of trust in the healthcare system and experiences of discrimination were also common themes. </w:t>
      </w:r>
      <w:r>
        <w:rPr>
          <w:rStyle w:val="StyleUnderline"/>
        </w:rPr>
        <w:t>Addressing healthcare access disparities among Indigenous populations requires implementing culturally safe and trauma-informed care practices, increasing funding for Indigenous-led healthcare initiatives, and involving Indigenous communities in decision-making processes.</w:t>
      </w:r>
    </w:p>
    <w:p w14:paraId="1AD6AFFB" w14:textId="77777777" w:rsidR="00F91BAF" w:rsidRDefault="00F91BAF" w:rsidP="00F91BAF"/>
    <w:p w14:paraId="0F8431B6" w14:textId="77777777" w:rsidR="00F91BAF" w:rsidRDefault="00F91BAF" w:rsidP="0063513B">
      <w:pPr>
        <w:rPr>
          <w:sz w:val="16"/>
          <w:szCs w:val="16"/>
        </w:rPr>
      </w:pPr>
    </w:p>
    <w:p w14:paraId="7DD01A58" w14:textId="19AA8F8D" w:rsidR="00A63595" w:rsidRDefault="00A63595" w:rsidP="00A63595">
      <w:pPr>
        <w:pStyle w:val="Heading3"/>
      </w:pPr>
      <w:r>
        <w:lastRenderedPageBreak/>
        <w:t>AT --- Social pathology</w:t>
      </w:r>
    </w:p>
    <w:p w14:paraId="3F51E0BA" w14:textId="43270481" w:rsidR="00A63595" w:rsidRDefault="00A63595" w:rsidP="00A63595"/>
    <w:p w14:paraId="4AE4A6E6" w14:textId="6AAA35D1" w:rsidR="00A63595" w:rsidRDefault="00A63595" w:rsidP="00A63595">
      <w:pPr>
        <w:pStyle w:val="Heading4"/>
      </w:pPr>
      <w:r>
        <w:t>The negative’s social pathology claim ignores how healthcare is actually administered – protocols around patient autonomy and power imbalances check.</w:t>
      </w:r>
    </w:p>
    <w:p w14:paraId="1EDF923B" w14:textId="01F9AC37" w:rsidR="00A63595" w:rsidRDefault="00A63595" w:rsidP="00A63595"/>
    <w:p w14:paraId="4F4E01C9" w14:textId="42212D50" w:rsidR="00666458" w:rsidRPr="00666458" w:rsidRDefault="00666458" w:rsidP="00666458">
      <w:pPr>
        <w:spacing w:after="0" w:line="240" w:lineRule="auto"/>
        <w:rPr>
          <w:rFonts w:ascii="Times New Roman" w:eastAsia="Times New Roman" w:hAnsi="Times New Roman" w:cs="Times New Roman"/>
          <w:sz w:val="24"/>
          <w:szCs w:val="24"/>
        </w:rPr>
      </w:pPr>
      <w:r w:rsidRPr="00666458">
        <w:rPr>
          <w:rFonts w:ascii="Arial" w:eastAsia="Times New Roman" w:hAnsi="Arial" w:cs="Arial"/>
          <w:color w:val="222222"/>
          <w:sz w:val="20"/>
          <w:szCs w:val="20"/>
          <w:shd w:val="clear" w:color="auto" w:fill="FFFFFF"/>
        </w:rPr>
        <w:t xml:space="preserve">Kwame, </w:t>
      </w:r>
      <w:r w:rsidRPr="00666458">
        <w:rPr>
          <w:rFonts w:ascii="Arial" w:eastAsia="Times New Roman" w:hAnsi="Arial" w:cs="Arial"/>
          <w:b/>
          <w:color w:val="222222"/>
          <w:sz w:val="32"/>
          <w:szCs w:val="20"/>
          <w:shd w:val="clear" w:color="auto" w:fill="FFFFFF"/>
        </w:rPr>
        <w:t>Abukari</w:t>
      </w:r>
      <w:r w:rsidRPr="00666458">
        <w:rPr>
          <w:rFonts w:ascii="Arial" w:eastAsia="Times New Roman" w:hAnsi="Arial" w:cs="Arial"/>
          <w:color w:val="222222"/>
          <w:sz w:val="20"/>
          <w:szCs w:val="20"/>
          <w:shd w:val="clear" w:color="auto" w:fill="FFFFFF"/>
        </w:rPr>
        <w:t xml:space="preserve"> </w:t>
      </w:r>
      <w:r w:rsidRPr="00666458">
        <w:rPr>
          <w:rFonts w:ascii="Arial" w:eastAsia="Times New Roman" w:hAnsi="Arial" w:cs="Arial"/>
          <w:b/>
          <w:color w:val="222222"/>
          <w:sz w:val="36"/>
          <w:szCs w:val="20"/>
          <w:shd w:val="clear" w:color="auto" w:fill="FFFFFF"/>
        </w:rPr>
        <w:t xml:space="preserve">and </w:t>
      </w:r>
      <w:r w:rsidRPr="00666458">
        <w:rPr>
          <w:rFonts w:ascii="Arial" w:eastAsia="Times New Roman" w:hAnsi="Arial" w:cs="Arial"/>
          <w:color w:val="222222"/>
          <w:sz w:val="20"/>
          <w:szCs w:val="20"/>
          <w:shd w:val="clear" w:color="auto" w:fill="FFFFFF"/>
        </w:rPr>
        <w:t xml:space="preserve">Pammla M. </w:t>
      </w:r>
      <w:r w:rsidRPr="00666458">
        <w:rPr>
          <w:rFonts w:ascii="Arial" w:eastAsia="Times New Roman" w:hAnsi="Arial" w:cs="Arial"/>
          <w:b/>
          <w:color w:val="222222"/>
          <w:sz w:val="32"/>
          <w:szCs w:val="20"/>
          <w:shd w:val="clear" w:color="auto" w:fill="FFFFFF"/>
        </w:rPr>
        <w:t>Petruck</w:t>
      </w:r>
      <w:r>
        <w:rPr>
          <w:rFonts w:ascii="Arial" w:eastAsia="Times New Roman" w:hAnsi="Arial" w:cs="Arial"/>
          <w:b/>
          <w:color w:val="222222"/>
          <w:sz w:val="32"/>
          <w:szCs w:val="20"/>
          <w:shd w:val="clear" w:color="auto" w:fill="FFFFFF"/>
        </w:rPr>
        <w:t>a 2022</w:t>
      </w:r>
      <w:r w:rsidRPr="00666458">
        <w:rPr>
          <w:rFonts w:ascii="Arial" w:eastAsia="Times New Roman" w:hAnsi="Arial" w:cs="Arial"/>
          <w:color w:val="222222"/>
          <w:sz w:val="20"/>
          <w:szCs w:val="20"/>
          <w:shd w:val="clear" w:color="auto" w:fill="FFFFFF"/>
        </w:rPr>
        <w:t xml:space="preserve"> </w:t>
      </w:r>
      <w:r>
        <w:rPr>
          <w:rFonts w:ascii="Arial" w:eastAsia="Times New Roman" w:hAnsi="Arial" w:cs="Arial"/>
          <w:color w:val="222222"/>
          <w:sz w:val="20"/>
          <w:szCs w:val="20"/>
          <w:shd w:val="clear" w:color="auto" w:fill="FFFFFF"/>
        </w:rPr>
        <w:t>[</w:t>
      </w:r>
      <w:r w:rsidRPr="00666458">
        <w:rPr>
          <w:rFonts w:ascii="Arial" w:eastAsia="Times New Roman" w:hAnsi="Arial" w:cs="Arial"/>
          <w:color w:val="222222"/>
          <w:sz w:val="20"/>
          <w:szCs w:val="20"/>
          <w:shd w:val="clear" w:color="auto" w:fill="FFFFFF"/>
        </w:rPr>
        <w:t>"Universal healthcare coverage, patients' rights, and nurse-patient communication: a critical review of the evidence." </w:t>
      </w:r>
      <w:r w:rsidRPr="00666458">
        <w:rPr>
          <w:rFonts w:ascii="Arial" w:eastAsia="Times New Roman" w:hAnsi="Arial" w:cs="Arial"/>
          <w:i/>
          <w:iCs/>
          <w:color w:val="222222"/>
          <w:sz w:val="20"/>
          <w:szCs w:val="20"/>
          <w:shd w:val="clear" w:color="auto" w:fill="FFFFFF"/>
        </w:rPr>
        <w:t>BMC nursing</w:t>
      </w:r>
      <w:r w:rsidRPr="00666458">
        <w:rPr>
          <w:rFonts w:ascii="Arial" w:eastAsia="Times New Roman" w:hAnsi="Arial" w:cs="Arial"/>
          <w:color w:val="222222"/>
          <w:sz w:val="20"/>
          <w:szCs w:val="20"/>
          <w:shd w:val="clear" w:color="auto" w:fill="FFFFFF"/>
        </w:rPr>
        <w:t> 21, no. 1 (2022): 54.</w:t>
      </w:r>
      <w:r>
        <w:rPr>
          <w:rFonts w:ascii="Arial" w:eastAsia="Times New Roman" w:hAnsi="Arial" w:cs="Arial"/>
          <w:color w:val="222222"/>
          <w:sz w:val="20"/>
          <w:szCs w:val="20"/>
          <w:shd w:val="clear" w:color="auto" w:fill="FFFFFF"/>
        </w:rPr>
        <w:t>]</w:t>
      </w:r>
    </w:p>
    <w:p w14:paraId="62507818" w14:textId="73712E11" w:rsidR="00A63595" w:rsidRPr="00A63595" w:rsidRDefault="00666458" w:rsidP="00A63595">
      <w:r>
        <w:t>***ICN = International Council of Nurses***</w:t>
      </w:r>
    </w:p>
    <w:p w14:paraId="712D6130" w14:textId="77777777" w:rsidR="00A63595" w:rsidRPr="00A63595" w:rsidRDefault="00A63595" w:rsidP="00A63595">
      <w:pPr>
        <w:spacing w:after="0" w:line="240" w:lineRule="auto"/>
        <w:rPr>
          <w:rFonts w:ascii="Times New Roman" w:eastAsia="Times New Roman" w:hAnsi="Times New Roman" w:cs="Times New Roman"/>
          <w:sz w:val="24"/>
          <w:szCs w:val="24"/>
        </w:rPr>
      </w:pPr>
      <w:r w:rsidRPr="00A63595">
        <w:rPr>
          <w:rFonts w:ascii="Times New Roman" w:eastAsia="Times New Roman" w:hAnsi="Times New Roman" w:cs="Times New Roman"/>
          <w:sz w:val="24"/>
          <w:szCs w:val="24"/>
        </w:rPr>
        <w:t xml:space="preserve">As nurses continue to engage in medical teams and assume new roles with increasing expertise, their </w:t>
      </w:r>
      <w:r w:rsidRPr="00A63595">
        <w:rPr>
          <w:rFonts w:ascii="Times New Roman" w:eastAsia="Times New Roman" w:hAnsi="Times New Roman" w:cs="Times New Roman"/>
          <w:b/>
          <w:sz w:val="24"/>
          <w:szCs w:val="24"/>
          <w:u w:val="single"/>
        </w:rPr>
        <w:t>social positions and power dynamics also continue to evolve in the clinical space</w:t>
      </w:r>
      <w:r w:rsidRPr="00A63595">
        <w:rPr>
          <w:rFonts w:ascii="Times New Roman" w:eastAsia="Times New Roman" w:hAnsi="Times New Roman" w:cs="Times New Roman"/>
          <w:sz w:val="24"/>
          <w:szCs w:val="24"/>
        </w:rPr>
        <w:t xml:space="preserve"> [33, 34]. This emerging reality makes the social relationship between nurses and patients very complex across different care settings [33]. Due to patients’ varying healthcare needs, their dependence on health professionals for care and support, and the knowledge position nurses occupy, there can be a power imbalance in clinical interactions, mostly in favour of nurses. For instance, in a case study on patient involvement in routine palliative clinical care situations, Glasdam et al. [34] observed that nurses did not readily take up patients’ invitation to dialogue or the knowledge they provide about their body state. The authors argued that the “distribution of power and knowledge between patients and nurses condition nurses to set the agenda and assess when and at what level it is relevant to take up patients’ invitations to involve them in their own case” [35, p. 1618]. According to Glasdam et al., “nurses have the power to define when and how the involvement of patients is going to happen in clinical routine care situations in nursing practice.” [35, p. 1624] Despite the findings by these scholars, we think that </w:t>
      </w:r>
      <w:r w:rsidRPr="00A63595">
        <w:rPr>
          <w:rFonts w:ascii="Times New Roman" w:eastAsia="Times New Roman" w:hAnsi="Times New Roman" w:cs="Times New Roman"/>
          <w:b/>
          <w:sz w:val="24"/>
          <w:szCs w:val="24"/>
          <w:u w:val="single"/>
        </w:rPr>
        <w:t>different care situations, patients’ contextual variables/backgrounds, and knowledge state could influence the power dimensions in nurse-patient clinical interactions.</w:t>
      </w:r>
      <w:r w:rsidRPr="00A63595">
        <w:rPr>
          <w:rFonts w:ascii="Times New Roman" w:eastAsia="Times New Roman" w:hAnsi="Times New Roman" w:cs="Times New Roman"/>
          <w:sz w:val="24"/>
          <w:szCs w:val="24"/>
        </w:rPr>
        <w:t xml:space="preserve"> For details on power dynamics in nurse-patient interactions, see Glasdam et al. [34] and Mattar e Silva et al. [35] on physician-nurse power relationships. Moreover, traditionally paternalizing perceptions about patients as passive participants in care routines are changing as patient empowerment principles are advocated in healthcare ethics and practice [36]. For instance, Delaney [36] noted that healthcare organizations and professionals have become more receptive to patient engagement in Australia with the knowledge that patient involvement in their care can enhance safety and care quality. Moreover, </w:t>
      </w:r>
      <w:r w:rsidRPr="00A63595">
        <w:rPr>
          <w:rFonts w:ascii="Times New Roman" w:eastAsia="Times New Roman" w:hAnsi="Times New Roman" w:cs="Times New Roman"/>
          <w:b/>
          <w:sz w:val="24"/>
          <w:szCs w:val="24"/>
          <w:u w:val="single"/>
        </w:rPr>
        <w:t>the ICN</w:t>
      </w:r>
      <w:r w:rsidRPr="00A63595">
        <w:rPr>
          <w:rFonts w:ascii="Times New Roman" w:eastAsia="Times New Roman" w:hAnsi="Times New Roman" w:cs="Times New Roman"/>
          <w:sz w:val="24"/>
          <w:szCs w:val="24"/>
        </w:rPr>
        <w:t xml:space="preserve"> [37], </w:t>
      </w:r>
      <w:r w:rsidRPr="00A63595">
        <w:rPr>
          <w:rFonts w:ascii="Times New Roman" w:eastAsia="Times New Roman" w:hAnsi="Times New Roman" w:cs="Times New Roman"/>
          <w:b/>
          <w:sz w:val="24"/>
          <w:szCs w:val="24"/>
          <w:u w:val="single"/>
        </w:rPr>
        <w:t>in its position statement on informed patients, expects nurses, patients, and the public to</w:t>
      </w:r>
      <w:r w:rsidRPr="00A63595">
        <w:rPr>
          <w:rFonts w:ascii="Times New Roman" w:eastAsia="Times New Roman" w:hAnsi="Times New Roman" w:cs="Times New Roman"/>
          <w:sz w:val="24"/>
          <w:szCs w:val="24"/>
        </w:rPr>
        <w:t xml:space="preserve"> get involved in research that </w:t>
      </w:r>
      <w:r w:rsidRPr="00A63595">
        <w:rPr>
          <w:rFonts w:ascii="Times New Roman" w:eastAsia="Times New Roman" w:hAnsi="Times New Roman" w:cs="Times New Roman"/>
          <w:b/>
          <w:sz w:val="24"/>
          <w:szCs w:val="24"/>
          <w:u w:val="single"/>
        </w:rPr>
        <w:t>explore</w:t>
      </w:r>
      <w:r w:rsidRPr="00A63595">
        <w:rPr>
          <w:rFonts w:ascii="Times New Roman" w:eastAsia="Times New Roman" w:hAnsi="Times New Roman" w:cs="Times New Roman"/>
          <w:sz w:val="24"/>
          <w:szCs w:val="24"/>
        </w:rPr>
        <w:t xml:space="preserve">s </w:t>
      </w:r>
      <w:r w:rsidRPr="00A63595">
        <w:rPr>
          <w:rFonts w:ascii="Times New Roman" w:eastAsia="Times New Roman" w:hAnsi="Times New Roman" w:cs="Times New Roman"/>
          <w:b/>
          <w:sz w:val="24"/>
          <w:szCs w:val="24"/>
          <w:u w:val="single"/>
        </w:rPr>
        <w:t>the nature and quality of patient information</w:t>
      </w:r>
      <w:r w:rsidRPr="00A63595">
        <w:rPr>
          <w:rFonts w:ascii="Times New Roman" w:eastAsia="Times New Roman" w:hAnsi="Times New Roman" w:cs="Times New Roman"/>
          <w:sz w:val="24"/>
          <w:szCs w:val="24"/>
        </w:rPr>
        <w:t xml:space="preserve"> and how it affects health outcomes and nursing care. Thus, </w:t>
      </w:r>
      <w:r w:rsidRPr="00A63595">
        <w:rPr>
          <w:rFonts w:ascii="Times New Roman" w:eastAsia="Times New Roman" w:hAnsi="Times New Roman" w:cs="Times New Roman"/>
          <w:b/>
          <w:sz w:val="24"/>
          <w:szCs w:val="24"/>
          <w:u w:val="single"/>
        </w:rPr>
        <w:t>nurses have responsibilities of respecting patients’ unique values, needs, beliefs, and rights; disseminating appropriate information for effective decision-making</w:t>
      </w:r>
      <w:r w:rsidRPr="00A63595">
        <w:rPr>
          <w:rFonts w:ascii="Times New Roman" w:eastAsia="Times New Roman" w:hAnsi="Times New Roman" w:cs="Times New Roman"/>
          <w:sz w:val="24"/>
          <w:szCs w:val="24"/>
        </w:rPr>
        <w:t xml:space="preserve">; protecting patients’ and caregivers’ confidentiality. In addition, nurses must demonstrate professionalism, including "respectfulness, responsiveness, compassion, trustworthiness, and integrity" while providing care, as emphasized in empirical studies and the ICN code of ethics [13, p. 2; 38]. The dynamism in nurse-patient communication and interaction makes it an imperative and fruitful ground for engaging in discourses of UHC and patients’ rights. Another essential issue in patient-provider interactions that borders on patient rights is patient autonomy in clinical interactions. As a reviewer rightly observed, patients’ expectation of their degree of autonomy could be </w:t>
      </w:r>
      <w:r w:rsidRPr="00A63595">
        <w:rPr>
          <w:rFonts w:ascii="Times New Roman" w:eastAsia="Times New Roman" w:hAnsi="Times New Roman" w:cs="Times New Roman"/>
          <w:sz w:val="24"/>
          <w:szCs w:val="24"/>
        </w:rPr>
        <w:lastRenderedPageBreak/>
        <w:t>compromised when traditional models of bioethics that socialize and position the patient as a passive participant in medical interactions are invoked. Hence, to encourage patient freedom in care, the ICN [39] position statement on nurses and human rights obligates nurses, and by extension, other care providers, to respect patients’ health rights at all times and in all places, including how they express their care needs, worries, and wishes. Nonetheless, several factors can affect patients’ expectation of autonomy, including their health status, socio-cultural backgrounds, knowledge of their illness, and previous experiences with healthcare institutions and care providers. Furthermore, notions of “good and bad patient,” as observed by Campbell et al. [40], can influence patients’ expectations of their autonomy in clinical interactions.</w:t>
      </w:r>
    </w:p>
    <w:p w14:paraId="772A5A13" w14:textId="77777777" w:rsidR="00A63595" w:rsidRPr="00A63595" w:rsidRDefault="00A63595" w:rsidP="00A63595"/>
    <w:p w14:paraId="06373279" w14:textId="4B2C4E99" w:rsidR="00F91BAF" w:rsidRDefault="00F91BAF" w:rsidP="00F91BAF">
      <w:pPr>
        <w:pStyle w:val="Heading3"/>
      </w:pPr>
      <w:r>
        <w:lastRenderedPageBreak/>
        <w:t>AT --- Data link</w:t>
      </w:r>
    </w:p>
    <w:p w14:paraId="4FD724A9" w14:textId="6BB12722" w:rsidR="0063513B" w:rsidRDefault="0063513B" w:rsidP="0063513B">
      <w:pPr>
        <w:pStyle w:val="Heading4"/>
      </w:pPr>
      <w:r>
        <w:t>Universal access to healthcare solves inequities in health and insurance through more accurate and unbiased data</w:t>
      </w:r>
      <w:r w:rsidR="00F91BAF">
        <w:t>.</w:t>
      </w:r>
    </w:p>
    <w:p w14:paraId="0BA65385" w14:textId="77777777" w:rsidR="0063513B" w:rsidRDefault="0063513B" w:rsidP="0063513B">
      <w:r w:rsidRPr="00615751">
        <w:rPr>
          <w:rStyle w:val="Style13ptBold"/>
        </w:rPr>
        <w:t>Bærøe 25</w:t>
      </w:r>
      <w:r>
        <w:t xml:space="preserve">, </w:t>
      </w:r>
      <w:r w:rsidRPr="00E95785">
        <w:t>Kristine Bærøe et al.</w:t>
      </w:r>
      <w:r>
        <w:t xml:space="preserve">, </w:t>
      </w:r>
      <w:r w:rsidRPr="00CB2DCB">
        <w:t>Professor/associate professor in medical ethics and philosophy of science University of Bergen Postdoctoral fellow at the University of Bergen Postdoctoral fellow at the Ethics programme UiO</w:t>
      </w:r>
      <w:r>
        <w:t xml:space="preserve"> </w:t>
      </w:r>
      <w:r w:rsidRPr="00CB2DCB">
        <w:t>PhD in medical ethics, University of Bergen Philosophy</w:t>
      </w:r>
      <w:r>
        <w:t xml:space="preserve">, </w:t>
      </w:r>
      <w:r w:rsidRPr="00E95785">
        <w:t>10 Dec 2025, “Can medical</w:t>
      </w:r>
      <w:r>
        <w:t xml:space="preserve"> </w:t>
      </w:r>
      <w:r w:rsidRPr="00E95785">
        <w:t>algorithms be fair? Three ethical</w:t>
      </w:r>
      <w:r>
        <w:t xml:space="preserve"> </w:t>
      </w:r>
      <w:r w:rsidRPr="00E95785">
        <w:t>quandaries and one dilemma.</w:t>
      </w:r>
      <w:r>
        <w:t xml:space="preserve">”, </w:t>
      </w:r>
      <w:r w:rsidRPr="00EB40F2">
        <w:t>MJ Health Care Inform</w:t>
      </w:r>
      <w:r>
        <w:t xml:space="preserve">atics, </w:t>
      </w:r>
      <w:r w:rsidRPr="00F0432A">
        <w:t>https://pubmed.ncbi.nlm.nih.gov/35396245/</w:t>
      </w:r>
    </w:p>
    <w:p w14:paraId="06DECCEB" w14:textId="77777777" w:rsidR="0063513B" w:rsidRPr="00445E90" w:rsidRDefault="0063513B" w:rsidP="0063513B">
      <w:pPr>
        <w:rPr>
          <w:sz w:val="14"/>
        </w:rPr>
      </w:pPr>
      <w:r w:rsidRPr="00445E90">
        <w:rPr>
          <w:sz w:val="14"/>
        </w:rPr>
        <w:t xml:space="preserve">The first quandary is related to biased data. This quandary states that groups of people not accurately represented in the training data of ML algorithms could receive diagnosis and treatment recommendations systematically imprecise in their disfavour. Since </w:t>
      </w:r>
      <w:r w:rsidRPr="000355AF">
        <w:rPr>
          <w:u w:val="single"/>
        </w:rPr>
        <w:t>healthcare data typically emerge from contact with and/or use of the healthcare system, the extent to which people have access to healthcare will predict their inclusion in ML training data</w:t>
      </w:r>
      <w:r w:rsidRPr="00445E90">
        <w:rPr>
          <w:sz w:val="14"/>
        </w:rPr>
        <w:t xml:space="preserve">. A conceptualisation of ‘access to healthcare’ can be divided into a supply side of the organised service and a demand side of patients’ ability to benefit from the organ- ised care. ‘Access to healthcare’ can be conceptualised across different phases involved in having a healthcare need met, that is, having a need, perceiving a need and desire for care, seeking healthcare, reaching healthcare services, using healthcare services and obtaining health- care outcomes.22 This broad approach to access to health- care is useful for a nuanced investigation of where, when, how and by whom inequality in access can emerge under the impact of organised healthcare itself. </w:t>
      </w:r>
      <w:r w:rsidRPr="00C12DFB">
        <w:rPr>
          <w:u w:val="single"/>
        </w:rPr>
        <w:t>Healthcare services can uphold or reinforce social inequality in health if access to services requires capaci- ties associated with socioeconomic conditions unequally distributed in the population</w:t>
      </w:r>
      <w:r w:rsidRPr="00445E90">
        <w:rPr>
          <w:sz w:val="14"/>
        </w:rPr>
        <w:t xml:space="preserve">. </w:t>
      </w:r>
      <w:r w:rsidRPr="00C12DFB">
        <w:rPr>
          <w:u w:val="single"/>
        </w:rPr>
        <w:t xml:space="preserve">If the supply side is not carefully developed to meet the social and economic challenges related to people’s abilities to reach and obtain care </w:t>
      </w:r>
      <w:r w:rsidRPr="00445E90">
        <w:rPr>
          <w:sz w:val="14"/>
        </w:rPr>
        <w:t>(eg, ability to pay or follow prescribed regimes, under- standing of their own health or how the system works, cultural conflicts),</w:t>
      </w:r>
      <w:r w:rsidRPr="00C12DFB">
        <w:rPr>
          <w:u w:val="single"/>
        </w:rPr>
        <w:t xml:space="preserve"> data gathered from these services could be biased favouring those with the abilities to over- come barriers (</w:t>
      </w:r>
      <w:r w:rsidRPr="00445E90">
        <w:rPr>
          <w:sz w:val="14"/>
        </w:rPr>
        <w:t>eg, by paying for health insurance). Thus</w:t>
      </w:r>
      <w:r w:rsidRPr="00C12DFB">
        <w:rPr>
          <w:u w:val="single"/>
        </w:rPr>
        <w:t>, unequal access skews the representativeness of big data gathered within the healthcare system to the advantage of those who have historically been able to use it.</w:t>
      </w:r>
      <w:r w:rsidRPr="00445E90">
        <w:rPr>
          <w:sz w:val="14"/>
        </w:rPr>
        <w:t xml:space="preserve"> As this is the available data that ML algorithms are trained on, the </w:t>
      </w:r>
      <w:r w:rsidRPr="00C12DFB">
        <w:rPr>
          <w:u w:val="single"/>
        </w:rPr>
        <w:t>detection of disease and clinical recommendations might not be equally apt for the groups that experience barriers in reaching, receiving and benefiting from care.</w:t>
      </w:r>
      <w:r w:rsidRPr="00445E90">
        <w:rPr>
          <w:sz w:val="14"/>
        </w:rPr>
        <w:t xml:space="preserve"> </w:t>
      </w:r>
      <w:r w:rsidRPr="00C12DFB">
        <w:rPr>
          <w:u w:val="single"/>
        </w:rPr>
        <w:t>This can be so if these latter groups overlap with relevant biolog- ical differences related to ethnical background, or if life- style issues related to socioeconomic challenges, impact the uptake of treatments.</w:t>
      </w:r>
      <w:r w:rsidRPr="00445E90">
        <w:rPr>
          <w:sz w:val="14"/>
        </w:rPr>
        <w:t xml:space="preserve"> </w:t>
      </w:r>
      <w:r w:rsidRPr="00C12DFB">
        <w:rPr>
          <w:u w:val="single"/>
        </w:rPr>
        <w:t>For the training data to be fair, the real-</w:t>
      </w:r>
      <w:r w:rsidRPr="00C12DFB">
        <w:rPr>
          <w:u w:val="single"/>
        </w:rPr>
        <w:softHyphen/>
        <w:t xml:space="preserve"> world conditions for access to healthcare must be equal</w:t>
      </w:r>
      <w:r w:rsidRPr="00445E90">
        <w:rPr>
          <w:sz w:val="14"/>
        </w:rPr>
        <w:t xml:space="preserve"> in the sense that socioeconomic barriers do not prevent people from obtaining care. The challenge to ensure fairness stemming from a lack of representative data is structural. </w:t>
      </w:r>
      <w:r w:rsidRPr="00B74EE5">
        <w:rPr>
          <w:u w:val="single"/>
        </w:rPr>
        <w:t>Use of histori- cally biased data combined with underdeveloped label- ling creates racial biases in healthcare management of populations</w:t>
      </w:r>
      <w:r w:rsidRPr="00445E90">
        <w:rPr>
          <w:sz w:val="14"/>
        </w:rPr>
        <w:t xml:space="preserve">.23 24 Space does not allow us to do justice to the vast literature on algorithm fairness and sugges- tions to mitigate algorithm biases. For a comprehensive overview, there is a framework proposed by Suresh and Guttag, which identifies the multiple sources of down- stream harms caused by ML through data generation, model building, evaluation and data deployment, and also describes mitigation techniques for targeting the same sources.2 As noted above, </w:t>
      </w:r>
      <w:r w:rsidRPr="00B74EE5">
        <w:rPr>
          <w:u w:val="single"/>
        </w:rPr>
        <w:t>there are strong ethical and political calls to promote equal access to high-</w:t>
      </w:r>
      <w:r w:rsidRPr="00B74EE5">
        <w:rPr>
          <w:u w:val="single"/>
        </w:rPr>
        <w:softHyphen/>
        <w:t xml:space="preserve"> quality healthcare for all.</w:t>
      </w:r>
      <w:r w:rsidRPr="00445E90">
        <w:rPr>
          <w:sz w:val="14"/>
        </w:rPr>
        <w:t xml:space="preserve"> </w:t>
      </w:r>
      <w:r w:rsidRPr="00B74EE5">
        <w:rPr>
          <w:u w:val="single"/>
        </w:rPr>
        <w:t xml:space="preserve">To avoid a situation where ML unfairly maintains (or even reinforces) inequality in health outcomes, coordinated initiatives could be directed comprehensively towards </w:t>
      </w:r>
      <w:r w:rsidRPr="00445E90">
        <w:rPr>
          <w:sz w:val="14"/>
        </w:rPr>
        <w:t>identifying barriers and seeking innovative solutions to</w:t>
      </w:r>
      <w:r w:rsidRPr="00B74EE5">
        <w:rPr>
          <w:u w:val="single"/>
        </w:rPr>
        <w:t xml:space="preserve"> promote equal access to health- care in the first place </w:t>
      </w:r>
      <w:r w:rsidRPr="00445E90">
        <w:rPr>
          <w:sz w:val="14"/>
        </w:rPr>
        <w:t xml:space="preserve">along all dimensions of supplying and demanding healthcare. Developers of ML systems, ethicists and funding bodies could join forces and gear attention towards mitigating the structural unfairness of unequal access to healthcare before addressing the ineq- uitable outcome of this unfairness. </w:t>
      </w:r>
    </w:p>
    <w:p w14:paraId="2C67FE4E" w14:textId="11D86F9A" w:rsidR="0063513B" w:rsidRDefault="0063513B" w:rsidP="0063513B"/>
    <w:p w14:paraId="2DCA0945" w14:textId="77777777" w:rsidR="003E0321" w:rsidRDefault="003E0321" w:rsidP="003E0321">
      <w:pPr>
        <w:pStyle w:val="Heading4"/>
      </w:pPr>
      <w:r>
        <w:lastRenderedPageBreak/>
        <w:t xml:space="preserve">Big data is good - Risk calculus is the most ethical and accurate estimation of pandemic impacts. Key to prevent disease spread. </w:t>
      </w:r>
    </w:p>
    <w:p w14:paraId="3AD25ED4" w14:textId="77777777" w:rsidR="003E0321" w:rsidRPr="00741324" w:rsidRDefault="003E0321" w:rsidP="003E0321">
      <w:r w:rsidRPr="00741324">
        <w:rPr>
          <w:rFonts w:eastAsiaTheme="majorEastAsia" w:cstheme="majorBidi"/>
          <w:b/>
          <w:iCs/>
          <w:sz w:val="26"/>
        </w:rPr>
        <w:t>Lakoff 2015</w:t>
      </w:r>
      <w:r w:rsidRPr="00741324">
        <w:t>, Andrew Lakoff: Lakoff has a Ph.D. in Sociocultural Anthropology from the University of California, Berkeley, 02-03-2015, “Real-time biopolitics: the actuary and the sentinel in global public health”, Taylor and Francis, https://www.tandfonline.com/doi/full/10.1080/03085147.2014.983833</w:t>
      </w:r>
    </w:p>
    <w:p w14:paraId="338CBEC9" w14:textId="77777777" w:rsidR="003E0321" w:rsidRDefault="003E0321" w:rsidP="003E0321">
      <w:pPr>
        <w:rPr>
          <w:sz w:val="16"/>
        </w:rPr>
      </w:pPr>
      <w:r w:rsidRPr="004641A7">
        <w:rPr>
          <w:sz w:val="16"/>
        </w:rPr>
        <w:t>Over the past three decades we have witnessed the appearance of a new</w:t>
      </w:r>
      <w:r>
        <w:rPr>
          <w:sz w:val="16"/>
        </w:rPr>
        <w:t xml:space="preserve"> </w:t>
      </w:r>
      <w:r w:rsidRPr="004641A7">
        <w:rPr>
          <w:sz w:val="16"/>
        </w:rPr>
        <w:t>governmental problem in public health: how to manage ‘emerging infectious</w:t>
      </w:r>
      <w:r>
        <w:rPr>
          <w:sz w:val="16"/>
        </w:rPr>
        <w:t xml:space="preserve"> </w:t>
      </w:r>
      <w:r w:rsidRPr="004641A7">
        <w:rPr>
          <w:sz w:val="16"/>
        </w:rPr>
        <w:t>diseases’ at a global scale. Examples of such emerging infections include</w:t>
      </w:r>
      <w:r>
        <w:rPr>
          <w:sz w:val="16"/>
        </w:rPr>
        <w:t xml:space="preserve"> </w:t>
      </w:r>
      <w:r w:rsidRPr="004641A7">
        <w:rPr>
          <w:sz w:val="16"/>
        </w:rPr>
        <w:t>weaponized small-pox, mad cow disease (BSE), extremely drug-resistant</w:t>
      </w:r>
      <w:r>
        <w:rPr>
          <w:sz w:val="16"/>
        </w:rPr>
        <w:t xml:space="preserve"> </w:t>
      </w:r>
      <w:r w:rsidRPr="004641A7">
        <w:rPr>
          <w:sz w:val="16"/>
        </w:rPr>
        <w:t>tuberculosis (XDR-TB), and bird flu (influenza A/H5N1). While diverse in</w:t>
      </w:r>
      <w:r>
        <w:rPr>
          <w:sz w:val="16"/>
        </w:rPr>
        <w:t xml:space="preserve"> </w:t>
      </w:r>
      <w:r w:rsidRPr="004641A7">
        <w:rPr>
          <w:sz w:val="16"/>
        </w:rPr>
        <w:t>their origin, prevalence and biological characteristics, these diseases share several</w:t>
      </w:r>
      <w:r>
        <w:rPr>
          <w:sz w:val="16"/>
        </w:rPr>
        <w:t xml:space="preserve"> </w:t>
      </w:r>
      <w:r w:rsidRPr="004641A7">
        <w:rPr>
          <w:sz w:val="16"/>
        </w:rPr>
        <w:t>features: first, they are understood to have arisen as a result of intensifying</w:t>
      </w:r>
      <w:r>
        <w:rPr>
          <w:sz w:val="16"/>
        </w:rPr>
        <w:t xml:space="preserve"> </w:t>
      </w:r>
      <w:r w:rsidRPr="004641A7">
        <w:rPr>
          <w:sz w:val="16"/>
        </w:rPr>
        <w:t>modernization processes– whether ecological incursions, biotechnical manip</w:t>
      </w:r>
      <w:r>
        <w:rPr>
          <w:sz w:val="16"/>
        </w:rPr>
        <w:t xml:space="preserve"> </w:t>
      </w:r>
      <w:r w:rsidRPr="004641A7">
        <w:rPr>
          <w:sz w:val="16"/>
        </w:rPr>
        <w:t>ulation, agricultural industrialization or increased global circulation. Second,</w:t>
      </w:r>
      <w:r>
        <w:rPr>
          <w:sz w:val="16"/>
        </w:rPr>
        <w:t xml:space="preserve"> </w:t>
      </w:r>
      <w:r w:rsidRPr="004641A7">
        <w:rPr>
          <w:sz w:val="16"/>
        </w:rPr>
        <w:t>Andrew Lakoff, Department of Sociology, University of Southern California, Los Angeles,</w:t>
      </w:r>
      <w:r>
        <w:rPr>
          <w:sz w:val="16"/>
        </w:rPr>
        <w:t xml:space="preserve"> </w:t>
      </w:r>
      <w:r w:rsidRPr="004641A7">
        <w:rPr>
          <w:sz w:val="16"/>
        </w:rPr>
        <w:t>CA 90089, USA. E-mail: andrewlakoff@gmail.com</w:t>
      </w:r>
      <w:r>
        <w:rPr>
          <w:sz w:val="16"/>
        </w:rPr>
        <w:t xml:space="preserve"> </w:t>
      </w:r>
      <w:r w:rsidRPr="004641A7">
        <w:rPr>
          <w:sz w:val="16"/>
        </w:rPr>
        <w:t>Copyright © 2015 Taylor &amp; Francis</w:t>
      </w:r>
      <w:r>
        <w:rPr>
          <w:sz w:val="16"/>
        </w:rPr>
        <w:t xml:space="preserve"> </w:t>
      </w:r>
      <w:r w:rsidRPr="004641A7">
        <w:rPr>
          <w:sz w:val="16"/>
        </w:rPr>
        <w:t>Andrew Lakoff: Real-time biopolitics 41</w:t>
      </w:r>
      <w:r>
        <w:rPr>
          <w:sz w:val="16"/>
        </w:rPr>
        <w:t xml:space="preserve"> </w:t>
      </w:r>
      <w:r w:rsidRPr="004641A7">
        <w:rPr>
          <w:sz w:val="16"/>
        </w:rPr>
        <w:t>since these pathogens have not previously appeared, the risk they pose is not</w:t>
      </w:r>
      <w:r>
        <w:rPr>
          <w:sz w:val="16"/>
        </w:rPr>
        <w:t xml:space="preserve"> </w:t>
      </w:r>
      <w:r w:rsidRPr="004641A7">
        <w:rPr>
          <w:sz w:val="16"/>
        </w:rPr>
        <w:t>calculable using traditional tools of risk assessment, which are based on patterns</w:t>
      </w:r>
      <w:r>
        <w:rPr>
          <w:sz w:val="16"/>
        </w:rPr>
        <w:t xml:space="preserve"> </w:t>
      </w:r>
      <w:r w:rsidRPr="004641A7">
        <w:rPr>
          <w:sz w:val="16"/>
        </w:rPr>
        <w:t>of historical incidence. And third, these emerging infectious diseases are not</w:t>
      </w:r>
      <w:r>
        <w:rPr>
          <w:sz w:val="16"/>
        </w:rPr>
        <w:t xml:space="preserve"> </w:t>
      </w:r>
      <w:r w:rsidRPr="004641A7">
        <w:rPr>
          <w:sz w:val="16"/>
        </w:rPr>
        <w:t>readily manageable using the existing tools of national public health and medical</w:t>
      </w:r>
      <w:r>
        <w:rPr>
          <w:sz w:val="16"/>
        </w:rPr>
        <w:t xml:space="preserve"> </w:t>
      </w:r>
      <w:r w:rsidRPr="004641A7">
        <w:rPr>
          <w:sz w:val="16"/>
        </w:rPr>
        <w:t>systems, and so threaten global populations– and economies– with catastrophe.</w:t>
      </w:r>
      <w:r>
        <w:rPr>
          <w:sz w:val="16"/>
        </w:rPr>
        <w:t xml:space="preserve"> </w:t>
      </w:r>
      <w:r w:rsidRPr="004641A7">
        <w:rPr>
          <w:sz w:val="16"/>
        </w:rPr>
        <w:t>For these reasons</w:t>
      </w:r>
      <w:r w:rsidRPr="004641A7">
        <w:rPr>
          <w:u w:val="single"/>
        </w:rPr>
        <w:t>, the threat of emerging disease poses novel challenges for</w:t>
      </w:r>
      <w:r>
        <w:rPr>
          <w:u w:val="single"/>
        </w:rPr>
        <w:t xml:space="preserve"> </w:t>
      </w:r>
      <w:r w:rsidRPr="004641A7">
        <w:rPr>
          <w:u w:val="single"/>
        </w:rPr>
        <w:t>the political administration of collective life.</w:t>
      </w:r>
      <w:r w:rsidRPr="004641A7">
        <w:rPr>
          <w:sz w:val="16"/>
        </w:rPr>
        <w:t xml:space="preserve"> From the vantage of jurisdiction,</w:t>
      </w:r>
      <w:r>
        <w:rPr>
          <w:sz w:val="16"/>
        </w:rPr>
        <w:t xml:space="preserve"> </w:t>
      </w:r>
      <w:r w:rsidRPr="004641A7">
        <w:rPr>
          <w:sz w:val="16"/>
        </w:rPr>
        <w:t>it raises the question of what agencies and experts are to be charged with</w:t>
      </w:r>
      <w:r>
        <w:rPr>
          <w:sz w:val="16"/>
        </w:rPr>
        <w:t xml:space="preserve"> </w:t>
      </w:r>
      <w:r w:rsidRPr="004641A7">
        <w:rPr>
          <w:sz w:val="16"/>
        </w:rPr>
        <w:t>monitoring and responding to emerging pathogenic threats. And in terms of</w:t>
      </w:r>
      <w:r>
        <w:rPr>
          <w:sz w:val="16"/>
        </w:rPr>
        <w:t xml:space="preserve"> </w:t>
      </w:r>
      <w:r w:rsidRPr="004641A7">
        <w:rPr>
          <w:sz w:val="16"/>
        </w:rPr>
        <w:t>veridiction, it points to the problem of how to know that a potentially</w:t>
      </w:r>
      <w:r>
        <w:rPr>
          <w:sz w:val="16"/>
        </w:rPr>
        <w:t xml:space="preserve"> </w:t>
      </w:r>
      <w:r w:rsidRPr="004641A7">
        <w:rPr>
          <w:sz w:val="16"/>
        </w:rPr>
        <w:t>catastrophic outbreak is imminent. This paper suggests that the framework of</w:t>
      </w:r>
      <w:r>
        <w:rPr>
          <w:sz w:val="16"/>
        </w:rPr>
        <w:t xml:space="preserve"> </w:t>
      </w:r>
      <w:r w:rsidRPr="004641A7">
        <w:rPr>
          <w:sz w:val="16"/>
        </w:rPr>
        <w:t>biopolitics, as introduced by Michel Foucault in his writings and lectures of</w:t>
      </w:r>
      <w:r>
        <w:rPr>
          <w:sz w:val="16"/>
        </w:rPr>
        <w:t xml:space="preserve"> </w:t>
      </w:r>
      <w:r w:rsidRPr="004641A7">
        <w:rPr>
          <w:sz w:val="16"/>
        </w:rPr>
        <w:t>the late 1970s, offers conceptual tools for understanding the significance of this</w:t>
      </w:r>
      <w:r>
        <w:rPr>
          <w:sz w:val="16"/>
        </w:rPr>
        <w:t xml:space="preserve"> </w:t>
      </w:r>
      <w:r w:rsidRPr="004641A7">
        <w:rPr>
          <w:sz w:val="16"/>
        </w:rPr>
        <w:t>new problematization of disease for the contemporary government of life.</w:t>
      </w:r>
      <w:r>
        <w:rPr>
          <w:sz w:val="16"/>
        </w:rPr>
        <w:t xml:space="preserve"> </w:t>
      </w:r>
      <w:r w:rsidRPr="004641A7">
        <w:rPr>
          <w:sz w:val="16"/>
        </w:rPr>
        <w:t>The paper proceeds in three parts. The first part summarizes the conceptual</w:t>
      </w:r>
      <w:r>
        <w:rPr>
          <w:sz w:val="16"/>
        </w:rPr>
        <w:t xml:space="preserve"> </w:t>
      </w:r>
      <w:r w:rsidRPr="004641A7">
        <w:rPr>
          <w:sz w:val="16"/>
        </w:rPr>
        <w:t>approach for thinking about the government of disease developed by Foucault</w:t>
      </w:r>
      <w:r>
        <w:rPr>
          <w:sz w:val="16"/>
        </w:rPr>
        <w:t xml:space="preserve"> </w:t>
      </w:r>
      <w:r w:rsidRPr="004641A7">
        <w:rPr>
          <w:sz w:val="16"/>
        </w:rPr>
        <w:t>in the early lectures of his 1978 course on security, territory and population. In</w:t>
      </w:r>
      <w:r>
        <w:rPr>
          <w:sz w:val="16"/>
        </w:rPr>
        <w:t xml:space="preserve"> </w:t>
      </w:r>
      <w:r w:rsidRPr="004641A7">
        <w:rPr>
          <w:sz w:val="16"/>
        </w:rPr>
        <w:t>particular, it points to the illuminative contrast he draws between disciplinary</w:t>
      </w:r>
      <w:r>
        <w:rPr>
          <w:sz w:val="16"/>
        </w:rPr>
        <w:t xml:space="preserve"> </w:t>
      </w:r>
      <w:r w:rsidRPr="004641A7">
        <w:rPr>
          <w:sz w:val="16"/>
        </w:rPr>
        <w:t>techniques and security mechanisms as distinctive approaches to the same</w:t>
      </w:r>
      <w:r>
        <w:rPr>
          <w:sz w:val="16"/>
        </w:rPr>
        <w:t xml:space="preserve"> </w:t>
      </w:r>
      <w:r w:rsidRPr="004641A7">
        <w:rPr>
          <w:sz w:val="16"/>
        </w:rPr>
        <w:t>apparent ‘problem’. Following the approach outlined in these lectures, the</w:t>
      </w:r>
      <w:r>
        <w:rPr>
          <w:sz w:val="16"/>
        </w:rPr>
        <w:t xml:space="preserve"> </w:t>
      </w:r>
      <w:r w:rsidRPr="004641A7">
        <w:rPr>
          <w:sz w:val="16"/>
        </w:rPr>
        <w:t>paper proposes to distinguish between risk management and vigilance as two</w:t>
      </w:r>
      <w:r>
        <w:rPr>
          <w:sz w:val="16"/>
        </w:rPr>
        <w:t xml:space="preserve"> </w:t>
      </w:r>
      <w:r w:rsidRPr="004641A7">
        <w:rPr>
          <w:sz w:val="16"/>
        </w:rPr>
        <w:t>kinds of security mechanisms. The second part of the paper examines how a</w:t>
      </w:r>
      <w:r>
        <w:rPr>
          <w:sz w:val="16"/>
        </w:rPr>
        <w:t xml:space="preserve"> </w:t>
      </w:r>
      <w:r w:rsidRPr="004641A7">
        <w:rPr>
          <w:sz w:val="16"/>
        </w:rPr>
        <w:t>norm of vigilance, as embedded in sentinel devices, structures certain areas of</w:t>
      </w:r>
      <w:r>
        <w:rPr>
          <w:sz w:val="16"/>
        </w:rPr>
        <w:t xml:space="preserve"> </w:t>
      </w:r>
      <w:r w:rsidRPr="004641A7">
        <w:rPr>
          <w:sz w:val="16"/>
        </w:rPr>
        <w:t>global public health– and, in turn, the ways that actors who are invested in a</w:t>
      </w:r>
      <w:r>
        <w:rPr>
          <w:sz w:val="16"/>
        </w:rPr>
        <w:t xml:space="preserve"> </w:t>
      </w:r>
      <w:r w:rsidRPr="004641A7">
        <w:rPr>
          <w:sz w:val="16"/>
        </w:rPr>
        <w:t>different form criticize this mode of action. Here the paper follows a recent</w:t>
      </w:r>
      <w:r>
        <w:rPr>
          <w:sz w:val="16"/>
        </w:rPr>
        <w:t xml:space="preserve"> </w:t>
      </w:r>
      <w:r w:rsidRPr="004641A7">
        <w:rPr>
          <w:sz w:val="16"/>
        </w:rPr>
        <w:t>European controversy around vaccination policy that– while it played out in</w:t>
      </w:r>
      <w:r>
        <w:rPr>
          <w:sz w:val="16"/>
        </w:rPr>
        <w:t xml:space="preserve"> </w:t>
      </w:r>
      <w:r w:rsidRPr="004641A7">
        <w:rPr>
          <w:sz w:val="16"/>
        </w:rPr>
        <w:t>an ‘ethical’ idiom– is better understood as a challenge to the legitimacy of the</w:t>
      </w:r>
      <w:r>
        <w:rPr>
          <w:sz w:val="16"/>
        </w:rPr>
        <w:t xml:space="preserve"> </w:t>
      </w:r>
      <w:r w:rsidRPr="004641A7">
        <w:rPr>
          <w:sz w:val="16"/>
        </w:rPr>
        <w:t>sentinel device as a guide to techno-political intervention. The third part</w:t>
      </w:r>
      <w:r>
        <w:rPr>
          <w:sz w:val="16"/>
        </w:rPr>
        <w:t xml:space="preserve"> </w:t>
      </w:r>
      <w:r w:rsidRPr="004641A7">
        <w:rPr>
          <w:sz w:val="16"/>
        </w:rPr>
        <w:t>addresses the question of how vigilance became a significant modality for</w:t>
      </w:r>
      <w:r>
        <w:rPr>
          <w:sz w:val="16"/>
        </w:rPr>
        <w:t xml:space="preserve"> </w:t>
      </w:r>
      <w:r w:rsidRPr="004641A7">
        <w:rPr>
          <w:sz w:val="16"/>
        </w:rPr>
        <w:t>governing infectious disease, tracing the recent history of global public health</w:t>
      </w:r>
      <w:r>
        <w:rPr>
          <w:sz w:val="16"/>
        </w:rPr>
        <w:t xml:space="preserve"> </w:t>
      </w:r>
      <w:r w:rsidRPr="004641A7">
        <w:rPr>
          <w:sz w:val="16"/>
        </w:rPr>
        <w:t>security as a key site for the invention and dissemination of sentinel devices.</w:t>
      </w:r>
      <w:r w:rsidRPr="004641A7">
        <w:rPr>
          <w:rStyle w:val="StyleUnderline"/>
        </w:rPr>
        <w:t xml:space="preserve"> As</w:t>
      </w:r>
      <w:r>
        <w:rPr>
          <w:rStyle w:val="StyleUnderline"/>
        </w:rPr>
        <w:t xml:space="preserve"> </w:t>
      </w:r>
      <w:r w:rsidRPr="004641A7">
        <w:rPr>
          <w:rStyle w:val="StyleUnderline"/>
        </w:rPr>
        <w:t>an apparatus of vigilance, global public health security structures the action of</w:t>
      </w:r>
      <w:r>
        <w:rPr>
          <w:rStyle w:val="StyleUnderline"/>
        </w:rPr>
        <w:t xml:space="preserve"> </w:t>
      </w:r>
      <w:r w:rsidRPr="004641A7">
        <w:rPr>
          <w:rStyle w:val="StyleUnderline"/>
        </w:rPr>
        <w:t>government officials when faced with responsibility for decisions about an</w:t>
      </w:r>
      <w:r>
        <w:rPr>
          <w:rStyle w:val="StyleUnderline"/>
        </w:rPr>
        <w:t xml:space="preserve"> </w:t>
      </w:r>
      <w:r w:rsidRPr="004641A7">
        <w:rPr>
          <w:rStyle w:val="StyleUnderline"/>
        </w:rPr>
        <w:t>uncertain but potentially catastrophic event.</w:t>
      </w:r>
      <w:r>
        <w:rPr>
          <w:rStyle w:val="StyleUnderline"/>
        </w:rPr>
        <w:t xml:space="preserve"> </w:t>
      </w:r>
      <w:r w:rsidRPr="004641A7">
        <w:rPr>
          <w:sz w:val="16"/>
        </w:rPr>
        <w:t>Risk management and vigilance</w:t>
      </w:r>
      <w:r>
        <w:rPr>
          <w:sz w:val="16"/>
        </w:rPr>
        <w:t xml:space="preserve"> </w:t>
      </w:r>
      <w:r w:rsidRPr="004641A7">
        <w:rPr>
          <w:sz w:val="16"/>
        </w:rPr>
        <w:t>In his 1976 introduction to The history of sexuality, Michel Foucault provided a</w:t>
      </w:r>
      <w:r>
        <w:rPr>
          <w:sz w:val="16"/>
        </w:rPr>
        <w:t xml:space="preserve"> </w:t>
      </w:r>
      <w:r w:rsidRPr="004641A7">
        <w:rPr>
          <w:sz w:val="16"/>
        </w:rPr>
        <w:t>provocative, if opaque formulation, of the domain of inquiry named by the</w:t>
      </w:r>
      <w:r>
        <w:rPr>
          <w:sz w:val="16"/>
        </w:rPr>
        <w:t xml:space="preserve"> </w:t>
      </w:r>
      <w:r w:rsidRPr="004641A7">
        <w:rPr>
          <w:sz w:val="16"/>
        </w:rPr>
        <w:t>term biopolitics: ‘For millennia’, he wrote, ‘man remained what he was for</w:t>
      </w:r>
      <w:r>
        <w:rPr>
          <w:sz w:val="16"/>
        </w:rPr>
        <w:t xml:space="preserve"> </w:t>
      </w:r>
      <w:r w:rsidRPr="004641A7">
        <w:rPr>
          <w:sz w:val="16"/>
        </w:rPr>
        <w:t>Aristotle: a living animal with the additional capacity for a political existence;</w:t>
      </w:r>
      <w:r>
        <w:rPr>
          <w:sz w:val="16"/>
        </w:rPr>
        <w:t xml:space="preserve"> </w:t>
      </w:r>
      <w:r w:rsidRPr="004641A7">
        <w:rPr>
          <w:sz w:val="16"/>
        </w:rPr>
        <w:t>modern man is an animal whose politics places his existence as a living being in</w:t>
      </w:r>
      <w:r>
        <w:rPr>
          <w:sz w:val="16"/>
        </w:rPr>
        <w:t xml:space="preserve"> </w:t>
      </w:r>
      <w:r w:rsidRPr="004641A7">
        <w:rPr>
          <w:sz w:val="16"/>
        </w:rPr>
        <w:t>question’ (Foucault, 1976, p. 143). This formulation raised a number of</w:t>
      </w:r>
      <w:r>
        <w:rPr>
          <w:sz w:val="16"/>
        </w:rPr>
        <w:t xml:space="preserve"> </w:t>
      </w:r>
      <w:r w:rsidRPr="004641A7">
        <w:rPr>
          <w:sz w:val="16"/>
        </w:rPr>
        <w:t>questions: What is this new form of politics that centres on man as a living</w:t>
      </w:r>
      <w:r>
        <w:rPr>
          <w:sz w:val="16"/>
        </w:rPr>
        <w:t xml:space="preserve"> </w:t>
      </w:r>
      <w:r w:rsidRPr="004641A7">
        <w:rPr>
          <w:sz w:val="16"/>
        </w:rPr>
        <w:t>42 Economy and Society</w:t>
      </w:r>
      <w:r>
        <w:rPr>
          <w:sz w:val="16"/>
        </w:rPr>
        <w:t xml:space="preserve"> </w:t>
      </w:r>
      <w:r w:rsidRPr="004641A7">
        <w:rPr>
          <w:sz w:val="16"/>
        </w:rPr>
        <w:t>being? What are its aims, its objects and its regulative principles? Such</w:t>
      </w:r>
      <w:r>
        <w:rPr>
          <w:sz w:val="16"/>
        </w:rPr>
        <w:t xml:space="preserve"> </w:t>
      </w:r>
      <w:r w:rsidRPr="004641A7">
        <w:rPr>
          <w:sz w:val="16"/>
        </w:rPr>
        <w:t>questions occupied Foucault for the next several years, in his lectures at the</w:t>
      </w:r>
      <w:r>
        <w:rPr>
          <w:sz w:val="16"/>
        </w:rPr>
        <w:t xml:space="preserve"> </w:t>
      </w:r>
      <w:r w:rsidRPr="004641A7">
        <w:rPr>
          <w:sz w:val="16"/>
        </w:rPr>
        <w:t>College de France between 1976 and 1979. A partial response, based on his</w:t>
      </w:r>
      <w:r>
        <w:rPr>
          <w:sz w:val="16"/>
        </w:rPr>
        <w:t xml:space="preserve"> </w:t>
      </w:r>
      <w:r w:rsidRPr="004641A7">
        <w:rPr>
          <w:sz w:val="16"/>
        </w:rPr>
        <w:t>approach in these lectures, is that this new form of politics is a techno-politics:</w:t>
      </w:r>
      <w:r>
        <w:rPr>
          <w:sz w:val="16"/>
        </w:rPr>
        <w:t xml:space="preserve"> </w:t>
      </w:r>
      <w:r w:rsidRPr="004641A7">
        <w:rPr>
          <w:sz w:val="16"/>
        </w:rPr>
        <w:t>a politics of devices or apparatuses, typically designed by little-known</w:t>
      </w:r>
      <w:r>
        <w:rPr>
          <w:sz w:val="16"/>
        </w:rPr>
        <w:t xml:space="preserve"> </w:t>
      </w:r>
      <w:r w:rsidRPr="004641A7">
        <w:rPr>
          <w:sz w:val="16"/>
        </w:rPr>
        <w:t>government planners, that make it possible systematically to gather knowledge</w:t>
      </w:r>
      <w:r>
        <w:rPr>
          <w:sz w:val="16"/>
        </w:rPr>
        <w:t xml:space="preserve"> </w:t>
      </w:r>
      <w:r w:rsidRPr="004641A7">
        <w:rPr>
          <w:sz w:val="16"/>
        </w:rPr>
        <w:t>about humans as living beings, and to implement targeted interventions with</w:t>
      </w:r>
      <w:r>
        <w:rPr>
          <w:sz w:val="16"/>
        </w:rPr>
        <w:t xml:space="preserve"> </w:t>
      </w:r>
      <w:r w:rsidRPr="004641A7">
        <w:rPr>
          <w:sz w:val="16"/>
        </w:rPr>
        <w:t>the aim of increasing the well-being of populations.</w:t>
      </w:r>
      <w:r>
        <w:rPr>
          <w:sz w:val="16"/>
        </w:rPr>
        <w:t xml:space="preserve"> </w:t>
      </w:r>
      <w:r w:rsidRPr="004641A7">
        <w:rPr>
          <w:sz w:val="16"/>
        </w:rPr>
        <w:t>The 1978 lectures on ‘Security, territory and population’ focus on the</w:t>
      </w:r>
      <w:r>
        <w:rPr>
          <w:sz w:val="16"/>
        </w:rPr>
        <w:t xml:space="preserve"> </w:t>
      </w:r>
      <w:r w:rsidRPr="004641A7">
        <w:rPr>
          <w:sz w:val="16"/>
        </w:rPr>
        <w:t>period in which the problem of population initially appeared as a central object</w:t>
      </w:r>
      <w:r>
        <w:rPr>
          <w:sz w:val="16"/>
        </w:rPr>
        <w:t xml:space="preserve"> </w:t>
      </w:r>
      <w:r w:rsidRPr="004641A7">
        <w:rPr>
          <w:sz w:val="16"/>
        </w:rPr>
        <w:t>for governmental knowledge and intervention: the late eighteenth and early</w:t>
      </w:r>
      <w:r>
        <w:rPr>
          <w:sz w:val="16"/>
        </w:rPr>
        <w:t xml:space="preserve"> </w:t>
      </w:r>
      <w:r w:rsidRPr="004641A7">
        <w:rPr>
          <w:sz w:val="16"/>
        </w:rPr>
        <w:t xml:space="preserve">nineteenth centuries. Here </w:t>
      </w:r>
      <w:r w:rsidRPr="004641A7">
        <w:rPr>
          <w:u w:val="single"/>
        </w:rPr>
        <w:t>Foucault is particularly interested in characterizing</w:t>
      </w:r>
      <w:r>
        <w:rPr>
          <w:u w:val="single"/>
        </w:rPr>
        <w:t xml:space="preserve"> </w:t>
      </w:r>
      <w:r w:rsidRPr="004641A7">
        <w:rPr>
          <w:u w:val="single"/>
        </w:rPr>
        <w:t xml:space="preserve">the operations of what he calls ‘security </w:t>
      </w:r>
      <w:proofErr w:type="gramStart"/>
      <w:r w:rsidRPr="004641A7">
        <w:rPr>
          <w:u w:val="single"/>
        </w:rPr>
        <w:t>mechanisms’</w:t>
      </w:r>
      <w:proofErr w:type="gramEnd"/>
      <w:r w:rsidRPr="004641A7">
        <w:rPr>
          <w:u w:val="single"/>
        </w:rPr>
        <w:t>. To illustrate how</w:t>
      </w:r>
      <w:r>
        <w:rPr>
          <w:u w:val="single"/>
        </w:rPr>
        <w:t xml:space="preserve"> </w:t>
      </w:r>
      <w:r w:rsidRPr="004641A7">
        <w:rPr>
          <w:u w:val="single"/>
        </w:rPr>
        <w:t xml:space="preserve">security </w:t>
      </w:r>
      <w:proofErr w:type="gramStart"/>
      <w:r w:rsidRPr="004641A7">
        <w:rPr>
          <w:u w:val="single"/>
        </w:rPr>
        <w:t>mechanisms</w:t>
      </w:r>
      <w:proofErr w:type="gramEnd"/>
      <w:r w:rsidRPr="004641A7">
        <w:rPr>
          <w:u w:val="single"/>
        </w:rPr>
        <w:t xml:space="preserve"> work, he makes a series of contrasts with disciplinary</w:t>
      </w:r>
      <w:r>
        <w:rPr>
          <w:u w:val="single"/>
        </w:rPr>
        <w:t xml:space="preserve"> </w:t>
      </w:r>
      <w:r w:rsidRPr="004641A7">
        <w:rPr>
          <w:u w:val="single"/>
        </w:rPr>
        <w:t>mechanisms.</w:t>
      </w:r>
      <w:r w:rsidRPr="004641A7">
        <w:rPr>
          <w:sz w:val="16"/>
        </w:rPr>
        <w:t xml:space="preserve">1 </w:t>
      </w:r>
      <w:r w:rsidRPr="004641A7">
        <w:rPr>
          <w:u w:val="single"/>
        </w:rPr>
        <w:t>These schematic comparisons describe how each type of</w:t>
      </w:r>
      <w:r>
        <w:rPr>
          <w:u w:val="single"/>
        </w:rPr>
        <w:t xml:space="preserve"> </w:t>
      </w:r>
      <w:r w:rsidRPr="004641A7">
        <w:rPr>
          <w:u w:val="single"/>
        </w:rPr>
        <w:t>apparatus treats a given problem-space: the town, scarcity and disease.</w:t>
      </w:r>
      <w:r>
        <w:rPr>
          <w:u w:val="single"/>
        </w:rPr>
        <w:t xml:space="preserve"> </w:t>
      </w:r>
      <w:r w:rsidRPr="004641A7">
        <w:rPr>
          <w:sz w:val="16"/>
        </w:rPr>
        <w:t>One of the suggestions Foucault makes here– though it remains somewhat</w:t>
      </w:r>
      <w:r>
        <w:rPr>
          <w:sz w:val="16"/>
        </w:rPr>
        <w:t xml:space="preserve"> </w:t>
      </w:r>
      <w:r w:rsidRPr="004641A7">
        <w:rPr>
          <w:sz w:val="16"/>
        </w:rPr>
        <w:t>implicit– is that security mechanisms arose at an historical moment in which</w:t>
      </w:r>
      <w:r>
        <w:rPr>
          <w:sz w:val="16"/>
        </w:rPr>
        <w:t xml:space="preserve"> </w:t>
      </w:r>
      <w:r w:rsidRPr="004641A7">
        <w:rPr>
          <w:sz w:val="16"/>
        </w:rPr>
        <w:t>disciplinary methods reached a limit of effectiveness: a technology of power</w:t>
      </w:r>
      <w:r>
        <w:rPr>
          <w:sz w:val="16"/>
        </w:rPr>
        <w:t xml:space="preserve"> </w:t>
      </w:r>
      <w:r w:rsidRPr="004641A7">
        <w:rPr>
          <w:sz w:val="16"/>
        </w:rPr>
        <w:t>that sought total control proved insufficient for dealing with a novel set of</w:t>
      </w:r>
      <w:r>
        <w:rPr>
          <w:sz w:val="16"/>
        </w:rPr>
        <w:t xml:space="preserve"> </w:t>
      </w:r>
      <w:r w:rsidRPr="004641A7">
        <w:rPr>
          <w:sz w:val="16"/>
        </w:rPr>
        <w:t>economic and social challenges linked to the integration of the town into</w:t>
      </w:r>
      <w:r>
        <w:rPr>
          <w:sz w:val="16"/>
        </w:rPr>
        <w:t xml:space="preserve"> </w:t>
      </w:r>
      <w:r w:rsidRPr="004641A7">
        <w:rPr>
          <w:sz w:val="16"/>
        </w:rPr>
        <w:t>existing structures of legitimate sovereignty.2 In contrast to the restrictive and</w:t>
      </w:r>
      <w:r>
        <w:rPr>
          <w:sz w:val="16"/>
        </w:rPr>
        <w:t xml:space="preserve"> </w:t>
      </w:r>
      <w:r w:rsidRPr="004641A7">
        <w:rPr>
          <w:sz w:val="16"/>
        </w:rPr>
        <w:t>centralizing power of discipline, liberalism was articulated as an ‘art of</w:t>
      </w:r>
      <w:r>
        <w:rPr>
          <w:sz w:val="16"/>
        </w:rPr>
        <w:t xml:space="preserve"> </w:t>
      </w:r>
      <w:r w:rsidRPr="004641A7">
        <w:rPr>
          <w:sz w:val="16"/>
        </w:rPr>
        <w:t>government’ that emphasized the free circulation of men and things, and</w:t>
      </w:r>
      <w:r>
        <w:rPr>
          <w:sz w:val="16"/>
        </w:rPr>
        <w:t xml:space="preserve"> </w:t>
      </w:r>
      <w:r w:rsidRPr="004641A7">
        <w:rPr>
          <w:sz w:val="16"/>
        </w:rPr>
        <w:t>which depended for its efficacy on mechanisms of security that could ensure</w:t>
      </w:r>
      <w:r>
        <w:rPr>
          <w:sz w:val="16"/>
        </w:rPr>
        <w:t xml:space="preserve"> </w:t>
      </w:r>
      <w:r w:rsidRPr="004641A7">
        <w:rPr>
          <w:sz w:val="16"/>
        </w:rPr>
        <w:t>the optimal regulation of such flows.</w:t>
      </w:r>
      <w:r>
        <w:rPr>
          <w:sz w:val="16"/>
        </w:rPr>
        <w:t xml:space="preserve"> </w:t>
      </w:r>
      <w:r w:rsidRPr="004641A7">
        <w:rPr>
          <w:sz w:val="16"/>
        </w:rPr>
        <w:t>For the purposes of this paper, it is useful to look in more detail at</w:t>
      </w:r>
      <w:r>
        <w:rPr>
          <w:sz w:val="16"/>
        </w:rPr>
        <w:t xml:space="preserve"> </w:t>
      </w:r>
      <w:r w:rsidRPr="004641A7">
        <w:rPr>
          <w:sz w:val="16"/>
        </w:rPr>
        <w:t>Foucault’s discussion, in the third lecture, of how each type of apparatus treats</w:t>
      </w:r>
      <w:r>
        <w:rPr>
          <w:sz w:val="16"/>
        </w:rPr>
        <w:t xml:space="preserve"> </w:t>
      </w:r>
      <w:r w:rsidRPr="004641A7">
        <w:rPr>
          <w:sz w:val="16"/>
        </w:rPr>
        <w:t xml:space="preserve">disease. </w:t>
      </w:r>
      <w:r w:rsidRPr="004641A7">
        <w:rPr>
          <w:u w:val="single"/>
        </w:rPr>
        <w:t>If disciplinary mechanisms seek to restrict the circulation of disease,</w:t>
      </w:r>
      <w:r>
        <w:rPr>
          <w:u w:val="single"/>
        </w:rPr>
        <w:t xml:space="preserve"> </w:t>
      </w:r>
      <w:r w:rsidRPr="004641A7">
        <w:rPr>
          <w:u w:val="single"/>
        </w:rPr>
        <w:t>isolating the sick from the healthy– as in quarantine– security mechanisms</w:t>
      </w:r>
      <w:r>
        <w:rPr>
          <w:u w:val="single"/>
        </w:rPr>
        <w:t xml:space="preserve"> </w:t>
      </w:r>
      <w:r w:rsidRPr="004641A7">
        <w:rPr>
          <w:u w:val="single"/>
        </w:rPr>
        <w:t>allow disease to circulate but minimize its damage through collective</w:t>
      </w:r>
      <w:r>
        <w:rPr>
          <w:u w:val="single"/>
        </w:rPr>
        <w:t xml:space="preserve"> </w:t>
      </w:r>
      <w:r w:rsidRPr="004641A7">
        <w:rPr>
          <w:u w:val="single"/>
        </w:rPr>
        <w:t xml:space="preserve">interventions such as mass vaccination. Detailed knowledge of </w:t>
      </w:r>
      <w:r w:rsidRPr="004641A7">
        <w:rPr>
          <w:u w:val="single"/>
        </w:rPr>
        <w:lastRenderedPageBreak/>
        <w:t>patterns of</w:t>
      </w:r>
      <w:r>
        <w:rPr>
          <w:u w:val="single"/>
        </w:rPr>
        <w:t xml:space="preserve"> </w:t>
      </w:r>
      <w:r w:rsidRPr="004641A7">
        <w:rPr>
          <w:u w:val="single"/>
        </w:rPr>
        <w:t>disease incidence among a given population over a certain period of time is</w:t>
      </w:r>
      <w:r>
        <w:rPr>
          <w:u w:val="single"/>
        </w:rPr>
        <w:t xml:space="preserve"> </w:t>
      </w:r>
      <w:r w:rsidRPr="004641A7">
        <w:rPr>
          <w:u w:val="single"/>
        </w:rPr>
        <w:t>necessary in order to measure the efficacy of security mechanisms. Thus, early</w:t>
      </w:r>
      <w:r>
        <w:rPr>
          <w:u w:val="single"/>
        </w:rPr>
        <w:t xml:space="preserve"> </w:t>
      </w:r>
      <w:r w:rsidRPr="004641A7">
        <w:rPr>
          <w:u w:val="single"/>
        </w:rPr>
        <w:t>advocates of inoculation conducted statistical analyses of small-pox mortality</w:t>
      </w:r>
      <w:r>
        <w:rPr>
          <w:u w:val="single"/>
        </w:rPr>
        <w:t xml:space="preserve"> </w:t>
      </w:r>
      <w:r w:rsidRPr="004641A7">
        <w:rPr>
          <w:u w:val="single"/>
        </w:rPr>
        <w:t>rates and of the efficacy of variolization.</w:t>
      </w:r>
      <w:r w:rsidRPr="004641A7">
        <w:rPr>
          <w:sz w:val="16"/>
        </w:rPr>
        <w:t xml:space="preserve"> Such analyses, Foucault argues, led to</w:t>
      </w:r>
      <w:r>
        <w:rPr>
          <w:sz w:val="16"/>
        </w:rPr>
        <w:t xml:space="preserve"> </w:t>
      </w:r>
      <w:r w:rsidRPr="004641A7">
        <w:rPr>
          <w:sz w:val="16"/>
        </w:rPr>
        <w:t xml:space="preserve">a series of transformations in the meaning of small-pox. First, </w:t>
      </w:r>
      <w:r w:rsidRPr="004641A7">
        <w:rPr>
          <w:u w:val="single"/>
        </w:rPr>
        <w:t>through</w:t>
      </w:r>
      <w:r>
        <w:rPr>
          <w:u w:val="single"/>
        </w:rPr>
        <w:t xml:space="preserve"> </w:t>
      </w:r>
      <w:r w:rsidRPr="004641A7">
        <w:rPr>
          <w:u w:val="single"/>
        </w:rPr>
        <w:t>quantitative analysis of incidence, the disease appeared no longer as an overall</w:t>
      </w:r>
      <w:r>
        <w:rPr>
          <w:u w:val="single"/>
        </w:rPr>
        <w:t xml:space="preserve"> </w:t>
      </w:r>
      <w:r w:rsidRPr="004641A7">
        <w:rPr>
          <w:u w:val="single"/>
        </w:rPr>
        <w:t>relationship between a disease and a place or people, but ‘as a distribution of</w:t>
      </w:r>
      <w:r>
        <w:rPr>
          <w:u w:val="single"/>
        </w:rPr>
        <w:t xml:space="preserve"> </w:t>
      </w:r>
      <w:r w:rsidRPr="004641A7">
        <w:rPr>
          <w:u w:val="single"/>
        </w:rPr>
        <w:t>cases in a population circumscribed in time or space’</w:t>
      </w:r>
      <w:r w:rsidRPr="004641A7">
        <w:rPr>
          <w:sz w:val="16"/>
        </w:rPr>
        <w:t xml:space="preserve"> (Foucault, 2007, p. 60).</w:t>
      </w:r>
      <w:r>
        <w:rPr>
          <w:sz w:val="16"/>
        </w:rPr>
        <w:t xml:space="preserve"> </w:t>
      </w:r>
      <w:r w:rsidRPr="004641A7">
        <w:rPr>
          <w:sz w:val="16"/>
        </w:rPr>
        <w:t xml:space="preserve">Second, </w:t>
      </w:r>
      <w:r w:rsidRPr="004641A7">
        <w:rPr>
          <w:u w:val="single"/>
        </w:rPr>
        <w:t>the analysis of the distribution of cases in a population made it</w:t>
      </w:r>
      <w:r>
        <w:rPr>
          <w:u w:val="single"/>
        </w:rPr>
        <w:t xml:space="preserve"> </w:t>
      </w:r>
      <w:r w:rsidRPr="004641A7">
        <w:rPr>
          <w:u w:val="single"/>
        </w:rPr>
        <w:t>possible to calculate the risk, for an individual or a specific group, of</w:t>
      </w:r>
      <w:r>
        <w:rPr>
          <w:u w:val="single"/>
        </w:rPr>
        <w:t xml:space="preserve"> </w:t>
      </w:r>
      <w:r w:rsidRPr="004641A7">
        <w:rPr>
          <w:u w:val="single"/>
        </w:rPr>
        <w:t>contracting the disease and dying from it: if one knew the age, town, or</w:t>
      </w:r>
      <w:r>
        <w:rPr>
          <w:u w:val="single"/>
        </w:rPr>
        <w:t xml:space="preserve"> </w:t>
      </w:r>
      <w:r w:rsidRPr="004641A7">
        <w:rPr>
          <w:u w:val="single"/>
        </w:rPr>
        <w:t>profession of a given person, one could determine the risk of morbidity and of</w:t>
      </w:r>
      <w:r>
        <w:rPr>
          <w:u w:val="single"/>
        </w:rPr>
        <w:t xml:space="preserve"> </w:t>
      </w:r>
      <w:r w:rsidRPr="004641A7">
        <w:rPr>
          <w:u w:val="single"/>
        </w:rPr>
        <w:t>mortality.</w:t>
      </w:r>
      <w:r w:rsidRPr="004641A7">
        <w:rPr>
          <w:sz w:val="16"/>
        </w:rPr>
        <w:t xml:space="preserve"> Third, such </w:t>
      </w:r>
      <w:r w:rsidRPr="004641A7">
        <w:rPr>
          <w:u w:val="single"/>
        </w:rPr>
        <w:t xml:space="preserve">risk calculation pointed to zones of particular danger: </w:t>
      </w:r>
      <w:proofErr w:type="gramStart"/>
      <w:r w:rsidRPr="004641A7">
        <w:rPr>
          <w:u w:val="single"/>
        </w:rPr>
        <w:t>it</w:t>
      </w:r>
      <w:proofErr w:type="gramEnd"/>
      <w:r>
        <w:rPr>
          <w:u w:val="single"/>
        </w:rPr>
        <w:t xml:space="preserve"> </w:t>
      </w:r>
      <w:r w:rsidRPr="004641A7">
        <w:rPr>
          <w:sz w:val="16"/>
        </w:rPr>
        <w:t>Andrew Lakoff: Real-time biopolitics 43</w:t>
      </w:r>
      <w:r>
        <w:rPr>
          <w:sz w:val="16"/>
        </w:rPr>
        <w:t xml:space="preserve"> </w:t>
      </w:r>
      <w:r w:rsidRPr="004641A7">
        <w:rPr>
          <w:u w:val="single"/>
        </w:rPr>
        <w:t>was more dangerous to be under three years old than to be older; it was more</w:t>
      </w:r>
      <w:r>
        <w:rPr>
          <w:u w:val="single"/>
        </w:rPr>
        <w:t xml:space="preserve"> </w:t>
      </w:r>
      <w:r w:rsidRPr="004641A7">
        <w:rPr>
          <w:u w:val="single"/>
        </w:rPr>
        <w:t>dangerous to live in a town than in the countryside</w:t>
      </w:r>
      <w:r w:rsidRPr="004641A7">
        <w:rPr>
          <w:sz w:val="16"/>
        </w:rPr>
        <w:t xml:space="preserve">. And finally, </w:t>
      </w:r>
      <w:r w:rsidRPr="004641A7">
        <w:rPr>
          <w:u w:val="single"/>
        </w:rPr>
        <w:t>through this</w:t>
      </w:r>
      <w:r>
        <w:rPr>
          <w:u w:val="single"/>
        </w:rPr>
        <w:t xml:space="preserve"> </w:t>
      </w:r>
      <w:r w:rsidRPr="004641A7">
        <w:rPr>
          <w:u w:val="single"/>
        </w:rPr>
        <w:t>lens of the statistical calculation of risk, the occurrence of crises– the sudden</w:t>
      </w:r>
      <w:r>
        <w:rPr>
          <w:u w:val="single"/>
        </w:rPr>
        <w:t xml:space="preserve"> </w:t>
      </w:r>
      <w:r w:rsidRPr="004641A7">
        <w:rPr>
          <w:u w:val="single"/>
        </w:rPr>
        <w:t>acceleration of the disease– became visible as a regular phenomenon.</w:t>
      </w:r>
      <w:r>
        <w:rPr>
          <w:u w:val="single"/>
        </w:rPr>
        <w:t xml:space="preserve"> </w:t>
      </w:r>
      <w:r w:rsidRPr="004641A7">
        <w:rPr>
          <w:u w:val="single"/>
        </w:rPr>
        <w:t>This taking up of the entire population, rather than simply dividing the sick</w:t>
      </w:r>
      <w:r>
        <w:rPr>
          <w:u w:val="single"/>
        </w:rPr>
        <w:t xml:space="preserve"> </w:t>
      </w:r>
      <w:r w:rsidRPr="004641A7">
        <w:rPr>
          <w:u w:val="single"/>
        </w:rPr>
        <w:t>from the healthy, in terms of its relative probability of mortality is</w:t>
      </w:r>
      <w:r>
        <w:rPr>
          <w:u w:val="single"/>
        </w:rPr>
        <w:t xml:space="preserve"> </w:t>
      </w:r>
      <w:r w:rsidRPr="004641A7">
        <w:rPr>
          <w:u w:val="single"/>
        </w:rPr>
        <w:t>characteristic of the operations of a security apparatus, according to Foucault.</w:t>
      </w:r>
      <w:r>
        <w:rPr>
          <w:u w:val="single"/>
        </w:rPr>
        <w:t xml:space="preserve"> </w:t>
      </w:r>
      <w:r w:rsidRPr="004641A7">
        <w:rPr>
          <w:u w:val="single"/>
        </w:rPr>
        <w:t>Once sufficient data has been gathered on differential rates of mortality, it</w:t>
      </w:r>
      <w:r>
        <w:rPr>
          <w:u w:val="single"/>
        </w:rPr>
        <w:t xml:space="preserve"> </w:t>
      </w:r>
      <w:r w:rsidRPr="004641A7">
        <w:rPr>
          <w:u w:val="single"/>
        </w:rPr>
        <w:t>becomes possible to develop targeted interventions that will reduce the</w:t>
      </w:r>
      <w:r>
        <w:rPr>
          <w:u w:val="single"/>
        </w:rPr>
        <w:t xml:space="preserve"> </w:t>
      </w:r>
      <w:r w:rsidRPr="004641A7">
        <w:rPr>
          <w:u w:val="single"/>
        </w:rPr>
        <w:t>occurrence of disease to a more optimal level, though not completely eliminate</w:t>
      </w:r>
      <w:r>
        <w:rPr>
          <w:u w:val="single"/>
        </w:rPr>
        <w:t xml:space="preserve"> </w:t>
      </w:r>
      <w:r w:rsidRPr="004641A7">
        <w:rPr>
          <w:u w:val="single"/>
        </w:rPr>
        <w:t>the disease: for example, one can focus on lowering the heightened risk of</w:t>
      </w:r>
      <w:r>
        <w:rPr>
          <w:u w:val="single"/>
        </w:rPr>
        <w:t xml:space="preserve"> </w:t>
      </w:r>
      <w:r w:rsidRPr="004641A7">
        <w:rPr>
          <w:u w:val="single"/>
        </w:rPr>
        <w:t>childhood mortality to that of the overall population.</w:t>
      </w:r>
      <w:r>
        <w:rPr>
          <w:u w:val="single"/>
        </w:rPr>
        <w:t xml:space="preserve"> </w:t>
      </w:r>
      <w:r w:rsidRPr="004641A7">
        <w:rPr>
          <w:sz w:val="16"/>
        </w:rPr>
        <w:t>The early history of public health involves the gradual implementation,</w:t>
      </w:r>
      <w:r>
        <w:rPr>
          <w:sz w:val="16"/>
        </w:rPr>
        <w:t xml:space="preserve"> </w:t>
      </w:r>
      <w:r w:rsidRPr="004641A7">
        <w:rPr>
          <w:sz w:val="16"/>
        </w:rPr>
        <w:t>within governmental practice, of this style of reasoning about disease risk.</w:t>
      </w:r>
      <w:r>
        <w:rPr>
          <w:sz w:val="16"/>
        </w:rPr>
        <w:t xml:space="preserve"> </w:t>
      </w:r>
      <w:r w:rsidRPr="004641A7">
        <w:rPr>
          <w:sz w:val="16"/>
        </w:rPr>
        <w:t>Beginning in the early nineteenth century, as Ian Hacking has documented,</w:t>
      </w:r>
      <w:r>
        <w:rPr>
          <w:sz w:val="16"/>
        </w:rPr>
        <w:t xml:space="preserve"> </w:t>
      </w:r>
      <w:r w:rsidRPr="004641A7">
        <w:rPr>
          <w:sz w:val="16"/>
        </w:rPr>
        <w:t>national governments began to publish massive amounts of statistical data on</w:t>
      </w:r>
      <w:r>
        <w:rPr>
          <w:sz w:val="16"/>
        </w:rPr>
        <w:t xml:space="preserve"> </w:t>
      </w:r>
      <w:r w:rsidRPr="004641A7">
        <w:rPr>
          <w:sz w:val="16"/>
        </w:rPr>
        <w:t>the vital characteristics of populations: their rates of marriage, birth, death and</w:t>
      </w:r>
      <w:r>
        <w:rPr>
          <w:sz w:val="16"/>
        </w:rPr>
        <w:t xml:space="preserve"> </w:t>
      </w:r>
      <w:r w:rsidRPr="004641A7">
        <w:rPr>
          <w:sz w:val="16"/>
        </w:rPr>
        <w:t xml:space="preserve">disease.3 </w:t>
      </w:r>
      <w:r w:rsidRPr="004641A7">
        <w:rPr>
          <w:u w:val="single"/>
        </w:rPr>
        <w:t>The analysis of the data revealed that while the future was contingent,</w:t>
      </w:r>
      <w:r>
        <w:rPr>
          <w:u w:val="single"/>
        </w:rPr>
        <w:t xml:space="preserve"> </w:t>
      </w:r>
      <w:r w:rsidRPr="004641A7">
        <w:rPr>
          <w:u w:val="single"/>
        </w:rPr>
        <w:t>there were nonetheless certain regularities according to which governments</w:t>
      </w:r>
      <w:r>
        <w:rPr>
          <w:u w:val="single"/>
        </w:rPr>
        <w:t xml:space="preserve"> </w:t>
      </w:r>
      <w:r w:rsidRPr="004641A7">
        <w:rPr>
          <w:u w:val="single"/>
        </w:rPr>
        <w:t>could rationally plan. This mode of calculation became the standard for</w:t>
      </w:r>
      <w:r>
        <w:rPr>
          <w:u w:val="single"/>
        </w:rPr>
        <w:t xml:space="preserve"> </w:t>
      </w:r>
      <w:r w:rsidRPr="004641A7">
        <w:rPr>
          <w:u w:val="single"/>
        </w:rPr>
        <w:t>policies addressing collective risk, in arenas ranging from public health, to</w:t>
      </w:r>
      <w:r>
        <w:rPr>
          <w:u w:val="single"/>
        </w:rPr>
        <w:t xml:space="preserve"> </w:t>
      </w:r>
      <w:r w:rsidRPr="004641A7">
        <w:rPr>
          <w:u w:val="single"/>
        </w:rPr>
        <w:t>industrial accidents, to retirement pensions</w:t>
      </w:r>
      <w:r w:rsidRPr="004641A7">
        <w:rPr>
          <w:sz w:val="16"/>
        </w:rPr>
        <w:t xml:space="preserve"> (Ewald, 1991). </w:t>
      </w:r>
      <w:r w:rsidRPr="004641A7">
        <w:rPr>
          <w:u w:val="single"/>
        </w:rPr>
        <w:t>From within this</w:t>
      </w:r>
      <w:r>
        <w:rPr>
          <w:u w:val="single"/>
        </w:rPr>
        <w:t xml:space="preserve"> </w:t>
      </w:r>
      <w:r w:rsidRPr="004641A7">
        <w:rPr>
          <w:u w:val="single"/>
        </w:rPr>
        <w:t>actuarial logic, the demonstration of such calculation was necessary in order to</w:t>
      </w:r>
      <w:r>
        <w:rPr>
          <w:u w:val="single"/>
        </w:rPr>
        <w:t xml:space="preserve"> </w:t>
      </w:r>
      <w:r w:rsidRPr="004641A7">
        <w:rPr>
          <w:u w:val="single"/>
        </w:rPr>
        <w:t>render political decisions concerning future risk legitimate, whether or not the</w:t>
      </w:r>
      <w:r>
        <w:rPr>
          <w:u w:val="single"/>
        </w:rPr>
        <w:t xml:space="preserve"> </w:t>
      </w:r>
      <w:r w:rsidRPr="004641A7">
        <w:rPr>
          <w:u w:val="single"/>
        </w:rPr>
        <w:t>potential hazard eventually appeared.</w:t>
      </w:r>
      <w:r w:rsidRPr="004641A7">
        <w:rPr>
          <w:sz w:val="16"/>
        </w:rPr>
        <w:t>4</w:t>
      </w:r>
    </w:p>
    <w:p w14:paraId="373E1D58" w14:textId="77777777" w:rsidR="00F2756D" w:rsidRPr="005D388F" w:rsidRDefault="00F2756D" w:rsidP="0063513B"/>
    <w:p w14:paraId="7D981E81" w14:textId="77777777" w:rsidR="0063513B" w:rsidRDefault="0063513B" w:rsidP="0063513B"/>
    <w:p w14:paraId="7CF4B079" w14:textId="032C5D97" w:rsidR="0063513B" w:rsidRDefault="00F91BAF" w:rsidP="0063513B">
      <w:pPr>
        <w:pStyle w:val="Heading3"/>
      </w:pPr>
      <w:r>
        <w:lastRenderedPageBreak/>
        <w:t>AT --- Disease impact</w:t>
      </w:r>
    </w:p>
    <w:p w14:paraId="52231754" w14:textId="77777777" w:rsidR="0063513B" w:rsidRDefault="0063513B" w:rsidP="0063513B">
      <w:pPr>
        <w:pStyle w:val="Heading4"/>
      </w:pPr>
      <w:bookmarkStart w:id="15" w:name="pmd-heading-70baf8d2-0dd4-416c-ba0d-6bbb"/>
      <w:r>
        <w:t>Single-Payer solves the right to health</w:t>
      </w:r>
      <w:bookmarkEnd w:id="15"/>
    </w:p>
    <w:p w14:paraId="2742D7A5" w14:textId="77777777" w:rsidR="0063513B" w:rsidRDefault="0063513B" w:rsidP="0063513B">
      <w:r>
        <w:rPr>
          <w:rStyle w:val="Style13ptBold"/>
        </w:rPr>
        <w:t>Pele and Riley '21</w:t>
      </w:r>
      <w:r>
        <w:t xml:space="preserve"> </w:t>
      </w:r>
      <w:proofErr w:type="gramStart"/>
      <w:r>
        <w:t>( Antonio</w:t>
      </w:r>
      <w:proofErr w:type="gramEnd"/>
      <w:r>
        <w:t xml:space="preserve"> Pele Law School – Human Rights Institute, Pontifical Catholic University of Rio de Janeiro, Stephen Riley Law School, University of Leicester,  "For a Right to Health Beyond Biopolitics: The Politics of Pandemic and the ‘Politics of Life’," Law, Culture and The Humanities, pg. 12-13, https://doi.org/10.1177/1743872120978201)</w:t>
      </w:r>
    </w:p>
    <w:p w14:paraId="4A579E85" w14:textId="462607D2" w:rsidR="0063513B" w:rsidRDefault="0063513B" w:rsidP="0063513B">
      <w:pPr>
        <w:rPr>
          <w:sz w:val="16"/>
          <w:szCs w:val="16"/>
        </w:rPr>
      </w:pPr>
      <w:r>
        <w:rPr>
          <w:rStyle w:val="StyleUnderline"/>
        </w:rPr>
        <w:t>The right to health speaks both to non-discriminatory access to health care and protection of infrastructure to ensure its fair distribution. Broadly speaking the right to health ‘refers to the right to the enjoyment of a variety of goods, facilities, services and conditions necessary for its realisation.</w:t>
      </w:r>
      <w:r>
        <w:rPr>
          <w:sz w:val="16"/>
          <w:szCs w:val="16"/>
        </w:rPr>
        <w:t xml:space="preserve"> This is why it is more accurate to describe it as the right to the highest attainable standard of physical and mental health, rather than an uncondi- tional right to be healthy.’22 </w:t>
      </w:r>
      <w:r>
        <w:rPr>
          <w:rStyle w:val="StyleUnderline"/>
        </w:rPr>
        <w:t>This was recently reiterated by the United Nations (UN), insisting states should ‘[u]se maximum available resources at national and international levels to ensure availability, accessibility and quality of health care as a human right to all without discrimination, including for conditions other than COVID-19 infection; and ensure that the right to life is protected throughout’.</w:t>
      </w:r>
      <w:r>
        <w:rPr>
          <w:sz w:val="16"/>
          <w:szCs w:val="16"/>
        </w:rPr>
        <w:t xml:space="preserve">23 In terms of concrete entitlements we can demand from the state that ‘health goods, services, and facilities are available in adequate numbers; accessible on a financial, geographical, and non-discriminatory basis; acceptable, including culturally appropriate and respectful of gender and medical ethics; and of good quality [. . .]’.24 Thus the right entails immediate requirements: </w:t>
      </w:r>
      <w:r>
        <w:rPr>
          <w:rStyle w:val="StyleUnderline"/>
        </w:rPr>
        <w:t>to provide individuals with (at least) that level of resources that can be given to all others within a jurisdiction. The right therefore also has a programmatic structure: to enhance and improve the overall standard of health applicable within the state and maintain (or expand) the range of individuals able to exercise the right</w:t>
      </w:r>
      <w:r>
        <w:rPr>
          <w:sz w:val="16"/>
          <w:szCs w:val="16"/>
        </w:rPr>
        <w:t>. This is to be conducted in relation to determinants or standards of health that have universal application. ‘These underlying determinants include safe drinking water, adequate sanitation, sufficient and appropriate food, safe housing, healthy occupational and environmental conditions, and education.’25 And this structural realisation of the right has be realised in concert with other rights. Accordingly, the Office of the High Commissioner for Human Rights goes on to note: ‘</w:t>
      </w:r>
      <w:r>
        <w:rPr>
          <w:rStyle w:val="StyleUnderline"/>
        </w:rPr>
        <w:t>Since all human rights are indivisible and interdependent, the right to health can only be fully realised in conjunction with other civil, political, social, economic, and cultural rights.’ It is important to emphasise this programmatic element and how it connects with a conception of human rights as ‘indivisible’. A state’s project of affording a right to health will be progressively realised – realised relative to resources in that state and relative to the responsibility to realise all other human rights</w:t>
      </w:r>
      <w:r>
        <w:rPr>
          <w:sz w:val="16"/>
          <w:szCs w:val="16"/>
        </w:rPr>
        <w:t>. Thus, the state cannot sacrifice the realisation of one set of rights to support another, and nor can a state prioritise those rights that it considers to be most ideologically consistent with its own domestic law and politics. In other words, not only are there some global standards of health, but ‘granting health’ is not one option among others, it is a presupposition of any commitment to human rights at all.</w:t>
      </w:r>
    </w:p>
    <w:p w14:paraId="3C06D004" w14:textId="6C67034A" w:rsidR="00A63595" w:rsidRDefault="00A63595" w:rsidP="0063513B"/>
    <w:p w14:paraId="46F625EB" w14:textId="43DDD514" w:rsidR="00A63595" w:rsidRDefault="00A63595" w:rsidP="00A63595">
      <w:pPr>
        <w:pStyle w:val="Heading4"/>
      </w:pPr>
      <w:r>
        <w:t>Universal healthcare access is key to reducing inequality.</w:t>
      </w:r>
    </w:p>
    <w:p w14:paraId="64707719" w14:textId="118C3725" w:rsidR="00A63595" w:rsidRPr="00A63595" w:rsidRDefault="00A63595" w:rsidP="00A63595">
      <w:pPr>
        <w:spacing w:after="0" w:line="240" w:lineRule="auto"/>
        <w:rPr>
          <w:rFonts w:ascii="Times New Roman" w:eastAsia="Times New Roman" w:hAnsi="Times New Roman" w:cs="Times New Roman"/>
          <w:sz w:val="24"/>
          <w:szCs w:val="24"/>
        </w:rPr>
      </w:pPr>
      <w:r w:rsidRPr="00A63595">
        <w:rPr>
          <w:rFonts w:ascii="Arial" w:eastAsia="Times New Roman" w:hAnsi="Arial" w:cs="Arial"/>
          <w:b/>
          <w:color w:val="222222"/>
          <w:sz w:val="20"/>
          <w:szCs w:val="20"/>
          <w:shd w:val="clear" w:color="auto" w:fill="FFFFFF"/>
        </w:rPr>
        <w:t>Nunes et al 2017</w:t>
      </w:r>
      <w:r>
        <w:rPr>
          <w:rFonts w:ascii="Arial" w:eastAsia="Times New Roman" w:hAnsi="Arial" w:cs="Arial"/>
          <w:color w:val="222222"/>
          <w:sz w:val="20"/>
          <w:szCs w:val="20"/>
          <w:shd w:val="clear" w:color="auto" w:fill="FFFFFF"/>
        </w:rPr>
        <w:t xml:space="preserve"> [</w:t>
      </w:r>
      <w:r w:rsidRPr="00A63595">
        <w:rPr>
          <w:rFonts w:ascii="Arial" w:eastAsia="Times New Roman" w:hAnsi="Arial" w:cs="Arial"/>
          <w:color w:val="222222"/>
          <w:sz w:val="20"/>
          <w:szCs w:val="20"/>
          <w:shd w:val="clear" w:color="auto" w:fill="FFFFFF"/>
        </w:rPr>
        <w:t>Rui, Sofia B. Nunes, and Guilhermina Rego. "Health care as a universal right." </w:t>
      </w:r>
      <w:r w:rsidRPr="00A63595">
        <w:rPr>
          <w:rFonts w:ascii="Arial" w:eastAsia="Times New Roman" w:hAnsi="Arial" w:cs="Arial"/>
          <w:i/>
          <w:iCs/>
          <w:color w:val="222222"/>
          <w:sz w:val="20"/>
          <w:szCs w:val="20"/>
          <w:shd w:val="clear" w:color="auto" w:fill="FFFFFF"/>
        </w:rPr>
        <w:t>Journal of Public Health</w:t>
      </w:r>
      <w:r w:rsidRPr="00A63595">
        <w:rPr>
          <w:rFonts w:ascii="Arial" w:eastAsia="Times New Roman" w:hAnsi="Arial" w:cs="Arial"/>
          <w:color w:val="222222"/>
          <w:sz w:val="20"/>
          <w:szCs w:val="20"/>
          <w:shd w:val="clear" w:color="auto" w:fill="FFFFFF"/>
        </w:rPr>
        <w:t> 25, no. 1 (2017): 1-9.</w:t>
      </w:r>
      <w:r>
        <w:rPr>
          <w:rFonts w:ascii="Arial" w:eastAsia="Times New Roman" w:hAnsi="Arial" w:cs="Arial"/>
          <w:color w:val="222222"/>
          <w:sz w:val="20"/>
          <w:szCs w:val="20"/>
          <w:shd w:val="clear" w:color="auto" w:fill="FFFFFF"/>
        </w:rPr>
        <w:t xml:space="preserve"> </w:t>
      </w:r>
      <w:r w:rsidRPr="00A63595">
        <w:rPr>
          <w:rFonts w:ascii="Arial" w:eastAsia="Times New Roman" w:hAnsi="Arial" w:cs="Arial"/>
          <w:color w:val="222222"/>
          <w:sz w:val="20"/>
          <w:szCs w:val="20"/>
          <w:shd w:val="clear" w:color="auto" w:fill="FFFFFF"/>
        </w:rPr>
        <w:t>https://link.springer.com/content/pdf/10.1007/s10389-016-0762-3.pdf</w:t>
      </w:r>
      <w:r>
        <w:rPr>
          <w:rFonts w:ascii="Arial" w:eastAsia="Times New Roman" w:hAnsi="Arial" w:cs="Arial"/>
          <w:color w:val="222222"/>
          <w:sz w:val="20"/>
          <w:szCs w:val="20"/>
          <w:shd w:val="clear" w:color="auto" w:fill="FFFFFF"/>
        </w:rPr>
        <w:t>]</w:t>
      </w:r>
    </w:p>
    <w:p w14:paraId="2999A3CF" w14:textId="062DFFDD" w:rsidR="00A63595" w:rsidRDefault="00A63595" w:rsidP="0063513B"/>
    <w:p w14:paraId="77F7B72A" w14:textId="77777777" w:rsidR="00A63595" w:rsidRPr="00A63595" w:rsidRDefault="00A63595" w:rsidP="00A63595">
      <w:pPr>
        <w:rPr>
          <w:rFonts w:ascii="Times New Roman" w:eastAsia="Times New Roman" w:hAnsi="Times New Roman" w:cs="Times New Roman"/>
          <w:sz w:val="24"/>
          <w:szCs w:val="24"/>
        </w:rPr>
      </w:pPr>
      <w:r w:rsidRPr="00A63595">
        <w:rPr>
          <w:rFonts w:ascii="Times New Roman" w:eastAsia="Times New Roman" w:hAnsi="Times New Roman" w:cs="Times New Roman"/>
          <w:b/>
          <w:sz w:val="24"/>
          <w:szCs w:val="24"/>
          <w:u w:val="single"/>
        </w:rPr>
        <w:t>The universal right of access to health care of appropriate quality should be considered as a civilisation-based right from both the individual perspective and a social point of view</w:t>
      </w:r>
      <w:r w:rsidRPr="00A63595">
        <w:rPr>
          <w:rFonts w:ascii="Times New Roman" w:eastAsia="Times New Roman" w:hAnsi="Times New Roman" w:cs="Times New Roman"/>
          <w:sz w:val="24"/>
          <w:szCs w:val="24"/>
        </w:rPr>
        <w:t xml:space="preserve">. A healthy society is a more cohesive, more balanced and more productive one. Just as in the last decades cultural and economic globalisation has resulted in a sustained increase in well-being levels on a global scale, so international efforts to implement human rights in a more accelerated manner should exist. </w:t>
      </w:r>
      <w:r w:rsidRPr="00A63595">
        <w:rPr>
          <w:rFonts w:ascii="Times New Roman" w:eastAsia="Times New Roman" w:hAnsi="Times New Roman" w:cs="Times New Roman"/>
          <w:b/>
          <w:sz w:val="24"/>
          <w:szCs w:val="24"/>
          <w:u w:val="single"/>
        </w:rPr>
        <w:t xml:space="preserve">If the rights of cultural minorities are nowadays on the global political agenda, social rights such as health care access should also be considered a priority, </w:t>
      </w:r>
      <w:r w:rsidRPr="00A63595">
        <w:rPr>
          <w:rFonts w:ascii="Times New Roman" w:eastAsia="Times New Roman" w:hAnsi="Times New Roman" w:cs="Times New Roman"/>
          <w:b/>
          <w:sz w:val="24"/>
          <w:szCs w:val="24"/>
          <w:u w:val="single"/>
        </w:rPr>
        <w:lastRenderedPageBreak/>
        <w:t xml:space="preserve">notwithstanding the fact that they are welfare rights that demand citizens’ solidarity to be enjoyed. But only with the universalisation of social rights will humanity be more equal in the future. </w:t>
      </w:r>
      <w:r w:rsidRPr="00A63595">
        <w:rPr>
          <w:rFonts w:ascii="Times New Roman" w:eastAsia="Times New Roman" w:hAnsi="Times New Roman" w:cs="Times New Roman"/>
          <w:sz w:val="24"/>
          <w:szCs w:val="24"/>
        </w:rPr>
        <w:t>Although the global poverty rate declined considerably between 1990 (37.1) and 2015 (9.6) (The World Bank 2015), the contribution of the international community would still be an important step to overcome the global disparities between rich and poor countries and to solve many problems related to lack of food, education, shelter and health in these countries. Moreover, because this contribution is only residual it is</w:t>
      </w:r>
      <w:r>
        <w:rPr>
          <w:rFonts w:ascii="Times New Roman" w:eastAsia="Times New Roman" w:hAnsi="Times New Roman" w:cs="Times New Roman"/>
          <w:sz w:val="24"/>
          <w:szCs w:val="24"/>
        </w:rPr>
        <w:t xml:space="preserve"> </w:t>
      </w:r>
      <w:r w:rsidRPr="00A63595">
        <w:rPr>
          <w:rFonts w:ascii="Times New Roman" w:eastAsia="Times New Roman" w:hAnsi="Times New Roman" w:cs="Times New Roman"/>
          <w:sz w:val="24"/>
          <w:szCs w:val="24"/>
        </w:rPr>
        <w:t xml:space="preserve">frequently conveyed by NGOs and not by the states (Global impact 2016). Both an increase in those contributions and that countries’ specificities should be taken into consideration are naturally recommended so that the international financing of social goods is efficient and effective. Thus, specific cases of international policy should be directed to the needs of each country. Indeed, if food, education, shelter and health are considered as basic human rights, this means that they are universal, inalienable and interdependent and should be internationally guaranteed (Office of the United Nations High Commissioner for Human Rights 2006). However, all human rights impose different types of obligations on states, namely the need to take positive steps to their fulfilment. The proposed equal opportunity function appears to be an ethically and even politically acceptable solution for the existing variable geometry because it allows for different levels of provision of health care and promotes an ethical rationing fully respecting accountability for reasonableness. Also, this approach allows for different levels of priorities is health care that are context-dependent. For </w:t>
      </w:r>
      <w:proofErr w:type="gramStart"/>
      <w:r w:rsidRPr="00A63595">
        <w:rPr>
          <w:rFonts w:ascii="Times New Roman" w:eastAsia="Times New Roman" w:hAnsi="Times New Roman" w:cs="Times New Roman"/>
          <w:sz w:val="24"/>
          <w:szCs w:val="24"/>
        </w:rPr>
        <w:t>instance</w:t>
      </w:r>
      <w:proofErr w:type="gramEnd"/>
      <w:r w:rsidRPr="00A63595">
        <w:rPr>
          <w:rFonts w:ascii="Times New Roman" w:eastAsia="Times New Roman" w:hAnsi="Times New Roman" w:cs="Times New Roman"/>
          <w:sz w:val="24"/>
          <w:szCs w:val="24"/>
        </w:rPr>
        <w:t xml:space="preserve"> it is possible to prioritise health care in Norway or in South Africa with the equal opportunity function as an ethical background. Indeed, and for various reasons, despite a significant improvement of indicators of socio-economic development of the western democracies over the past decades, even developed countries need to implement some sort of framework to fairly establish priorities in health care.</w:t>
      </w:r>
    </w:p>
    <w:p w14:paraId="696520FC" w14:textId="67AF5C8E" w:rsidR="00A63595" w:rsidRPr="00A63595" w:rsidRDefault="00A63595" w:rsidP="00A63595">
      <w:pPr>
        <w:spacing w:after="0" w:line="240" w:lineRule="auto"/>
        <w:rPr>
          <w:rFonts w:ascii="Times New Roman" w:eastAsia="Times New Roman" w:hAnsi="Times New Roman" w:cs="Times New Roman"/>
          <w:sz w:val="24"/>
          <w:szCs w:val="24"/>
        </w:rPr>
      </w:pPr>
    </w:p>
    <w:p w14:paraId="2DBD7596" w14:textId="77777777" w:rsidR="00A63595" w:rsidRDefault="00A63595" w:rsidP="0063513B"/>
    <w:p w14:paraId="3D18F0F1" w14:textId="00E029CB" w:rsidR="00F91BAF" w:rsidRPr="00F91BAF" w:rsidRDefault="00F91BAF" w:rsidP="00F91BAF">
      <w:pPr>
        <w:pStyle w:val="Heading3"/>
      </w:pPr>
      <w:r>
        <w:lastRenderedPageBreak/>
        <w:t>AT --- Gendered violence</w:t>
      </w:r>
    </w:p>
    <w:p w14:paraId="2F727AF4" w14:textId="37882E5E" w:rsidR="002902D9" w:rsidRPr="00512B31" w:rsidRDefault="00F91BAF" w:rsidP="002902D9">
      <w:pPr>
        <w:pStyle w:val="Heading4"/>
      </w:pPr>
      <w:r>
        <w:t>Link turn - lack of access to healthcare is what constitutes gendered violence under necropolitics. The affirmative does the opposite of that.</w:t>
      </w:r>
    </w:p>
    <w:p w14:paraId="55E3ABB2" w14:textId="77777777" w:rsidR="002902D9" w:rsidRDefault="002902D9" w:rsidP="002902D9">
      <w:pPr>
        <w:spacing w:after="0" w:line="240" w:lineRule="auto"/>
      </w:pPr>
      <w:r w:rsidRPr="00512B31">
        <w:rPr>
          <w:rStyle w:val="Style13ptBold"/>
        </w:rPr>
        <w:t>Carney</w:t>
      </w:r>
      <w:r>
        <w:rPr>
          <w:rStyle w:val="Style13ptBold"/>
        </w:rPr>
        <w:t xml:space="preserve"> et al. ’23 </w:t>
      </w:r>
      <w:r w:rsidRPr="00377C68">
        <w:t>(</w:t>
      </w:r>
      <w:r w:rsidRPr="00512B31">
        <w:t>Megan A. Carneya</w:t>
      </w:r>
      <w:proofErr w:type="gramStart"/>
      <w:r w:rsidRPr="00512B31">
        <w:t>, ,</w:t>
      </w:r>
      <w:proofErr w:type="gramEnd"/>
      <w:r w:rsidRPr="00512B31">
        <w:t xml:space="preserve"> Debi Chess b , Deyanira Ibarra c , Kianna Dieudonne c , Michelle Rascon-Canales</w:t>
      </w:r>
      <w:r>
        <w:t>, 5/26/23, ““A million other factors killing us”: Black women’s health and refusing</w:t>
      </w:r>
    </w:p>
    <w:p w14:paraId="1A3EA954" w14:textId="77777777" w:rsidR="002902D9" w:rsidRDefault="002902D9" w:rsidP="002902D9">
      <w:pPr>
        <w:spacing w:after="0" w:line="240" w:lineRule="auto"/>
      </w:pPr>
      <w:r>
        <w:t>necropolitics-as-usual during COVID-19,” Elsevier, pg. 1-2)/BuhlerKB</w:t>
      </w:r>
    </w:p>
    <w:p w14:paraId="70F2B0F0" w14:textId="77777777" w:rsidR="002902D9" w:rsidRPr="00377C68" w:rsidRDefault="002902D9" w:rsidP="002902D9">
      <w:pPr>
        <w:spacing w:after="0" w:line="240" w:lineRule="auto"/>
        <w:rPr>
          <w:rStyle w:val="Style13ptBold"/>
          <w:b w:val="0"/>
          <w:bCs w:val="0"/>
        </w:rPr>
      </w:pPr>
    </w:p>
    <w:p w14:paraId="297AD496" w14:textId="77777777" w:rsidR="002902D9" w:rsidRDefault="002902D9" w:rsidP="002902D9">
      <w:pPr>
        <w:rPr>
          <w:sz w:val="16"/>
        </w:rPr>
      </w:pPr>
      <w:r w:rsidRPr="00512B31">
        <w:rPr>
          <w:highlight w:val="green"/>
          <w:u w:val="single"/>
        </w:rPr>
        <w:t>Black women</w:t>
      </w:r>
      <w:r w:rsidRPr="00512B31">
        <w:rPr>
          <w:u w:val="single"/>
        </w:rPr>
        <w:t xml:space="preserve"> continue to </w:t>
      </w:r>
      <w:r w:rsidRPr="00512B31">
        <w:rPr>
          <w:highlight w:val="green"/>
          <w:u w:val="single"/>
        </w:rPr>
        <w:t>experience</w:t>
      </w:r>
      <w:r w:rsidRPr="00512B31">
        <w:rPr>
          <w:u w:val="single"/>
        </w:rPr>
        <w:t xml:space="preserve"> </w:t>
      </w:r>
      <w:r w:rsidRPr="00512B31">
        <w:rPr>
          <w:highlight w:val="green"/>
          <w:u w:val="single"/>
        </w:rPr>
        <w:t>excess</w:t>
      </w:r>
      <w:r w:rsidRPr="00512B31">
        <w:rPr>
          <w:u w:val="single"/>
        </w:rPr>
        <w:t xml:space="preserve"> </w:t>
      </w:r>
      <w:r w:rsidRPr="00512B31">
        <w:rPr>
          <w:highlight w:val="green"/>
          <w:u w:val="single"/>
        </w:rPr>
        <w:t>mortality</w:t>
      </w:r>
      <w:r w:rsidRPr="00512B31">
        <w:rPr>
          <w:u w:val="single"/>
        </w:rPr>
        <w:t xml:space="preserve"> relative to other U.S. women, </w:t>
      </w:r>
      <w:r w:rsidRPr="00512B31">
        <w:rPr>
          <w:highlight w:val="green"/>
          <w:u w:val="single"/>
        </w:rPr>
        <w:t>including</w:t>
      </w:r>
      <w:r w:rsidRPr="00512B31">
        <w:rPr>
          <w:u w:val="single"/>
        </w:rPr>
        <w:t xml:space="preserve"> – despite overall improvements among Black women – </w:t>
      </w:r>
      <w:r w:rsidRPr="00512B31">
        <w:rPr>
          <w:highlight w:val="green"/>
          <w:u w:val="single"/>
        </w:rPr>
        <w:t>shorter life expectancies</w:t>
      </w:r>
      <w:r w:rsidRPr="00512B31">
        <w:rPr>
          <w:u w:val="single"/>
        </w:rPr>
        <w:t xml:space="preserve"> </w:t>
      </w:r>
      <w:r w:rsidRPr="00512B31">
        <w:rPr>
          <w:highlight w:val="green"/>
          <w:u w:val="single"/>
        </w:rPr>
        <w:t>and</w:t>
      </w:r>
      <w:r w:rsidRPr="00512B31">
        <w:rPr>
          <w:u w:val="single"/>
        </w:rPr>
        <w:t xml:space="preserve"> </w:t>
      </w:r>
      <w:r w:rsidRPr="00512B31">
        <w:rPr>
          <w:highlight w:val="green"/>
          <w:u w:val="single"/>
        </w:rPr>
        <w:t>higher rates of maternal</w:t>
      </w:r>
      <w:r w:rsidRPr="00512B31">
        <w:rPr>
          <w:u w:val="single"/>
        </w:rPr>
        <w:t xml:space="preserve"> </w:t>
      </w:r>
      <w:r w:rsidRPr="00512B31">
        <w:rPr>
          <w:highlight w:val="green"/>
          <w:u w:val="single"/>
        </w:rPr>
        <w:t>mortality</w:t>
      </w:r>
      <w:r w:rsidRPr="00512B31">
        <w:rPr>
          <w:u w:val="single"/>
        </w:rPr>
        <w:t xml:space="preserve"> (Chinn et al., 2021: 212). </w:t>
      </w:r>
      <w:r w:rsidRPr="00512B31">
        <w:rPr>
          <w:highlight w:val="green"/>
          <w:u w:val="single"/>
        </w:rPr>
        <w:t>Ongoing social, economic, and political marginalization</w:t>
      </w:r>
      <w:r w:rsidRPr="00512B31">
        <w:rPr>
          <w:u w:val="single"/>
        </w:rPr>
        <w:t xml:space="preserve"> </w:t>
      </w:r>
      <w:r w:rsidRPr="00512B31">
        <w:rPr>
          <w:highlight w:val="green"/>
          <w:u w:val="single"/>
        </w:rPr>
        <w:t>combined with</w:t>
      </w:r>
      <w:r w:rsidRPr="00512B31">
        <w:rPr>
          <w:u w:val="single"/>
        </w:rPr>
        <w:t xml:space="preserve"> racialized </w:t>
      </w:r>
      <w:r w:rsidRPr="00512B31">
        <w:rPr>
          <w:highlight w:val="green"/>
          <w:u w:val="single"/>
        </w:rPr>
        <w:t>gender</w:t>
      </w:r>
      <w:r w:rsidRPr="00512B31">
        <w:rPr>
          <w:u w:val="single"/>
        </w:rPr>
        <w:t xml:space="preserve"> </w:t>
      </w:r>
      <w:r w:rsidRPr="00512B31">
        <w:rPr>
          <w:highlight w:val="green"/>
          <w:u w:val="single"/>
        </w:rPr>
        <w:t>violence</w:t>
      </w:r>
      <w:r w:rsidRPr="00512B31">
        <w:rPr>
          <w:u w:val="single"/>
        </w:rPr>
        <w:t xml:space="preserve"> has </w:t>
      </w:r>
      <w:r w:rsidRPr="00512B31">
        <w:rPr>
          <w:highlight w:val="green"/>
          <w:u w:val="single"/>
        </w:rPr>
        <w:t>sentenced</w:t>
      </w:r>
      <w:r w:rsidRPr="00512B31">
        <w:rPr>
          <w:u w:val="single"/>
        </w:rPr>
        <w:t xml:space="preserve"> </w:t>
      </w:r>
      <w:r w:rsidRPr="00512B31">
        <w:rPr>
          <w:highlight w:val="green"/>
          <w:u w:val="single"/>
        </w:rPr>
        <w:t>Black</w:t>
      </w:r>
      <w:r w:rsidRPr="00512B31">
        <w:rPr>
          <w:u w:val="single"/>
        </w:rPr>
        <w:t xml:space="preserve"> </w:t>
      </w:r>
      <w:r w:rsidRPr="00512B31">
        <w:rPr>
          <w:highlight w:val="green"/>
          <w:u w:val="single"/>
        </w:rPr>
        <w:t>women</w:t>
      </w:r>
      <w:r w:rsidRPr="00512B31">
        <w:rPr>
          <w:u w:val="single"/>
        </w:rPr>
        <w:t xml:space="preserve"> in the United States </w:t>
      </w:r>
      <w:r w:rsidRPr="00512B31">
        <w:rPr>
          <w:highlight w:val="green"/>
          <w:u w:val="single"/>
        </w:rPr>
        <w:t>to disproportionate harm</w:t>
      </w:r>
      <w:r w:rsidRPr="00512B31">
        <w:rPr>
          <w:u w:val="single"/>
        </w:rPr>
        <w:t>.</w:t>
      </w:r>
      <w:r w:rsidRPr="00512B31">
        <w:rPr>
          <w:sz w:val="16"/>
        </w:rPr>
        <w:t xml:space="preserve"> While Black women comprise about only 7 percent of the population and 13.6 percent of all women in the U.S. (Chinn et al., 2021), they far exceed other demographics in the distribution of premature illness and death (Gilmore, 2007). As reported by Chinn et al. (2021), </w:t>
      </w:r>
      <w:r w:rsidRPr="00512B31">
        <w:rPr>
          <w:highlight w:val="green"/>
          <w:u w:val="single"/>
        </w:rPr>
        <w:t>Black women</w:t>
      </w:r>
      <w:r w:rsidRPr="00512B31">
        <w:rPr>
          <w:u w:val="single"/>
        </w:rPr>
        <w:t xml:space="preserve"> are </w:t>
      </w:r>
      <w:r w:rsidRPr="00512B31">
        <w:rPr>
          <w:highlight w:val="green"/>
          <w:u w:val="single"/>
        </w:rPr>
        <w:t>disproportionately represented in</w:t>
      </w:r>
      <w:r w:rsidRPr="00512B31">
        <w:rPr>
          <w:u w:val="single"/>
        </w:rPr>
        <w:t xml:space="preserve"> rates of </w:t>
      </w:r>
      <w:r w:rsidRPr="00512B31">
        <w:rPr>
          <w:highlight w:val="green"/>
          <w:u w:val="single"/>
        </w:rPr>
        <w:t>cardiovascular disease</w:t>
      </w:r>
      <w:r w:rsidRPr="00512B31">
        <w:rPr>
          <w:u w:val="single"/>
        </w:rPr>
        <w:t xml:space="preserve">, bleeding and </w:t>
      </w:r>
      <w:r w:rsidRPr="00512B31">
        <w:rPr>
          <w:highlight w:val="green"/>
          <w:u w:val="single"/>
        </w:rPr>
        <w:t>blood disorders</w:t>
      </w:r>
      <w:r w:rsidRPr="00512B31">
        <w:rPr>
          <w:u w:val="single"/>
        </w:rPr>
        <w:t xml:space="preserve">, maternal morbidity and </w:t>
      </w:r>
      <w:r w:rsidRPr="00512B31">
        <w:rPr>
          <w:highlight w:val="green"/>
          <w:u w:val="single"/>
        </w:rPr>
        <w:t>mortality</w:t>
      </w:r>
      <w:r w:rsidRPr="00512B31">
        <w:rPr>
          <w:u w:val="single"/>
        </w:rPr>
        <w:t xml:space="preserve">, </w:t>
      </w:r>
      <w:r w:rsidRPr="00512B31">
        <w:rPr>
          <w:highlight w:val="green"/>
          <w:u w:val="single"/>
        </w:rPr>
        <w:t>and</w:t>
      </w:r>
      <w:r w:rsidRPr="00512B31">
        <w:rPr>
          <w:u w:val="single"/>
        </w:rPr>
        <w:t xml:space="preserve"> negative </w:t>
      </w:r>
      <w:r w:rsidRPr="00512B31">
        <w:rPr>
          <w:highlight w:val="green"/>
          <w:u w:val="single"/>
        </w:rPr>
        <w:t>mental</w:t>
      </w:r>
      <w:r w:rsidRPr="00512B31">
        <w:rPr>
          <w:u w:val="single"/>
        </w:rPr>
        <w:t xml:space="preserve"> and maternal mental </w:t>
      </w:r>
      <w:r w:rsidRPr="00512B31">
        <w:rPr>
          <w:highlight w:val="green"/>
          <w:u w:val="single"/>
        </w:rPr>
        <w:t>health outcomes</w:t>
      </w:r>
      <w:r w:rsidRPr="00512B31">
        <w:rPr>
          <w:u w:val="single"/>
        </w:rPr>
        <w:t xml:space="preserve">. Importantly, this uneven distribution of embodied distress, </w:t>
      </w:r>
      <w:r w:rsidRPr="00512B31">
        <w:rPr>
          <w:highlight w:val="green"/>
          <w:u w:val="single"/>
        </w:rPr>
        <w:t>while</w:t>
      </w:r>
      <w:r w:rsidRPr="00512B31">
        <w:rPr>
          <w:u w:val="single"/>
        </w:rPr>
        <w:t xml:space="preserve"> so readily </w:t>
      </w:r>
      <w:r w:rsidRPr="00512B31">
        <w:rPr>
          <w:highlight w:val="green"/>
          <w:u w:val="single"/>
        </w:rPr>
        <w:t>visible</w:t>
      </w:r>
      <w:r w:rsidRPr="00512B31">
        <w:rPr>
          <w:u w:val="single"/>
        </w:rPr>
        <w:t xml:space="preserve"> but largely </w:t>
      </w:r>
      <w:r w:rsidRPr="00512B31">
        <w:rPr>
          <w:highlight w:val="green"/>
          <w:u w:val="single"/>
        </w:rPr>
        <w:t>naturalized and normalized</w:t>
      </w:r>
      <w:r w:rsidRPr="00512B31">
        <w:rPr>
          <w:u w:val="single"/>
        </w:rPr>
        <w:t xml:space="preserve"> </w:t>
      </w:r>
      <w:r w:rsidRPr="00512B31">
        <w:rPr>
          <w:highlight w:val="green"/>
          <w:u w:val="single"/>
        </w:rPr>
        <w:t>within U.S</w:t>
      </w:r>
      <w:r w:rsidRPr="00512B31">
        <w:rPr>
          <w:u w:val="single"/>
        </w:rPr>
        <w:t xml:space="preserve">. society, both </w:t>
      </w:r>
      <w:r w:rsidRPr="00512B31">
        <w:rPr>
          <w:highlight w:val="green"/>
          <w:u w:val="single"/>
        </w:rPr>
        <w:t>constitutes</w:t>
      </w:r>
      <w:r w:rsidRPr="00512B31">
        <w:rPr>
          <w:u w:val="single"/>
        </w:rPr>
        <w:t xml:space="preserve"> and is constitutive of “</w:t>
      </w:r>
      <w:r w:rsidRPr="00512B31">
        <w:rPr>
          <w:highlight w:val="green"/>
          <w:u w:val="single"/>
        </w:rPr>
        <w:t>the afterlives of slavery</w:t>
      </w:r>
      <w:r w:rsidRPr="00512B31">
        <w:rPr>
          <w:u w:val="single"/>
        </w:rPr>
        <w:t>” explained by Saidiya Hartman (2007) as “</w:t>
      </w:r>
      <w:r w:rsidRPr="00512B31">
        <w:rPr>
          <w:highlight w:val="green"/>
          <w:u w:val="single"/>
        </w:rPr>
        <w:t>skewed life chances</w:t>
      </w:r>
      <w:r w:rsidRPr="00512B31">
        <w:rPr>
          <w:u w:val="single"/>
        </w:rPr>
        <w:t xml:space="preserve">, </w:t>
      </w:r>
      <w:r w:rsidRPr="00512B31">
        <w:rPr>
          <w:highlight w:val="green"/>
          <w:u w:val="single"/>
        </w:rPr>
        <w:t>limited access</w:t>
      </w:r>
      <w:r w:rsidRPr="00512B31">
        <w:rPr>
          <w:u w:val="single"/>
        </w:rPr>
        <w:t xml:space="preserve"> to health and education, </w:t>
      </w:r>
      <w:r w:rsidRPr="00512B31">
        <w:rPr>
          <w:highlight w:val="green"/>
          <w:u w:val="single"/>
        </w:rPr>
        <w:t>premature death</w:t>
      </w:r>
      <w:r w:rsidRPr="00512B31">
        <w:rPr>
          <w:u w:val="single"/>
        </w:rPr>
        <w:t xml:space="preserve">, </w:t>
      </w:r>
      <w:r w:rsidRPr="00512B31">
        <w:rPr>
          <w:highlight w:val="green"/>
          <w:u w:val="single"/>
        </w:rPr>
        <w:t>incarceration</w:t>
      </w:r>
      <w:r w:rsidRPr="00512B31">
        <w:rPr>
          <w:u w:val="single"/>
        </w:rPr>
        <w:t xml:space="preserve">, </w:t>
      </w:r>
      <w:r w:rsidRPr="00512B31">
        <w:rPr>
          <w:highlight w:val="green"/>
          <w:u w:val="single"/>
        </w:rPr>
        <w:t>and impoverishment</w:t>
      </w:r>
      <w:r w:rsidRPr="00512B31">
        <w:rPr>
          <w:u w:val="single"/>
        </w:rPr>
        <w:t>”</w:t>
      </w:r>
      <w:r w:rsidRPr="00512B31">
        <w:rPr>
          <w:sz w:val="16"/>
        </w:rPr>
        <w:t xml:space="preserve"> (p. 6), and elaborated on by Arline T. Geronimus (2023) as “weathering.” Despite widespread recognition within the medical social sciences, public health, and social work of the health inequities that unevenly impact Black women, as a population, </w:t>
      </w:r>
      <w:r w:rsidRPr="00512B31">
        <w:rPr>
          <w:u w:val="single"/>
        </w:rPr>
        <w:t xml:space="preserve">their </w:t>
      </w:r>
      <w:r w:rsidRPr="00512B31">
        <w:rPr>
          <w:highlight w:val="green"/>
          <w:u w:val="single"/>
        </w:rPr>
        <w:t>suffering continues to be overlooked</w:t>
      </w:r>
      <w:r w:rsidRPr="00512B31">
        <w:rPr>
          <w:u w:val="single"/>
        </w:rPr>
        <w:t xml:space="preserve"> and marginalized </w:t>
      </w:r>
      <w:r w:rsidRPr="00512B31">
        <w:rPr>
          <w:highlight w:val="green"/>
          <w:u w:val="single"/>
        </w:rPr>
        <w:t>in biomedical research</w:t>
      </w:r>
      <w:r w:rsidRPr="00512B31">
        <w:rPr>
          <w:u w:val="single"/>
        </w:rPr>
        <w:t xml:space="preserve">, </w:t>
      </w:r>
      <w:r w:rsidRPr="00512B31">
        <w:rPr>
          <w:highlight w:val="green"/>
          <w:u w:val="single"/>
        </w:rPr>
        <w:t>healthcare</w:t>
      </w:r>
      <w:r w:rsidRPr="00512B31">
        <w:rPr>
          <w:u w:val="single"/>
        </w:rPr>
        <w:t xml:space="preserve"> </w:t>
      </w:r>
      <w:r w:rsidRPr="00512B31">
        <w:rPr>
          <w:highlight w:val="green"/>
          <w:u w:val="single"/>
        </w:rPr>
        <w:t>institutions</w:t>
      </w:r>
      <w:r w:rsidRPr="00512B31">
        <w:rPr>
          <w:u w:val="single"/>
        </w:rPr>
        <w:t xml:space="preserve">, </w:t>
      </w:r>
      <w:r w:rsidRPr="00512B31">
        <w:rPr>
          <w:highlight w:val="green"/>
          <w:u w:val="single"/>
        </w:rPr>
        <w:t>and</w:t>
      </w:r>
      <w:r w:rsidRPr="00512B31">
        <w:rPr>
          <w:u w:val="single"/>
        </w:rPr>
        <w:t xml:space="preserve"> health </w:t>
      </w:r>
      <w:r w:rsidRPr="00512B31">
        <w:rPr>
          <w:highlight w:val="green"/>
          <w:u w:val="single"/>
        </w:rPr>
        <w:t>policy</w:t>
      </w:r>
      <w:r w:rsidRPr="00512B31">
        <w:rPr>
          <w:u w:val="single"/>
        </w:rPr>
        <w:t xml:space="preserve">. </w:t>
      </w:r>
      <w:r w:rsidRPr="00512B31">
        <w:rPr>
          <w:highlight w:val="green"/>
          <w:u w:val="single"/>
        </w:rPr>
        <w:t>This</w:t>
      </w:r>
      <w:r w:rsidRPr="00512B31">
        <w:rPr>
          <w:u w:val="single"/>
        </w:rPr>
        <w:t xml:space="preserve"> omission, referred to by critical race feminist scholar Crenshaw et al. (2015) as the “</w:t>
      </w:r>
      <w:r w:rsidRPr="00512B31">
        <w:rPr>
          <w:highlight w:val="green"/>
          <w:u w:val="single"/>
        </w:rPr>
        <w:t>knowledge</w:t>
      </w:r>
      <w:r w:rsidRPr="00512B31">
        <w:rPr>
          <w:u w:val="single"/>
        </w:rPr>
        <w:t xml:space="preserve"> </w:t>
      </w:r>
      <w:r w:rsidRPr="00512B31">
        <w:rPr>
          <w:highlight w:val="green"/>
          <w:u w:val="single"/>
        </w:rPr>
        <w:t>desert</w:t>
      </w:r>
      <w:r w:rsidRPr="00512B31">
        <w:rPr>
          <w:u w:val="single"/>
        </w:rPr>
        <w:t xml:space="preserve"> that </w:t>
      </w:r>
      <w:r w:rsidRPr="00512B31">
        <w:rPr>
          <w:highlight w:val="green"/>
          <w:u w:val="single"/>
        </w:rPr>
        <w:t>exists</w:t>
      </w:r>
      <w:r w:rsidRPr="00512B31">
        <w:rPr>
          <w:u w:val="single"/>
        </w:rPr>
        <w:t xml:space="preserve"> </w:t>
      </w:r>
      <w:r w:rsidRPr="00512B31">
        <w:rPr>
          <w:highlight w:val="green"/>
          <w:u w:val="single"/>
        </w:rPr>
        <w:t>around</w:t>
      </w:r>
      <w:r w:rsidRPr="00512B31">
        <w:rPr>
          <w:u w:val="single"/>
        </w:rPr>
        <w:t xml:space="preserve"> the </w:t>
      </w:r>
      <w:r w:rsidRPr="00512B31">
        <w:rPr>
          <w:highlight w:val="green"/>
          <w:u w:val="single"/>
        </w:rPr>
        <w:t>lives and experiences of Black women</w:t>
      </w:r>
      <w:r w:rsidRPr="00512B31">
        <w:rPr>
          <w:u w:val="single"/>
        </w:rPr>
        <w:t xml:space="preserve"> and girls</w:t>
      </w:r>
      <w:r w:rsidRPr="00512B31">
        <w:rPr>
          <w:sz w:val="16"/>
        </w:rPr>
        <w:t>” (p. 8), contributes to the naturalization and normalization of Black women’s heightened morbidity and mortality. In reflecting on the health status of Black women in the U.S., Chanequa Walker-Barnes (2017) suggests that: “(1) Black women’s bodies tell stories about the social and structural conditions of their existence, and their bodies cannot be studied apart from these conditions; and (2) Black women’s bodies tell stories that they may be incapable of telling [themselves]” (p. 48). Still, many stories have been told, especially during the COVID-19 pandemic, as public health mandates and sectors of “essential work” relied on spatial and structural logics that have long predisposed Black women to disproportionate harm in exploiting their reproductive labors while also devaluing their contributions to society and erasing their suffering (Brooks, 2020; Chandler et al., 2021; Combs, 2022; Cooper Owens, 2017; Ncube et al., 2022; Oyarzun, 2020; Walton et al., 2021).</w:t>
      </w:r>
    </w:p>
    <w:p w14:paraId="6D5F4A3F" w14:textId="0D23B3D1" w:rsidR="00CD5BDB" w:rsidRDefault="003E0321" w:rsidP="00CD5BDB">
      <w:pPr>
        <w:pStyle w:val="Heading3"/>
      </w:pPr>
      <w:r>
        <w:lastRenderedPageBreak/>
        <w:t>AT --- State link</w:t>
      </w:r>
    </w:p>
    <w:p w14:paraId="6324D3AA" w14:textId="7ECE4AAD" w:rsidR="00CD5BDB" w:rsidRDefault="00CD5BDB" w:rsidP="00CD5BDB">
      <w:pPr>
        <w:pStyle w:val="Heading4"/>
      </w:pPr>
      <w:r>
        <w:t>The government can change the conditions that create necropol</w:t>
      </w:r>
      <w:r w:rsidR="003E0321">
        <w:t>i</w:t>
      </w:r>
      <w:r>
        <w:t xml:space="preserve">tics </w:t>
      </w:r>
    </w:p>
    <w:p w14:paraId="16D90DEE" w14:textId="77777777" w:rsidR="00CD5BDB" w:rsidRPr="006B4704" w:rsidRDefault="00CD5BDB" w:rsidP="00CD5BDB">
      <w:pPr>
        <w:rPr>
          <w:rStyle w:val="Style13ptBold"/>
        </w:rPr>
      </w:pPr>
      <w:r>
        <w:rPr>
          <w:rStyle w:val="Style13ptBold"/>
        </w:rPr>
        <w:t xml:space="preserve">Biehl et al 21, </w:t>
      </w:r>
      <w:r w:rsidRPr="006B4704">
        <w:t>J</w:t>
      </w:r>
      <w:r>
        <w:t>oão Biehl [</w:t>
      </w:r>
      <w:r w:rsidRPr="00DF39BA">
        <w:t>Attorney licensed by the Brazilian Bar Association and a PhD student in the Department of Anthropology at Princeton University, Princeton, USA</w:t>
      </w:r>
      <w:r>
        <w:t>], Lucas E. A. Prates [</w:t>
      </w:r>
      <w:r w:rsidRPr="00DF39BA">
        <w:t>Director of Global Health and Clinical Professor at the Office of Global Health, Dornsife School of Public Health, Drexel University, Philadelphia, USA.</w:t>
      </w:r>
      <w:r>
        <w:t>], Joseph J Amin [</w:t>
      </w:r>
      <w:r w:rsidRPr="00DF39BA">
        <w:t>1Susan Dod Brown Professor of Anthropology and Director of the Brazil LAB at Princeton University, Princeton, USA.</w:t>
      </w:r>
      <w:r>
        <w:t xml:space="preserve">], June 23, 2021, “Supreme Court vs. Necropolitics: The Chaotic Judicialization of COVID-19 in Brazil”, No Publisher, </w:t>
      </w:r>
      <w:r w:rsidRPr="00DF39BA">
        <w:t>https://pmc.ncbi.nlm.nih.gov/articles/PMC8233022/</w:t>
      </w:r>
      <w:r>
        <w:t xml:space="preserve"> , Accessed June 29, 2026 //sul</w:t>
      </w:r>
    </w:p>
    <w:p w14:paraId="3F31389F" w14:textId="23614ACB" w:rsidR="003E0321" w:rsidRPr="003E0321" w:rsidRDefault="00CD5BDB" w:rsidP="003E0321">
      <w:r w:rsidRPr="00442197">
        <w:rPr>
          <w:rStyle w:val="Emphasis"/>
        </w:rPr>
        <w:t>Recognizing the potential for harm from restrictions on human rights in times of emergency, international law requires that such restrictions be considered in relation to key standards, as codified in the Siracusa Principles</w:t>
      </w:r>
      <w:r w:rsidRPr="00BC4546">
        <w:rPr>
          <w:sz w:val="16"/>
        </w:rPr>
        <w:t xml:space="preserve">. However, this task requires an ability to foresee specific harms that may be hard to assess or inconvenient to political expediencies. </w:t>
      </w:r>
      <w:r w:rsidRPr="001C631F">
        <w:rPr>
          <w:rStyle w:val="Emphasis"/>
        </w:rPr>
        <w:t>Courts therefore serve an important role</w:t>
      </w:r>
      <w:r w:rsidRPr="00BC4546">
        <w:rPr>
          <w:sz w:val="16"/>
        </w:rPr>
        <w:t xml:space="preserve"> in checking the potential for abuses during such emergencies, when fear of a serious and poorly understood emerging infectious disease may cause overreaction and a discriminatory or indiscriminate trampling of rights. Complementing this role of checking abuses resulting from emergency responses that restrict rights is </w:t>
      </w:r>
      <w:r w:rsidRPr="006B65DF">
        <w:rPr>
          <w:rStyle w:val="Emphasis"/>
        </w:rPr>
        <w:t>the responsibility of courts to uphold the right to health and the state’s obligation to implement evidence-based prevention and treatment and to ensure that vulnerable populations are protected</w:t>
      </w:r>
      <w:r w:rsidRPr="00BC4546">
        <w:rPr>
          <w:sz w:val="16"/>
        </w:rPr>
        <w:t>.</w:t>
      </w:r>
      <w:r>
        <w:rPr>
          <w:sz w:val="16"/>
        </w:rPr>
        <w:t xml:space="preserve"> </w:t>
      </w:r>
      <w:r w:rsidRPr="00BC4546">
        <w:rPr>
          <w:sz w:val="16"/>
        </w:rPr>
        <w:t xml:space="preserve">During the COVID-19 crisis in Brazil, most of the Supreme Court’s actions have been in tension with the executive (both confronting some of its omissions and decentralizing its authority). The STF has acted to support states and municipalities in their desire to implement prevention measures and has blocked the Bolsonaro administration from interfering with such efforts. </w:t>
      </w:r>
      <w:r w:rsidRPr="00FA7D6D">
        <w:rPr>
          <w:rStyle w:val="Emphasis"/>
        </w:rPr>
        <w:t>These legal actions can be seen as a necessary</w:t>
      </w:r>
      <w:r w:rsidRPr="00FA7D6D">
        <w:rPr>
          <w:u w:val="single"/>
        </w:rPr>
        <w:t xml:space="preserve"> (but insufficient) </w:t>
      </w:r>
      <w:r w:rsidRPr="00FA7D6D">
        <w:rPr>
          <w:rStyle w:val="Emphasis"/>
        </w:rPr>
        <w:t>corrective to ongoing necropolitics</w:t>
      </w:r>
      <w:r w:rsidRPr="00BC4546">
        <w:rPr>
          <w:sz w:val="16"/>
        </w:rPr>
        <w:t xml:space="preserve"> and also as a minimal counterpoint to the president’s efforts to undermine democratic processes. Importantly, the court has not been consistent in its interventions in support of the right to health, for </w:t>
      </w:r>
      <w:r w:rsidRPr="001152D9">
        <w:rPr>
          <w:rStyle w:val="Emphasis"/>
        </w:rPr>
        <w:t>it has upheld the rights of indigenous people</w:t>
      </w:r>
      <w:r w:rsidRPr="006B4704">
        <w:t xml:space="preserve"> while simultaneously choosing not to act on behalf of prisoners or essential workers. In these instances, the Supreme Court can be seen as less concerned with the rights guaranteed in the Constitution and international treaties and more mobilized by a political project of its own, which includes its self-preservation in the face of constant attacks by the executive and by right-wing forces associated with it</w:t>
      </w:r>
    </w:p>
    <w:p w14:paraId="6F7D777B" w14:textId="2DB62188" w:rsidR="00BC51E0" w:rsidRDefault="00BC51E0" w:rsidP="00BC51E0">
      <w:pPr>
        <w:pStyle w:val="Heading4"/>
        <w:rPr>
          <w:rFonts w:eastAsia="Calibri"/>
        </w:rPr>
      </w:pPr>
      <w:r>
        <w:rPr>
          <w:rFonts w:eastAsia="Calibri"/>
        </w:rPr>
        <w:t xml:space="preserve">Institutional change and governance </w:t>
      </w:r>
      <w:proofErr w:type="gramStart"/>
      <w:r>
        <w:rPr>
          <w:rFonts w:eastAsia="Calibri"/>
        </w:rPr>
        <w:t>is</w:t>
      </w:r>
      <w:proofErr w:type="gramEnd"/>
      <w:r>
        <w:rPr>
          <w:rFonts w:eastAsia="Calibri"/>
        </w:rPr>
        <w:t xml:space="preserve"> necessary to solve the impacts of the K.</w:t>
      </w:r>
    </w:p>
    <w:p w14:paraId="3B5D91E9" w14:textId="77777777" w:rsidR="00BC51E0" w:rsidRDefault="00BC51E0" w:rsidP="00BC51E0">
      <w:pPr>
        <w:rPr>
          <w:rFonts w:eastAsia="Calibri"/>
        </w:rPr>
      </w:pPr>
      <w:r>
        <w:rPr>
          <w:rFonts w:eastAsia="Calibri"/>
        </w:rPr>
        <w:t xml:space="preserve">Mario </w:t>
      </w:r>
      <w:r>
        <w:rPr>
          <w:rFonts w:eastAsia="Calibri"/>
          <w:b/>
          <w:bCs/>
          <w:sz w:val="26"/>
          <w:szCs w:val="26"/>
        </w:rPr>
        <w:t xml:space="preserve">Coccia </w:t>
      </w:r>
      <w:r>
        <w:rPr>
          <w:rFonts w:eastAsia="Calibri"/>
        </w:rPr>
        <w:t>April 20</w:t>
      </w:r>
      <w:r>
        <w:rPr>
          <w:rFonts w:eastAsia="Calibri"/>
          <w:b/>
          <w:bCs/>
          <w:sz w:val="26"/>
          <w:szCs w:val="26"/>
        </w:rPr>
        <w:t>21</w:t>
      </w:r>
      <w:r>
        <w:rPr>
          <w:rFonts w:eastAsia="Calibri"/>
        </w:rPr>
        <w:t>, “How a Good Governance of Institutions Can Reduce Poverty and Inequality in Society?” (</w:t>
      </w:r>
      <w:hyperlink r:id="rId24">
        <w:r>
          <w:rPr>
            <w:rFonts w:eastAsia="Calibri"/>
            <w:color w:val="1155CC"/>
            <w:u w:val="single"/>
          </w:rPr>
          <w:t>https://www.researchgate.net/publication/350718947_How_a_Good_Governance_of_Institutions_Can_Reduce_Poverty_and_Inequality_in_Society</w:t>
        </w:r>
      </w:hyperlink>
      <w:r>
        <w:rPr>
          <w:rFonts w:eastAsia="Calibri"/>
        </w:rPr>
        <w:t xml:space="preserve">  // Jadler</w:t>
      </w:r>
    </w:p>
    <w:p w14:paraId="702709F6" w14:textId="05177503" w:rsidR="00BC51E0" w:rsidRPr="00BC51E0" w:rsidRDefault="00BC51E0" w:rsidP="00BC51E0">
      <w:pPr>
        <w:rPr>
          <w:rFonts w:eastAsia="Calibri"/>
          <w:u w:val="single"/>
        </w:rPr>
      </w:pPr>
      <w:r>
        <w:rPr>
          <w:rFonts w:eastAsia="Calibri"/>
          <w:sz w:val="12"/>
          <w:szCs w:val="12"/>
        </w:rPr>
        <w:t>The main aim of this study is to analyze how</w:t>
      </w:r>
      <w:r>
        <w:rPr>
          <w:rFonts w:eastAsia="Calibri"/>
        </w:rPr>
        <w:t xml:space="preserve"> </w:t>
      </w:r>
      <w:r>
        <w:rPr>
          <w:rFonts w:eastAsia="Calibri"/>
          <w:highlight w:val="green"/>
          <w:u w:val="single"/>
        </w:rPr>
        <w:t>institutional change</w:t>
      </w:r>
      <w:r>
        <w:rPr>
          <w:rFonts w:eastAsia="Calibri"/>
          <w:u w:val="single"/>
        </w:rPr>
        <w:t xml:space="preserve">, measured with a set of governance indicators, </w:t>
      </w:r>
      <w:r>
        <w:rPr>
          <w:rFonts w:eastAsia="Calibri"/>
          <w:highlight w:val="green"/>
          <w:u w:val="single"/>
        </w:rPr>
        <w:t>can reduce poverty and inequality</w:t>
      </w:r>
      <w:r>
        <w:rPr>
          <w:rFonts w:eastAsia="Calibri"/>
          <w:u w:val="single"/>
        </w:rPr>
        <w:t xml:space="preserve"> in society that are essential prerequisites for supporting sustainable economic growth of nations.</w:t>
      </w:r>
      <w:r>
        <w:rPr>
          <w:rFonts w:eastAsia="Calibri"/>
        </w:rPr>
        <w:t xml:space="preserve"> </w:t>
      </w:r>
      <w:r>
        <w:rPr>
          <w:rFonts w:eastAsia="Calibri"/>
          <w:sz w:val="12"/>
          <w:szCs w:val="12"/>
        </w:rPr>
        <w:t>This study investigates 191 countries to explain the relationships between institutional variables and socioeconomic factors of nations with different level of development. Central findings suggest that</w:t>
      </w:r>
      <w:r>
        <w:rPr>
          <w:rFonts w:eastAsia="Calibri"/>
        </w:rPr>
        <w:t xml:space="preserve"> </w:t>
      </w:r>
      <w:r>
        <w:rPr>
          <w:rFonts w:eastAsia="Calibri"/>
          <w:u w:val="single"/>
        </w:rPr>
        <w:t>a good governance of institutions supports a reduction of poverty and income inequality in society.</w:t>
      </w:r>
      <w:r>
        <w:rPr>
          <w:rFonts w:eastAsia="Calibri"/>
        </w:rPr>
        <w:t xml:space="preserve"> </w:t>
      </w:r>
      <w:r>
        <w:rPr>
          <w:rFonts w:eastAsia="Calibri"/>
          <w:sz w:val="12"/>
          <w:szCs w:val="12"/>
        </w:rPr>
        <w:t>In particular, results here show that</w:t>
      </w:r>
      <w:r>
        <w:rPr>
          <w:rFonts w:eastAsia="Calibri"/>
        </w:rPr>
        <w:t xml:space="preserve"> </w:t>
      </w:r>
      <w:r>
        <w:rPr>
          <w:rFonts w:eastAsia="Calibri"/>
          <w:u w:val="single"/>
        </w:rPr>
        <w:t xml:space="preserve">the critical role of </w:t>
      </w:r>
      <w:r>
        <w:rPr>
          <w:rFonts w:eastAsia="Calibri"/>
          <w:highlight w:val="green"/>
          <w:u w:val="single"/>
        </w:rPr>
        <w:t>good governance</w:t>
      </w:r>
      <w:r>
        <w:rPr>
          <w:rFonts w:eastAsia="Calibri"/>
          <w:u w:val="single"/>
        </w:rPr>
        <w:t xml:space="preserve"> for reducing inequality and poverty has a higher effect in countries with stable economies than emerging and fragile economies.</w:t>
      </w:r>
      <w:r>
        <w:rPr>
          <w:rFonts w:eastAsia="Calibri"/>
        </w:rPr>
        <w:t xml:space="preserve"> </w:t>
      </w:r>
      <w:r>
        <w:rPr>
          <w:rFonts w:eastAsia="Calibri"/>
          <w:sz w:val="12"/>
          <w:szCs w:val="12"/>
        </w:rPr>
        <w:t>Overall, then, this study reveals that</w:t>
      </w:r>
      <w:r>
        <w:rPr>
          <w:rFonts w:eastAsia="Calibri"/>
        </w:rPr>
        <w:t xml:space="preserve"> </w:t>
      </w:r>
      <w:r>
        <w:rPr>
          <w:rFonts w:eastAsia="Calibri"/>
          <w:u w:val="single"/>
        </w:rPr>
        <w:t xml:space="preserve">countries should focus on institutional change directed to improve governance effectiveness </w:t>
      </w:r>
      <w:r>
        <w:rPr>
          <w:rFonts w:eastAsia="Calibri"/>
          <w:highlight w:val="green"/>
          <w:u w:val="single"/>
        </w:rPr>
        <w:t>and rule of law that can reduce the poverty and inequality</w:t>
      </w:r>
      <w:r>
        <w:rPr>
          <w:rFonts w:eastAsia="Calibri"/>
        </w:rPr>
        <w:t xml:space="preserve">, </w:t>
      </w:r>
      <w:r>
        <w:rPr>
          <w:rFonts w:eastAsia="Calibri"/>
          <w:sz w:val="12"/>
          <w:szCs w:val="12"/>
        </w:rPr>
        <w:t>and as a consequence support the long-run socioeconomic development of nations. 1. Introduction Social scholars argue that the development of human societies is due to good institutions that enable the definition and defense of political rights, civil liberties and formal property rights (Aoki, 2001; Bathelt and Glückler, 2014; Campbell, 2004; Coccia, 2018, 2019; Dacin et al., 2002; Di Maggio et al., 1991; Greif, 2006; Kingston and Caballero, 2009; North, 1990; Ostrom, 2005, Selznick, 1996).</w:t>
      </w:r>
      <w:r>
        <w:rPr>
          <w:rFonts w:eastAsia="Calibri"/>
        </w:rPr>
        <w:t xml:space="preserve"> </w:t>
      </w:r>
      <w:r>
        <w:rPr>
          <w:rFonts w:eastAsia="Calibri"/>
          <w:highlight w:val="green"/>
          <w:u w:val="single"/>
        </w:rPr>
        <w:t xml:space="preserve">Efficient institutions and good governance are essential </w:t>
      </w:r>
      <w:r>
        <w:rPr>
          <w:rFonts w:eastAsia="Calibri"/>
          <w:highlight w:val="green"/>
          <w:u w:val="single"/>
        </w:rPr>
        <w:lastRenderedPageBreak/>
        <w:t>prerequisites</w:t>
      </w:r>
      <w:r>
        <w:rPr>
          <w:rFonts w:eastAsia="Calibri"/>
          <w:u w:val="single"/>
        </w:rPr>
        <w:t xml:space="preserve"> </w:t>
      </w:r>
      <w:r>
        <w:rPr>
          <w:rFonts w:eastAsia="Calibri"/>
          <w:highlight w:val="green"/>
          <w:u w:val="single"/>
        </w:rPr>
        <w:t xml:space="preserve">for </w:t>
      </w:r>
      <w:r>
        <w:rPr>
          <w:rFonts w:eastAsia="Calibri"/>
          <w:u w:val="single"/>
        </w:rPr>
        <w:t xml:space="preserve">long-run </w:t>
      </w:r>
      <w:r>
        <w:rPr>
          <w:rFonts w:eastAsia="Calibri"/>
          <w:highlight w:val="green"/>
          <w:u w:val="single"/>
        </w:rPr>
        <w:t>economic development</w:t>
      </w:r>
      <w:r>
        <w:rPr>
          <w:rFonts w:eastAsia="Calibri"/>
          <w:u w:val="single"/>
        </w:rPr>
        <w:t xml:space="preserve"> of countries</w:t>
      </w:r>
      <w:r>
        <w:rPr>
          <w:rFonts w:eastAsia="Calibri"/>
        </w:rPr>
        <w:t xml:space="preserve"> </w:t>
      </w:r>
      <w:r>
        <w:rPr>
          <w:rFonts w:eastAsia="Calibri"/>
          <w:sz w:val="12"/>
          <w:szCs w:val="12"/>
        </w:rPr>
        <w:t>(Acemoglu et al., 2005; Coccia, 2019, 2019a; Dixit, 2009; Kotschy and Sunde, 2017; Breunig and Majeed, 2019). Economic literature reveals that democracy grants economic freedom, higher civil and political rights and better rule of law that support economic growth of nations (Acemoglu and Johnson, 2005; Acemoglu et al., 2008). Socioeconomic studie</w:t>
      </w:r>
      <w:r>
        <w:rPr>
          <w:rFonts w:eastAsia="Calibri"/>
        </w:rPr>
        <w:t xml:space="preserve">s </w:t>
      </w:r>
      <w:r>
        <w:rPr>
          <w:rFonts w:eastAsia="Calibri"/>
          <w:u w:val="single"/>
        </w:rPr>
        <w:t xml:space="preserve">focus on relation among inequality, poverty and </w:t>
      </w:r>
      <w:r>
        <w:rPr>
          <w:rFonts w:eastAsia="Calibri"/>
          <w:highlight w:val="green"/>
          <w:u w:val="single"/>
        </w:rPr>
        <w:t>institutional change</w:t>
      </w:r>
      <w:r>
        <w:rPr>
          <w:rFonts w:eastAsia="Calibri"/>
          <w:u w:val="single"/>
        </w:rPr>
        <w:t xml:space="preserve"> that affects economic growth of countries</w:t>
      </w:r>
      <w:r>
        <w:rPr>
          <w:rFonts w:eastAsia="Calibri"/>
        </w:rPr>
        <w:t xml:space="preserve"> (</w:t>
      </w:r>
      <w:r>
        <w:rPr>
          <w:rFonts w:eastAsia="Calibri"/>
          <w:sz w:val="12"/>
          <w:szCs w:val="12"/>
        </w:rPr>
        <w:t>Breunig and Majeed, 2019; Kotschy and Sunde, 2017; Pullar et al., 2018). In fact</w:t>
      </w:r>
      <w:r>
        <w:rPr>
          <w:rFonts w:eastAsia="Calibri"/>
        </w:rPr>
        <w:t xml:space="preserve">, </w:t>
      </w:r>
      <w:r>
        <w:rPr>
          <w:rFonts w:eastAsia="Calibri"/>
          <w:u w:val="single"/>
        </w:rPr>
        <w:t>high income inequality in society leads to social conflicts and violence that can harm economic growth</w:t>
      </w:r>
      <w:r>
        <w:rPr>
          <w:rFonts w:eastAsia="Calibri"/>
        </w:rPr>
        <w:t xml:space="preserve"> (</w:t>
      </w:r>
      <w:r>
        <w:rPr>
          <w:rFonts w:eastAsia="Calibri"/>
          <w:sz w:val="12"/>
          <w:szCs w:val="12"/>
        </w:rPr>
        <w:t>Stiglitz, 2013; Wilkinson and Pickett, 2010; cf., Coccia, 2017). In this context</w:t>
      </w:r>
      <w:r>
        <w:rPr>
          <w:rFonts w:eastAsia="Calibri"/>
        </w:rPr>
        <w:t xml:space="preserve">, </w:t>
      </w:r>
      <w:r>
        <w:rPr>
          <w:rFonts w:eastAsia="Calibri"/>
          <w:u w:val="single"/>
        </w:rPr>
        <w:t>efficient institutions and efficacious institutional change directed to poverty and inequality reduction</w:t>
      </w:r>
      <w:r>
        <w:rPr>
          <w:rFonts w:eastAsia="Calibri"/>
        </w:rPr>
        <w:t xml:space="preserve"> </w:t>
      </w:r>
      <w:r>
        <w:rPr>
          <w:rFonts w:eastAsia="Calibri"/>
          <w:sz w:val="12"/>
          <w:szCs w:val="12"/>
        </w:rPr>
        <w:t>are important factors for fostering the appropriate functioning of economies (Chen and Pan, 2019; Chong and Calderon, 2000; Chong and Gradstein, 2007a, 2007b; Pullar et al., 2018; Ravallion, 2001, 2002, 2016; Zou et al., 2019). The contribution here expands these research topics by asking whether and how a</w:t>
      </w:r>
      <w:r>
        <w:rPr>
          <w:rFonts w:eastAsia="Calibri"/>
        </w:rPr>
        <w:t xml:space="preserve"> </w:t>
      </w:r>
      <w:r>
        <w:rPr>
          <w:rFonts w:eastAsia="Calibri"/>
          <w:u w:val="single"/>
        </w:rPr>
        <w:t>good governance of institutions affects poverty alleviation and inequality reduction between countries</w:t>
      </w:r>
      <w:r>
        <w:rPr>
          <w:rFonts w:eastAsia="Calibri"/>
        </w:rPr>
        <w:t>.</w:t>
      </w:r>
      <w:r>
        <w:rPr>
          <w:rFonts w:eastAsia="Calibri"/>
          <w:sz w:val="12"/>
          <w:szCs w:val="12"/>
        </w:rPr>
        <w:t xml:space="preserve"> In particular, this study endeavors to ask two research questions: • How is the relationship between governance of institutions, income inequality and poverty across countries? • And, how governance of institutions affects inequality and poverty reduction in countries with different level of development? Is this relation stronger in emerging or advanced nations? The response of these questions can explain the critical relationships between institutional change, measured with governance indicators, and levels of poverty and inequality in society. In short, the basic argument of this chapter can be schematically summarized as: The study design here is based on a dataset of 191 countries. Statistical analyses seem to reveal that a good governance of institutions has a higher impact on reducing poverty, rather than income inequality. Specifically, this study finds that</w:t>
      </w:r>
      <w:r>
        <w:rPr>
          <w:rFonts w:eastAsia="Calibri"/>
        </w:rPr>
        <w:t xml:space="preserve"> </w:t>
      </w:r>
      <w:r>
        <w:rPr>
          <w:rFonts w:eastAsia="Calibri"/>
          <w:u w:val="single"/>
        </w:rPr>
        <w:t>good governance reduces poverty both in poor and rich countries</w:t>
      </w:r>
      <w:r>
        <w:rPr>
          <w:rFonts w:eastAsia="Calibri"/>
        </w:rPr>
        <w:t xml:space="preserve">, </w:t>
      </w:r>
      <w:r>
        <w:rPr>
          <w:rFonts w:eastAsia="Calibri"/>
          <w:sz w:val="12"/>
          <w:szCs w:val="12"/>
        </w:rPr>
        <w:t xml:space="preserve">though advanced and stable nations have a stronger effect of reduction. This result suggests that a good governance of institutions is a main policy for poverty alleviation to improve socioeconomic conditions within countries and sustain economic growth. Section 2 provides a theoretical background and a brief review about studies related to these topics. Data, measures and study design are described in section 3. Statistical analyses are in section 4, focusing on interaction between indicators of good governance, inequality and poverty both using data of all countries worldwide and data of countries categorized with different levels of development and socioeconomic fragility. The final section 5 suggests implications for the political economy of growth, based on good practices of governance targeted to reduce inequality and poverty for supporting development goals of countries. 2. Theoretical framework </w:t>
      </w:r>
      <w:proofErr w:type="gramStart"/>
      <w:r>
        <w:rPr>
          <w:rFonts w:eastAsia="Calibri"/>
          <w:sz w:val="12"/>
          <w:szCs w:val="12"/>
        </w:rPr>
        <w:t>The</w:t>
      </w:r>
      <w:proofErr w:type="gramEnd"/>
      <w:r>
        <w:rPr>
          <w:rFonts w:eastAsia="Calibri"/>
          <w:sz w:val="12"/>
          <w:szCs w:val="12"/>
        </w:rPr>
        <w:t xml:space="preserve"> main purpose of this study is to determine if and how a good governance of institutions affects levels of poverty and income inequality in society. This solution of problem can lay the foundations for an efficient structure of economic system and support efficacious determinants of growth of countries. Firstly, it is important to clarify the concept of governance that is basic for this study here. Manifold definitions about the concept of governance are present in literature (cf., Campos and Nugent, 1999; Campos, 2000; Streeten, 1996; Dethier, 1999; International Monetary Fund, 199). The World Bank (1994, 1996,1997) has also proposed different approaches to operationalize the concept of governance for empirical studies (cf., Kaufmann et al., 1999). In particular, governance is based on vital institutional dimensions, such as: rule of law, executive, bureaucracy, the character of policymaking process, and finally civil society (cf., Campos, 2000). These institutional dimensions are associated with good governance if the executive branch of government is accountable for its actions; the quality of the bureaucracy is high such that it is efficient and capable of adjusting to changing social needs; the legal framework is appropriate to circumstances and has command broad consensus; the policy-making process is open and transparent so that all affected groups may have inputs into the decisions to be made; finally, civil society should be strong so as to enable it to participate in public affairs. These dimensions of good governance have complementary relationships (World Bank, 1994). The effects of good governance in socioeconomic systems have been investigated with micro-level studies (cf., Pritchett et al., 1996; Coccia and Benati, 2018) and with analyses at the macroeconomic level of a single characteristic of governance between countries (cf., Ball and Rausser, 1995). In general, the dynamic behavior of governance characteristics is important to explain the effects on socioeconomic systems over time and space. In this context, Persson and Tabellini (2003) claim that constitutional arrangements have the ability to influence economic policies and performance, and thus patterns of socioeconomic development of nations (cf., Coccia, 2017d). Acemoglu et al. (2008) argue that political</w:t>
      </w:r>
      <w:r>
        <w:rPr>
          <w:rFonts w:eastAsia="Calibri"/>
        </w:rPr>
        <w:t xml:space="preserve"> </w:t>
      </w:r>
      <w:r>
        <w:rPr>
          <w:rFonts w:eastAsia="Calibri"/>
          <w:highlight w:val="green"/>
          <w:u w:val="single"/>
        </w:rPr>
        <w:t xml:space="preserve">and </w:t>
      </w:r>
      <w:r>
        <w:rPr>
          <w:rFonts w:eastAsia="Calibri"/>
          <w:sz w:val="12"/>
          <w:szCs w:val="12"/>
        </w:rPr>
        <w:t xml:space="preserve">economic development paths are mainly interwoven. In particular, </w:t>
      </w:r>
      <w:r>
        <w:rPr>
          <w:rFonts w:eastAsia="Calibri"/>
          <w:highlight w:val="green"/>
          <w:u w:val="single"/>
        </w:rPr>
        <w:t>liberal democracy</w:t>
      </w:r>
      <w:r>
        <w:rPr>
          <w:rFonts w:eastAsia="Calibri"/>
          <w:sz w:val="12"/>
          <w:szCs w:val="12"/>
        </w:rPr>
        <w:t xml:space="preserve"> (with effective legal system and political competition</w:t>
      </w:r>
      <w:r>
        <w:rPr>
          <w:rFonts w:eastAsia="Calibri"/>
        </w:rPr>
        <w:t xml:space="preserve">) </w:t>
      </w:r>
      <w:r>
        <w:rPr>
          <w:rFonts w:eastAsia="Calibri"/>
          <w:highlight w:val="green"/>
          <w:u w:val="single"/>
        </w:rPr>
        <w:t>can support a good governance that will translate into improved social cohesion, control of violence and economic performance</w:t>
      </w:r>
      <w:r>
        <w:rPr>
          <w:rFonts w:eastAsia="Calibri"/>
          <w:u w:val="single"/>
        </w:rPr>
        <w:t xml:space="preserve"> of nations</w:t>
      </w:r>
    </w:p>
    <w:p w14:paraId="24B60E0B" w14:textId="5CC1E48E" w:rsidR="00BC51E0" w:rsidRDefault="00BC51E0" w:rsidP="00BC51E0">
      <w:pPr>
        <w:pStyle w:val="Heading4"/>
        <w:rPr>
          <w:rFonts w:eastAsia="Calibri"/>
        </w:rPr>
      </w:pPr>
      <w:r>
        <w:rPr>
          <w:rFonts w:eastAsia="Calibri"/>
        </w:rPr>
        <w:t>And Institutionalization of health policy is the only way to sustainably develop health and hold bad actors accountable.</w:t>
      </w:r>
    </w:p>
    <w:p w14:paraId="77457038" w14:textId="77777777" w:rsidR="00BC51E0" w:rsidRDefault="00BC51E0" w:rsidP="00BC51E0">
      <w:pPr>
        <w:rPr>
          <w:rFonts w:eastAsia="Calibri"/>
        </w:rPr>
      </w:pPr>
      <w:r>
        <w:rPr>
          <w:rFonts w:eastAsia="Calibri"/>
        </w:rPr>
        <w:t xml:space="preserve">Hajar </w:t>
      </w:r>
      <w:r>
        <w:rPr>
          <w:rFonts w:eastAsia="Calibri"/>
          <w:b/>
          <w:bCs/>
          <w:sz w:val="26"/>
          <w:szCs w:val="26"/>
        </w:rPr>
        <w:t>Haghighi &amp; Amirhossein</w:t>
      </w:r>
      <w:r>
        <w:rPr>
          <w:rFonts w:eastAsia="Calibri"/>
        </w:rPr>
        <w:t xml:space="preserve"> Takian</w:t>
      </w:r>
      <w:r>
        <w:rPr>
          <w:rFonts w:eastAsia="Calibri"/>
          <w:b/>
          <w:bCs/>
          <w:sz w:val="26"/>
          <w:szCs w:val="26"/>
        </w:rPr>
        <w:t xml:space="preserve"> </w:t>
      </w:r>
      <w:r>
        <w:rPr>
          <w:rFonts w:eastAsia="Calibri"/>
        </w:rPr>
        <w:t>January 02, 20</w:t>
      </w:r>
      <w:r>
        <w:rPr>
          <w:rFonts w:eastAsia="Calibri"/>
          <w:b/>
          <w:bCs/>
          <w:sz w:val="26"/>
          <w:szCs w:val="26"/>
        </w:rPr>
        <w:t>24</w:t>
      </w:r>
      <w:r>
        <w:rPr>
          <w:rFonts w:eastAsia="Calibri"/>
        </w:rPr>
        <w:t>, “Institutionalization for good governance to reach sustainable health development: a framework analysis?” (</w:t>
      </w:r>
      <w:hyperlink r:id="rId25" w:anchor="Sec2">
        <w:r>
          <w:rPr>
            <w:rFonts w:eastAsia="Calibri"/>
            <w:color w:val="1155CC"/>
            <w:u w:val="single"/>
          </w:rPr>
          <w:t>https://link.springer.com/article/10.1186/s12992-023-01009-5#Sec2</w:t>
        </w:r>
      </w:hyperlink>
      <w:r>
        <w:rPr>
          <w:rFonts w:eastAsia="Calibri"/>
        </w:rPr>
        <w:t>)   // Jadler</w:t>
      </w:r>
    </w:p>
    <w:p w14:paraId="3DEF0556" w14:textId="77777777" w:rsidR="00BC51E0" w:rsidRDefault="00BC51E0" w:rsidP="00BC51E0">
      <w:pPr>
        <w:rPr>
          <w:rFonts w:eastAsia="Calibri"/>
          <w:sz w:val="12"/>
          <w:szCs w:val="12"/>
        </w:rPr>
      </w:pPr>
      <w:r>
        <w:rPr>
          <w:rFonts w:eastAsia="Calibri"/>
          <w:highlight w:val="green"/>
          <w:u w:val="single"/>
        </w:rPr>
        <w:t>Governments</w:t>
      </w:r>
      <w:r>
        <w:rPr>
          <w:rFonts w:eastAsia="Calibri"/>
        </w:rPr>
        <w:t xml:space="preserve">, </w:t>
      </w:r>
      <w:r>
        <w:rPr>
          <w:rFonts w:eastAsia="Calibri"/>
          <w:sz w:val="12"/>
          <w:szCs w:val="12"/>
        </w:rPr>
        <w:t>by effective decision-making based on accountability, transparency, and participation</w:t>
      </w:r>
      <w:r>
        <w:rPr>
          <w:rFonts w:eastAsia="Calibri"/>
        </w:rPr>
        <w:t xml:space="preserve">, </w:t>
      </w:r>
      <w:r>
        <w:rPr>
          <w:rFonts w:eastAsia="Calibri"/>
          <w:highlight w:val="green"/>
          <w:u w:val="single"/>
        </w:rPr>
        <w:t>are responsible to attain sustainable development</w:t>
      </w:r>
      <w:r>
        <w:rPr>
          <w:rFonts w:eastAsia="Calibri"/>
          <w:u w:val="single"/>
        </w:rPr>
        <w:t xml:space="preserve"> </w:t>
      </w:r>
      <w:r>
        <w:rPr>
          <w:rFonts w:eastAsia="Calibri"/>
          <w:highlight w:val="green"/>
          <w:u w:val="single"/>
        </w:rPr>
        <w:t xml:space="preserve">and </w:t>
      </w:r>
      <w:r>
        <w:rPr>
          <w:rFonts w:eastAsia="Calibri"/>
          <w:u w:val="single"/>
        </w:rPr>
        <w:t>make tangible</w:t>
      </w:r>
      <w:r>
        <w:rPr>
          <w:rFonts w:eastAsia="Calibri"/>
          <w:highlight w:val="green"/>
          <w:u w:val="single"/>
        </w:rPr>
        <w:t xml:space="preserve"> improve</w:t>
      </w:r>
      <w:r>
        <w:rPr>
          <w:rFonts w:eastAsia="Calibri"/>
          <w:u w:val="single"/>
        </w:rPr>
        <w:t xml:space="preserve">ments to </w:t>
      </w:r>
      <w:r>
        <w:rPr>
          <w:rFonts w:eastAsia="Calibri"/>
          <w:highlight w:val="green"/>
          <w:u w:val="single"/>
        </w:rPr>
        <w:t>their citizens’ quality of life and well-being</w:t>
      </w:r>
      <w:r>
        <w:rPr>
          <w:rFonts w:eastAsia="Calibri"/>
        </w:rPr>
        <w:t xml:space="preserve">. </w:t>
      </w:r>
      <w:r>
        <w:rPr>
          <w:rFonts w:eastAsia="Calibri"/>
          <w:u w:val="single"/>
        </w:rPr>
        <w:t>Appropriate and contextual institutionalization is the key</w:t>
      </w:r>
      <w:r>
        <w:rPr>
          <w:rFonts w:eastAsia="Calibri"/>
        </w:rPr>
        <w:t xml:space="preserve">, </w:t>
      </w:r>
      <w:r>
        <w:rPr>
          <w:rFonts w:eastAsia="Calibri"/>
          <w:sz w:val="12"/>
          <w:szCs w:val="12"/>
        </w:rPr>
        <w:t>we advocate, to reach sustainable development in any setting</w:t>
      </w:r>
      <w:r>
        <w:rPr>
          <w:rFonts w:eastAsia="Calibri"/>
        </w:rPr>
        <w:t xml:space="preserve">. </w:t>
      </w:r>
      <w:r>
        <w:rPr>
          <w:rFonts w:eastAsia="Calibri"/>
          <w:b/>
          <w:bCs/>
          <w:highlight w:val="green"/>
          <w:u w:val="single"/>
        </w:rPr>
        <w:t>Institutionalization in health refers to the process of establishing</w:t>
      </w:r>
      <w:r>
        <w:rPr>
          <w:rFonts w:eastAsia="Calibri"/>
          <w:b/>
          <w:bCs/>
          <w:u w:val="single"/>
        </w:rPr>
        <w:t xml:space="preserve"> </w:t>
      </w:r>
      <w:r>
        <w:rPr>
          <w:rFonts w:eastAsia="Calibri"/>
          <w:u w:val="single"/>
        </w:rPr>
        <w:t xml:space="preserve">and embedding </w:t>
      </w:r>
      <w:r>
        <w:rPr>
          <w:rFonts w:eastAsia="Calibri"/>
          <w:b/>
          <w:bCs/>
          <w:highlight w:val="green"/>
          <w:u w:val="single"/>
        </w:rPr>
        <w:t>health policies</w:t>
      </w:r>
      <w:r>
        <w:rPr>
          <w:rFonts w:eastAsia="Calibri"/>
          <w:u w:val="single"/>
        </w:rPr>
        <w:t>, programs, and practices within a system, organization, or community</w:t>
      </w:r>
      <w:r>
        <w:rPr>
          <w:rFonts w:eastAsia="Calibri"/>
        </w:rPr>
        <w:t xml:space="preserve">. </w:t>
      </w:r>
      <w:r>
        <w:rPr>
          <w:rFonts w:eastAsia="Calibri"/>
          <w:highlight w:val="green"/>
          <w:u w:val="single"/>
        </w:rPr>
        <w:t>Institutionalization can enhance the sustainability, effectiveness, and efficiency of health interventions</w:t>
      </w:r>
      <w:r>
        <w:rPr>
          <w:rFonts w:eastAsia="Calibri"/>
          <w:u w:val="single"/>
        </w:rPr>
        <w:t xml:space="preserve">, </w:t>
      </w:r>
      <w:r>
        <w:rPr>
          <w:rFonts w:eastAsia="Calibri"/>
          <w:b/>
          <w:bCs/>
          <w:highlight w:val="green"/>
          <w:u w:val="single"/>
        </w:rPr>
        <w:t>as well as the accountability</w:t>
      </w:r>
      <w:r>
        <w:rPr>
          <w:rFonts w:eastAsia="Calibri"/>
          <w:u w:val="single"/>
        </w:rPr>
        <w:t xml:space="preserve"> and responsiveness </w:t>
      </w:r>
      <w:r>
        <w:rPr>
          <w:rFonts w:eastAsia="Calibri"/>
          <w:b/>
          <w:bCs/>
          <w:highlight w:val="green"/>
          <w:u w:val="single"/>
        </w:rPr>
        <w:t>of health actors</w:t>
      </w:r>
      <w:r>
        <w:rPr>
          <w:rFonts w:eastAsia="Calibri"/>
        </w:rPr>
        <w:t xml:space="preserve">. </w:t>
      </w:r>
      <w:r>
        <w:rPr>
          <w:rFonts w:eastAsia="Calibri"/>
          <w:sz w:val="12"/>
          <w:szCs w:val="12"/>
        </w:rPr>
        <w:t>To achieve institutionalization in health, various factors need to be considered, such as the political, economic, social, and cultural context, the stakeholders’ interests and power relations, the evidence base and innovation potential, and the monitoring and evaluation mechanisms [6]. Figure 8 summarizes our findings, in a format of a proposed conceptual framework, to underpin the role of institutionalization in the health system to achieve sustainable development. This conceptual framework presents all the main components examined in this study and their interrelations within the health system context. To develop this framework, all the sustainable development goals and their connections with its five pillars were illustrated. The research question is derived from the 16th Sustainable Development Goal (SDG 16), which pertains to peace. The concept of positive peace was derived from SDG 16 and its eight components were demonstrated. Having accountable and transparent institutions is one of the targets of SDG 16, which is the foundation and relevance of this paper for achieving it in the health system, aiming to reach sustainable health development.</w:t>
      </w:r>
      <w:r>
        <w:rPr>
          <w:rFonts w:eastAsia="Calibri"/>
        </w:rPr>
        <w:t xml:space="preserve"> </w:t>
      </w:r>
      <w:r>
        <w:rPr>
          <w:rFonts w:eastAsia="Calibri"/>
          <w:highlight w:val="green"/>
          <w:u w:val="single"/>
        </w:rPr>
        <w:t>Good governance requires transparent and democratic institutions</w:t>
      </w:r>
      <w:r>
        <w:rPr>
          <w:rFonts w:eastAsia="Calibri"/>
          <w:u w:val="single"/>
        </w:rPr>
        <w:t xml:space="preserve"> and an institutional approach as the means to achieving it, while sustainable and resilient societies, </w:t>
      </w:r>
      <w:r>
        <w:rPr>
          <w:rFonts w:eastAsia="Calibri"/>
          <w:highlight w:val="green"/>
          <w:u w:val="single"/>
        </w:rPr>
        <w:t>where all groups participate extensively in decision-making</w:t>
      </w:r>
      <w:r>
        <w:rPr>
          <w:rFonts w:eastAsia="Calibri"/>
          <w:u w:val="single"/>
        </w:rPr>
        <w:t xml:space="preserve"> are the ends of implementing good </w:t>
      </w:r>
      <w:r>
        <w:rPr>
          <w:rFonts w:eastAsia="Calibri"/>
          <w:u w:val="single"/>
        </w:rPr>
        <w:lastRenderedPageBreak/>
        <w:t>governance</w:t>
      </w:r>
      <w:r>
        <w:rPr>
          <w:rFonts w:eastAsia="Calibri"/>
        </w:rPr>
        <w:t xml:space="preserve"> [4]. </w:t>
      </w:r>
      <w:r>
        <w:rPr>
          <w:rFonts w:eastAsia="Calibri"/>
          <w:sz w:val="12"/>
          <w:szCs w:val="12"/>
        </w:rPr>
        <w:t>Peace and sustainable development are the objectives of good governance, which necessitates the presence of good governance as a precondition for their attainment [46].</w:t>
      </w:r>
    </w:p>
    <w:p w14:paraId="7627CA01" w14:textId="77777777" w:rsidR="00BC51E0" w:rsidRPr="006B4704" w:rsidRDefault="00BC51E0" w:rsidP="00CD5BDB"/>
    <w:p w14:paraId="7306B398" w14:textId="1F769DA3" w:rsidR="00CD5BDB" w:rsidRDefault="00666458" w:rsidP="00E257A1">
      <w:pPr>
        <w:pStyle w:val="Heading2"/>
      </w:pPr>
      <w:r>
        <w:lastRenderedPageBreak/>
        <w:t xml:space="preserve">2AC </w:t>
      </w:r>
      <w:r w:rsidR="00E257A1">
        <w:t>Permutations</w:t>
      </w:r>
    </w:p>
    <w:p w14:paraId="5E578C25" w14:textId="1DD09A40" w:rsidR="00E257A1" w:rsidRDefault="00E257A1" w:rsidP="00E257A1">
      <w:pPr>
        <w:pStyle w:val="Heading3"/>
      </w:pPr>
      <w:r>
        <w:lastRenderedPageBreak/>
        <w:t>Perm – Right to Health Good</w:t>
      </w:r>
    </w:p>
    <w:p w14:paraId="66BA3CE0" w14:textId="11BE3CFD" w:rsidR="00E257A1" w:rsidRDefault="00E257A1" w:rsidP="00E257A1"/>
    <w:p w14:paraId="4A3660B2" w14:textId="171287B8" w:rsidR="00E257A1" w:rsidRDefault="00E257A1" w:rsidP="00E257A1">
      <w:pPr>
        <w:pStyle w:val="Heading4"/>
      </w:pPr>
      <w:r>
        <w:t>Perm do both: the affirmative is an instance of the right to health – by enshrining human rights into legislation we can resolve the worst impacts of necropolitics.</w:t>
      </w:r>
    </w:p>
    <w:p w14:paraId="3CED6660" w14:textId="7A7D441E" w:rsidR="00E257A1" w:rsidRDefault="00E257A1" w:rsidP="00E257A1"/>
    <w:p w14:paraId="565A6CA2" w14:textId="3D55FF45" w:rsidR="00E257A1" w:rsidRPr="00E257A1" w:rsidRDefault="00E257A1" w:rsidP="00E257A1">
      <w:pPr>
        <w:spacing w:after="0" w:line="240" w:lineRule="auto"/>
        <w:rPr>
          <w:rFonts w:ascii="Times New Roman" w:eastAsia="Times New Roman" w:hAnsi="Times New Roman" w:cs="Times New Roman"/>
          <w:sz w:val="24"/>
          <w:szCs w:val="24"/>
        </w:rPr>
      </w:pPr>
      <w:r w:rsidRPr="00E257A1">
        <w:rPr>
          <w:rFonts w:ascii="Arial" w:eastAsia="Times New Roman" w:hAnsi="Arial" w:cs="Arial"/>
          <w:b/>
          <w:color w:val="222222"/>
          <w:sz w:val="20"/>
          <w:szCs w:val="20"/>
          <w:shd w:val="clear" w:color="auto" w:fill="FFFFFF"/>
        </w:rPr>
        <w:t>Lachmayer 2021</w:t>
      </w:r>
      <w:r>
        <w:rPr>
          <w:rFonts w:ascii="Arial" w:eastAsia="Times New Roman" w:hAnsi="Arial" w:cs="Arial"/>
          <w:color w:val="222222"/>
          <w:sz w:val="20"/>
          <w:szCs w:val="20"/>
          <w:shd w:val="clear" w:color="auto" w:fill="FFFFFF"/>
        </w:rPr>
        <w:t xml:space="preserve"> [</w:t>
      </w:r>
      <w:r w:rsidRPr="00E257A1">
        <w:rPr>
          <w:rFonts w:ascii="Arial" w:eastAsia="Times New Roman" w:hAnsi="Arial" w:cs="Arial"/>
          <w:color w:val="222222"/>
          <w:sz w:val="20"/>
          <w:szCs w:val="20"/>
          <w:shd w:val="clear" w:color="auto" w:fill="FFFFFF"/>
        </w:rPr>
        <w:t>Konrad. "Democracy, death and dying: The potential and limits of legal rationalisation." </w:t>
      </w:r>
      <w:r w:rsidRPr="00E257A1">
        <w:rPr>
          <w:rFonts w:ascii="Arial" w:eastAsia="Times New Roman" w:hAnsi="Arial" w:cs="Arial"/>
          <w:i/>
          <w:iCs/>
          <w:color w:val="222222"/>
          <w:sz w:val="20"/>
          <w:szCs w:val="20"/>
          <w:shd w:val="clear" w:color="auto" w:fill="FFFFFF"/>
        </w:rPr>
        <w:t>Lachmayer, Konrad, Democracy, Death and Dying: The Potential and Limits of Legal Rationalisation (2022). Kettemann/Lachmayer (eds), Pandemocracy in Europe. Power, Parliaments and People in Times of COVID-19, published by Hart Pub., ISBN</w:t>
      </w:r>
      <w:r w:rsidRPr="00E257A1">
        <w:rPr>
          <w:rFonts w:ascii="Arial" w:eastAsia="Times New Roman" w:hAnsi="Arial" w:cs="Arial"/>
          <w:color w:val="222222"/>
          <w:sz w:val="20"/>
          <w:szCs w:val="20"/>
          <w:shd w:val="clear" w:color="auto" w:fill="FFFFFF"/>
        </w:rPr>
        <w:t> (2021): 978-1.</w:t>
      </w:r>
      <w:r>
        <w:rPr>
          <w:rFonts w:ascii="Arial" w:eastAsia="Times New Roman" w:hAnsi="Arial" w:cs="Arial"/>
          <w:color w:val="222222"/>
          <w:sz w:val="20"/>
          <w:szCs w:val="20"/>
          <w:shd w:val="clear" w:color="auto" w:fill="FFFFFF"/>
        </w:rPr>
        <w:t>]</w:t>
      </w:r>
    </w:p>
    <w:p w14:paraId="32AB2B89" w14:textId="6BB1EB54" w:rsidR="00E257A1" w:rsidRDefault="00E257A1" w:rsidP="00E257A1"/>
    <w:p w14:paraId="3DF37DEF" w14:textId="279DDF19" w:rsidR="00E257A1" w:rsidRPr="00E257A1" w:rsidRDefault="00E257A1" w:rsidP="00E257A1">
      <w:pPr>
        <w:rPr>
          <w:rFonts w:ascii="Times New Roman" w:eastAsia="Times New Roman" w:hAnsi="Times New Roman" w:cs="Times New Roman"/>
          <w:sz w:val="24"/>
          <w:szCs w:val="24"/>
        </w:rPr>
      </w:pPr>
      <w:r w:rsidRPr="00E257A1">
        <w:rPr>
          <w:rFonts w:ascii="Times New Roman" w:eastAsia="Times New Roman" w:hAnsi="Times New Roman" w:cs="Times New Roman"/>
          <w:sz w:val="24"/>
          <w:szCs w:val="24"/>
        </w:rPr>
        <w:t xml:space="preserve">While liberal rights empower the individual to make autonomous decisions, they do not enable the balancing of lives when human dignity prohibits further argumentation. While European states have been hesitant to implement social rights in their constitutions, the Sozialstaat principle 48 has been introduced in many constitutions and the courts have been ready to activate it. 49 Moreover, </w:t>
      </w:r>
      <w:r w:rsidRPr="00E257A1">
        <w:rPr>
          <w:rFonts w:ascii="Times New Roman" w:eastAsia="Times New Roman" w:hAnsi="Times New Roman" w:cs="Times New Roman"/>
          <w:b/>
          <w:sz w:val="24"/>
          <w:szCs w:val="24"/>
          <w:u w:val="single"/>
        </w:rPr>
        <w:t>positive obligations of the state have been used to introduce social rights guarantees. These guarantees include certain minimum requirements to protect life</w:t>
      </w:r>
      <w:r w:rsidRPr="00E257A1">
        <w:rPr>
          <w:rFonts w:ascii="Times New Roman" w:eastAsia="Times New Roman" w:hAnsi="Times New Roman" w:cs="Times New Roman"/>
          <w:sz w:val="24"/>
          <w:szCs w:val="24"/>
        </w:rPr>
        <w:t xml:space="preserve"> (eg, providing criminal prosecution), 50 prohibit inhumane treatment and enable private life (eg, right to health). 51 An example can be used to illustrate how rights-based judgements increased the state’s responsibility to guarantee a dignified life and limit the possibilities of death and dying. In the case Paposhvili v </w:t>
      </w:r>
      <w:proofErr w:type="gramStart"/>
      <w:r w:rsidRPr="00E257A1">
        <w:rPr>
          <w:rFonts w:ascii="Times New Roman" w:eastAsia="Times New Roman" w:hAnsi="Times New Roman" w:cs="Times New Roman"/>
          <w:sz w:val="24"/>
          <w:szCs w:val="24"/>
        </w:rPr>
        <w:t>Belgium ,</w:t>
      </w:r>
      <w:proofErr w:type="gramEnd"/>
      <w:r w:rsidRPr="00E257A1">
        <w:rPr>
          <w:rFonts w:ascii="Times New Roman" w:eastAsia="Times New Roman" w:hAnsi="Times New Roman" w:cs="Times New Roman"/>
          <w:sz w:val="24"/>
          <w:szCs w:val="24"/>
        </w:rPr>
        <w:t xml:space="preserve"> the Grand Chamber of the ECtHR unanimously decided that the applicant, an asylum seeker suffering from leukaemia, pulmonary tuberculosis and hepatitis C, could not be legally deported to Georgia in accordance with Article 3 ECHR. 52 The Court stated that in very exceptional cases Article 3 ECHR also protects aliens suffering from an illness against removal on humanitarian grounds: </w:t>
      </w:r>
      <w:proofErr w:type="gramStart"/>
      <w:r w:rsidRPr="00E257A1">
        <w:rPr>
          <w:rFonts w:ascii="Times New Roman" w:eastAsia="Times New Roman" w:hAnsi="Times New Roman" w:cs="Times New Roman"/>
          <w:sz w:val="24"/>
          <w:szCs w:val="24"/>
        </w:rPr>
        <w:t>‘ [</w:t>
      </w:r>
      <w:proofErr w:type="gramEnd"/>
      <w:r w:rsidRPr="00E257A1">
        <w:rPr>
          <w:rFonts w:ascii="Times New Roman" w:eastAsia="Times New Roman" w:hAnsi="Times New Roman" w:cs="Times New Roman"/>
          <w:sz w:val="24"/>
          <w:szCs w:val="24"/>
        </w:rPr>
        <w:t xml:space="preserve"> … ] the applicant had been in greater need of protection owing to his particular vulnerability linked to his state of health, the stakes in terms of his life and physical well-being, his emotional and financial dependency and the existence of his family ties in Belgium. The Belgian State’s responsibility under Article 3 of the Convention stemmed from the fact that it was proceeding with the </w:t>
      </w:r>
      <w:proofErr w:type="gramStart"/>
      <w:r w:rsidRPr="00E257A1">
        <w:rPr>
          <w:rFonts w:ascii="Times New Roman" w:eastAsia="Times New Roman" w:hAnsi="Times New Roman" w:cs="Times New Roman"/>
          <w:sz w:val="24"/>
          <w:szCs w:val="24"/>
        </w:rPr>
        <w:t>applicant ’</w:t>
      </w:r>
      <w:proofErr w:type="gramEnd"/>
      <w:r w:rsidRPr="00E257A1">
        <w:rPr>
          <w:rFonts w:ascii="Times New Roman" w:eastAsia="Times New Roman" w:hAnsi="Times New Roman" w:cs="Times New Roman"/>
          <w:sz w:val="24"/>
          <w:szCs w:val="24"/>
        </w:rPr>
        <w:t xml:space="preserve"> s removal without taking these factors into account, thereby demonstrating a lack of respect for his dignity and placing him at serious risk, in the event of his return to Georgia, of a severe and rapid deterioration in his state of health leading to his swift and certain death ’. 53 Although the Georgian government intervened and argued that an extensive programme of universal medical cover had been implemented, the ECtHR introduced a prohibition of deportation due to the health situation of aliens. 54</w:t>
      </w:r>
      <w:r>
        <w:rPr>
          <w:rFonts w:ascii="Times New Roman" w:eastAsia="Times New Roman" w:hAnsi="Times New Roman" w:cs="Times New Roman"/>
          <w:sz w:val="24"/>
          <w:szCs w:val="24"/>
        </w:rPr>
        <w:t xml:space="preserve"> </w:t>
      </w:r>
      <w:r w:rsidRPr="00E257A1">
        <w:rPr>
          <w:rFonts w:ascii="Times New Roman" w:eastAsia="Times New Roman" w:hAnsi="Times New Roman" w:cs="Times New Roman"/>
          <w:sz w:val="24"/>
          <w:szCs w:val="24"/>
        </w:rPr>
        <w:t xml:space="preserve">Going a step further, </w:t>
      </w:r>
      <w:r w:rsidRPr="00E257A1">
        <w:rPr>
          <w:rFonts w:ascii="Times New Roman" w:eastAsia="Times New Roman" w:hAnsi="Times New Roman" w:cs="Times New Roman"/>
          <w:b/>
          <w:sz w:val="24"/>
          <w:szCs w:val="24"/>
          <w:u w:val="single"/>
        </w:rPr>
        <w:t>the right to equal treatment can be understood as a foundation to rationalise distribution issues. The obligation to justify decisions, to create the non-discriminatory availability of and access to medical support or to develop fair distribution of medicine can be derived from the right to equality</w:t>
      </w:r>
      <w:r w:rsidRPr="00E257A1">
        <w:rPr>
          <w:rFonts w:ascii="Times New Roman" w:eastAsia="Times New Roman" w:hAnsi="Times New Roman" w:cs="Times New Roman"/>
          <w:sz w:val="24"/>
          <w:szCs w:val="24"/>
        </w:rPr>
        <w:t xml:space="preserve">. 55 </w:t>
      </w:r>
      <w:r w:rsidRPr="00E257A1">
        <w:rPr>
          <w:rFonts w:ascii="Times New Roman" w:eastAsia="Times New Roman" w:hAnsi="Times New Roman" w:cs="Times New Roman"/>
          <w:b/>
          <w:sz w:val="24"/>
          <w:szCs w:val="24"/>
          <w:u w:val="single"/>
        </w:rPr>
        <w:t>It can therefore serve as a legal basis to improve healthcare</w:t>
      </w:r>
      <w:r w:rsidRPr="00E257A1">
        <w:rPr>
          <w:rFonts w:ascii="Times New Roman" w:eastAsia="Times New Roman" w:hAnsi="Times New Roman" w:cs="Times New Roman"/>
          <w:sz w:val="24"/>
          <w:szCs w:val="24"/>
        </w:rPr>
        <w:t xml:space="preserve"> in countries. It helps to create fairness within a healthcare system, but cannot, however, resolve questions of balancing diff erent budgetary preferences of the parliament (government). </w:t>
      </w:r>
    </w:p>
    <w:p w14:paraId="39BBAE43" w14:textId="701906FF" w:rsidR="00E257A1" w:rsidRPr="00E257A1" w:rsidRDefault="00E257A1" w:rsidP="00E257A1">
      <w:pPr>
        <w:spacing w:after="0" w:line="240" w:lineRule="auto"/>
        <w:rPr>
          <w:rFonts w:ascii="Times New Roman" w:eastAsia="Times New Roman" w:hAnsi="Times New Roman" w:cs="Times New Roman"/>
          <w:sz w:val="24"/>
          <w:szCs w:val="24"/>
        </w:rPr>
      </w:pPr>
    </w:p>
    <w:p w14:paraId="239DD713" w14:textId="4AC72CEB" w:rsidR="00E257A1" w:rsidRDefault="00E257A1" w:rsidP="00E257A1">
      <w:pPr>
        <w:pStyle w:val="Heading3"/>
      </w:pPr>
      <w:r>
        <w:lastRenderedPageBreak/>
        <w:t>Perm – Culture is connected to institutions</w:t>
      </w:r>
    </w:p>
    <w:p w14:paraId="56130F3B" w14:textId="4AD20EF5" w:rsidR="00E257A1" w:rsidRDefault="00E257A1" w:rsidP="00E257A1">
      <w:pPr>
        <w:pStyle w:val="Heading4"/>
      </w:pPr>
      <w:r>
        <w:t>Permutation do both solves: There is no abstract cultural construction of exceptional bodies – but cultural treatment of populations is determined by neoliberal economics.</w:t>
      </w:r>
    </w:p>
    <w:p w14:paraId="77949E73" w14:textId="77777777" w:rsidR="00E257A1" w:rsidRPr="00E257A1" w:rsidRDefault="00E257A1" w:rsidP="00E257A1"/>
    <w:p w14:paraId="31CD6217" w14:textId="682B9F8F" w:rsidR="00E257A1" w:rsidRPr="00E257A1" w:rsidRDefault="00E257A1" w:rsidP="00E257A1">
      <w:pPr>
        <w:spacing w:after="0" w:line="240" w:lineRule="auto"/>
        <w:rPr>
          <w:rFonts w:ascii="Times New Roman" w:eastAsia="Times New Roman" w:hAnsi="Times New Roman" w:cs="Times New Roman"/>
          <w:sz w:val="24"/>
          <w:szCs w:val="24"/>
        </w:rPr>
      </w:pPr>
      <w:r w:rsidRPr="00E257A1">
        <w:rPr>
          <w:rFonts w:ascii="Arial" w:eastAsia="Times New Roman" w:hAnsi="Arial" w:cs="Arial"/>
          <w:b/>
          <w:color w:val="222222"/>
          <w:sz w:val="20"/>
          <w:szCs w:val="20"/>
          <w:shd w:val="clear" w:color="auto" w:fill="FFFFFF"/>
        </w:rPr>
        <w:t>Haskaj 2018</w:t>
      </w:r>
      <w:r>
        <w:rPr>
          <w:rFonts w:ascii="Arial" w:eastAsia="Times New Roman" w:hAnsi="Arial" w:cs="Arial"/>
          <w:color w:val="222222"/>
          <w:sz w:val="20"/>
          <w:szCs w:val="20"/>
          <w:shd w:val="clear" w:color="auto" w:fill="FFFFFF"/>
        </w:rPr>
        <w:t xml:space="preserve"> [</w:t>
      </w:r>
      <w:r w:rsidRPr="00E257A1">
        <w:rPr>
          <w:rFonts w:ascii="Arial" w:eastAsia="Times New Roman" w:hAnsi="Arial" w:cs="Arial"/>
          <w:color w:val="222222"/>
          <w:sz w:val="20"/>
          <w:szCs w:val="20"/>
          <w:shd w:val="clear" w:color="auto" w:fill="FFFFFF"/>
        </w:rPr>
        <w:t>Fatmir. "From biopower to necroeconomies: Neoliberalism, biopower and death economies." </w:t>
      </w:r>
      <w:r w:rsidRPr="00E257A1">
        <w:rPr>
          <w:rFonts w:ascii="Arial" w:eastAsia="Times New Roman" w:hAnsi="Arial" w:cs="Arial"/>
          <w:i/>
          <w:iCs/>
          <w:color w:val="222222"/>
          <w:sz w:val="20"/>
          <w:szCs w:val="20"/>
          <w:shd w:val="clear" w:color="auto" w:fill="FFFFFF"/>
        </w:rPr>
        <w:t>Philosophy &amp; Social Criticism</w:t>
      </w:r>
      <w:r w:rsidRPr="00E257A1">
        <w:rPr>
          <w:rFonts w:ascii="Arial" w:eastAsia="Times New Roman" w:hAnsi="Arial" w:cs="Arial"/>
          <w:color w:val="222222"/>
          <w:sz w:val="20"/>
          <w:szCs w:val="20"/>
          <w:shd w:val="clear" w:color="auto" w:fill="FFFFFF"/>
        </w:rPr>
        <w:t> 44, no. 10 (2018): 1148-1168.</w:t>
      </w:r>
      <w:r>
        <w:rPr>
          <w:rFonts w:ascii="Arial" w:eastAsia="Times New Roman" w:hAnsi="Arial" w:cs="Arial"/>
          <w:color w:val="222222"/>
          <w:sz w:val="20"/>
          <w:szCs w:val="20"/>
          <w:shd w:val="clear" w:color="auto" w:fill="FFFFFF"/>
        </w:rPr>
        <w:t>]</w:t>
      </w:r>
    </w:p>
    <w:p w14:paraId="0641F553" w14:textId="2B6D2322" w:rsidR="00E257A1" w:rsidRDefault="00E257A1" w:rsidP="00E257A1"/>
    <w:p w14:paraId="0F4B8311" w14:textId="77777777" w:rsidR="00E257A1" w:rsidRPr="00E257A1" w:rsidRDefault="00E257A1" w:rsidP="00E257A1">
      <w:pPr>
        <w:rPr>
          <w:rFonts w:ascii="Times New Roman" w:eastAsia="Times New Roman" w:hAnsi="Times New Roman" w:cs="Times New Roman"/>
          <w:sz w:val="24"/>
          <w:szCs w:val="24"/>
        </w:rPr>
      </w:pPr>
      <w:r w:rsidRPr="00E257A1">
        <w:rPr>
          <w:rFonts w:ascii="Times New Roman" w:eastAsia="Times New Roman" w:hAnsi="Times New Roman" w:cs="Times New Roman"/>
          <w:sz w:val="24"/>
          <w:szCs w:val="24"/>
        </w:rPr>
        <w:t>Historically, racism (and its biological, and therefore technological claims) differentiates between the various elements in a social body that need to be killed and those that must be nurtured or protected. Esposito uses the example of Nazi scientific racism, eugenics, and race purification as examples of this logic. The absolute normativization of life in which the law is based in biology and biology is based in the law (formal racism), as well as the enclosure of the social and physical body so that an absolute identity between the body and identity (race/ethnicity), and even the suppression of potential life through sterilization (eugenics) is this logic. But what is both novel and disturbing about biopolitics in the mid-20th century as reframed by Esposito is “the fact that everyone, directly or indirectly, can legitimately kill everyone else” (2008, 110). This, he argues, is thanatopolitics, in which the cure for the ills of society is selective death, or the “therapeutic attitude with the thanatological frame” (2008, 115). Contrary to the usual claims that genocidal regimes are always also totalitarian or authoritarian, killing is a generalized social condition, a normative homeostatic (self</w:t>
      </w:r>
      <w:r>
        <w:rPr>
          <w:rFonts w:ascii="Times New Roman" w:eastAsia="Times New Roman" w:hAnsi="Times New Roman" w:cs="Times New Roman"/>
          <w:sz w:val="24"/>
          <w:szCs w:val="24"/>
        </w:rPr>
        <w:t xml:space="preserve"> </w:t>
      </w:r>
      <w:r w:rsidRPr="00E257A1">
        <w:rPr>
          <w:rFonts w:ascii="Times New Roman" w:eastAsia="Times New Roman" w:hAnsi="Times New Roman" w:cs="Times New Roman"/>
          <w:sz w:val="24"/>
          <w:szCs w:val="24"/>
        </w:rPr>
        <w:t xml:space="preserve">regulating and self-preserving) condition. Here </w:t>
      </w:r>
      <w:r w:rsidRPr="00E257A1">
        <w:rPr>
          <w:rFonts w:ascii="Times New Roman" w:eastAsia="Times New Roman" w:hAnsi="Times New Roman" w:cs="Times New Roman"/>
          <w:b/>
          <w:sz w:val="24"/>
          <w:szCs w:val="24"/>
          <w:u w:val="single"/>
        </w:rPr>
        <w:t>Esposito posits the idea that the medical paradigm of immunization becomes the orientation of the imagined community</w:t>
      </w:r>
      <w:r w:rsidRPr="00E257A1">
        <w:rPr>
          <w:rFonts w:ascii="Times New Roman" w:eastAsia="Times New Roman" w:hAnsi="Times New Roman" w:cs="Times New Roman"/>
          <w:sz w:val="24"/>
          <w:szCs w:val="24"/>
        </w:rPr>
        <w:t xml:space="preserve"> (Anderson 2006</w:t>
      </w:r>
      <w:r w:rsidRPr="00E257A1">
        <w:rPr>
          <w:rFonts w:ascii="Times New Roman" w:eastAsia="Times New Roman" w:hAnsi="Times New Roman" w:cs="Times New Roman"/>
          <w:b/>
          <w:sz w:val="24"/>
          <w:szCs w:val="24"/>
          <w:u w:val="single"/>
        </w:rPr>
        <w:t>) of the nation</w:t>
      </w:r>
      <w:r w:rsidRPr="00E257A1">
        <w:rPr>
          <w:rFonts w:ascii="Times New Roman" w:eastAsia="Times New Roman" w:hAnsi="Times New Roman" w:cs="Times New Roman"/>
          <w:sz w:val="24"/>
          <w:szCs w:val="24"/>
        </w:rPr>
        <w:t xml:space="preserve">. This immunological moment transposes the abstract, specialized bureaucratic scientific state apparatuses dispersed across the disciplinary archipelagos of Foucault’s biopolitical regime, to the social body. In a thanatopolitics every individual is tasked with acting like a white blood cell in the body, seeking out “foreign” threatening others and eliminating them. The subject under a thanatopolitics is the immunologicaloriented subject of the community who kills in the name of life. The contagion of impurity is deflected and diverted on the level of subjective action and thought, on the level of sexual reproduction as individuals see some people as racially inferior and unacceptable sexual partners, to the anticipatory murder of sterilization, to the combatant ready to kill and be killed in the name of “purity.” A thanatopolitical subject is not the object of biopower as in Foucault or Negri’s versions, but rather the agent of a biopolitics. Esposito’s politics of death, thanatopolitics, places the danger of a totalizing system at the moment in which the “biologization of the political that makes the preservation of life through reproduction the only universal legitimacy” (2008, 147). He proposes deconstructing and inverting this logic, subverting the paradigm with its antithesis, inclusion and preservation. Simply put, </w:t>
      </w:r>
      <w:r w:rsidRPr="00E257A1">
        <w:rPr>
          <w:rFonts w:ascii="Times New Roman" w:eastAsia="Times New Roman" w:hAnsi="Times New Roman" w:cs="Times New Roman"/>
          <w:b/>
          <w:sz w:val="24"/>
          <w:szCs w:val="24"/>
          <w:u w:val="single"/>
        </w:rPr>
        <w:t>the move from thanatopolitics to a positive biopolitics involves an embrace of difference, one which makes the other an integral component of the self.</w:t>
      </w:r>
      <w:r w:rsidRPr="00E257A1">
        <w:rPr>
          <w:rFonts w:ascii="Times New Roman" w:eastAsia="Times New Roman" w:hAnsi="Times New Roman" w:cs="Times New Roman"/>
          <w:sz w:val="24"/>
          <w:szCs w:val="24"/>
        </w:rPr>
        <w:t xml:space="preserve"> To tolerate, bear, allow or ignore is not the affirmative biopolitics Esposito envisions. Since tolerance is not a non-immunity, a kind of virtuous immunodeficiency, if anything it is a reverse immunity: that which reverses the effects within the same lexicon. But </w:t>
      </w:r>
      <w:r w:rsidRPr="00E257A1">
        <w:rPr>
          <w:rFonts w:ascii="Times New Roman" w:eastAsia="Times New Roman" w:hAnsi="Times New Roman" w:cs="Times New Roman"/>
          <w:b/>
          <w:sz w:val="24"/>
          <w:szCs w:val="24"/>
          <w:u w:val="single"/>
        </w:rPr>
        <w:t>if so,</w:t>
      </w:r>
      <w:r w:rsidRPr="00E257A1">
        <w:rPr>
          <w:rFonts w:ascii="Times New Roman" w:eastAsia="Times New Roman" w:hAnsi="Times New Roman" w:cs="Times New Roman"/>
          <w:sz w:val="24"/>
          <w:szCs w:val="24"/>
        </w:rPr>
        <w:t xml:space="preserve"> if tolerance is a product of the immune system itself, </w:t>
      </w:r>
      <w:r w:rsidRPr="00E257A1">
        <w:rPr>
          <w:rFonts w:ascii="Times New Roman" w:eastAsia="Times New Roman" w:hAnsi="Times New Roman" w:cs="Times New Roman"/>
          <w:b/>
          <w:sz w:val="24"/>
          <w:szCs w:val="24"/>
          <w:u w:val="single"/>
        </w:rPr>
        <w:t>it means that</w:t>
      </w:r>
      <w:r w:rsidRPr="00E257A1">
        <w:rPr>
          <w:rFonts w:ascii="Times New Roman" w:eastAsia="Times New Roman" w:hAnsi="Times New Roman" w:cs="Times New Roman"/>
          <w:sz w:val="24"/>
          <w:szCs w:val="24"/>
        </w:rPr>
        <w:t xml:space="preserve">, </w:t>
      </w:r>
      <w:r w:rsidRPr="00E257A1">
        <w:rPr>
          <w:rFonts w:ascii="Times New Roman" w:eastAsia="Times New Roman" w:hAnsi="Times New Roman" w:cs="Times New Roman"/>
          <w:b/>
          <w:sz w:val="24"/>
          <w:szCs w:val="24"/>
          <w:u w:val="single"/>
        </w:rPr>
        <w:t xml:space="preserve">far from having a single response repertoire, that of rejecting </w:t>
      </w:r>
      <w:r w:rsidRPr="00E257A1">
        <w:rPr>
          <w:rFonts w:ascii="Times New Roman" w:eastAsia="Times New Roman" w:hAnsi="Times New Roman" w:cs="Times New Roman"/>
          <w:b/>
          <w:sz w:val="24"/>
          <w:szCs w:val="24"/>
          <w:u w:val="single"/>
        </w:rPr>
        <w:lastRenderedPageBreak/>
        <w:t xml:space="preserve">other-than-self, it includes the other within itself, </w:t>
      </w:r>
      <w:r w:rsidRPr="00E257A1">
        <w:rPr>
          <w:rFonts w:ascii="Times New Roman" w:eastAsia="Times New Roman" w:hAnsi="Times New Roman" w:cs="Times New Roman"/>
          <w:sz w:val="24"/>
          <w:szCs w:val="24"/>
        </w:rPr>
        <w:t>not only as its driving force, but also as one of its effects. (Esposito 2011, 167) In other words, preserving what is foreign and different rather than obliterating it, heterogeneity rather than homogeneity, hybridity rather than purity, difference rather than defense—all of which would involve the deconstruction of a particular reading of biology and politics, one which would delink the two and cease to conflate Communitas and Immunitas, community and immunity, and stop reading difference as an existential threat.</w:t>
      </w:r>
      <w:r>
        <w:rPr>
          <w:rFonts w:ascii="Times New Roman" w:eastAsia="Times New Roman" w:hAnsi="Times New Roman" w:cs="Times New Roman"/>
          <w:sz w:val="24"/>
          <w:szCs w:val="24"/>
        </w:rPr>
        <w:t xml:space="preserve"> </w:t>
      </w:r>
      <w:r w:rsidRPr="00E257A1">
        <w:rPr>
          <w:rFonts w:ascii="Times New Roman" w:eastAsia="Times New Roman" w:hAnsi="Times New Roman" w:cs="Times New Roman"/>
          <w:sz w:val="24"/>
          <w:szCs w:val="24"/>
        </w:rPr>
        <w:t xml:space="preserve">But how are the intersections of biopolitics and neoliberalism to reveal a particular condition in which labor becomes the key element in preserving the social body? The answer may be found with a continuation of the logic of a biopolitical regime, in which it is “the deaths of the latter that enable and authorize the survival of the former” (Esposito 2008, 110). </w:t>
      </w:r>
      <w:r w:rsidRPr="00E257A1">
        <w:rPr>
          <w:rFonts w:ascii="Times New Roman" w:eastAsia="Times New Roman" w:hAnsi="Times New Roman" w:cs="Times New Roman"/>
          <w:b/>
          <w:sz w:val="24"/>
          <w:szCs w:val="24"/>
          <w:u w:val="single"/>
        </w:rPr>
        <w:t>It is not to be found in the eugenicist’s race continuum, but rather in a neoliberal logic of competitive markets that we can finally see</w:t>
      </w:r>
      <w:r w:rsidRPr="00E257A1">
        <w:rPr>
          <w:rFonts w:ascii="Times New Roman" w:eastAsia="Times New Roman" w:hAnsi="Times New Roman" w:cs="Times New Roman"/>
          <w:sz w:val="24"/>
          <w:szCs w:val="24"/>
        </w:rPr>
        <w:t xml:space="preserve"> how Harvey, Agamben, Negri, Foucault, and Esposito all reveal dimensions and moments of </w:t>
      </w:r>
      <w:r w:rsidRPr="00E257A1">
        <w:rPr>
          <w:rFonts w:ascii="Times New Roman" w:eastAsia="Times New Roman" w:hAnsi="Times New Roman" w:cs="Times New Roman"/>
          <w:b/>
          <w:sz w:val="24"/>
          <w:szCs w:val="24"/>
          <w:u w:val="single"/>
        </w:rPr>
        <w:t xml:space="preserve">a social tendency that produces labor as death and death as labor. </w:t>
      </w:r>
      <w:r w:rsidRPr="00E257A1">
        <w:rPr>
          <w:rFonts w:ascii="Times New Roman" w:eastAsia="Times New Roman" w:hAnsi="Times New Roman" w:cs="Times New Roman"/>
          <w:sz w:val="24"/>
          <w:szCs w:val="24"/>
        </w:rPr>
        <w:t>While the analytical limits of biopolitics and its technicity as governmentality have been explored elsewhere (Dillon 2007; Rose and Rabinow 2003; Rose 2006), I would like to focus on the manner in which a</w:t>
      </w:r>
      <w:r>
        <w:rPr>
          <w:rFonts w:ascii="Times New Roman" w:eastAsia="Times New Roman" w:hAnsi="Times New Roman" w:cs="Times New Roman"/>
          <w:sz w:val="24"/>
          <w:szCs w:val="24"/>
        </w:rPr>
        <w:t xml:space="preserve"> </w:t>
      </w:r>
      <w:r w:rsidRPr="00E257A1">
        <w:rPr>
          <w:rFonts w:ascii="Times New Roman" w:eastAsia="Times New Roman" w:hAnsi="Times New Roman" w:cs="Times New Roman"/>
          <w:sz w:val="24"/>
          <w:szCs w:val="24"/>
        </w:rPr>
        <w:t>biopolitical orientation reveals the operation of the market in a globally integrated political and economic system that has become invested in not only life (Foucault), its surplus (Hardt and Negri), or even its radiant destructiveness in the other Janus-faced half, thanatopolitics (Esposito). Instead, the manner in which that destructive tendency is itself profitable, a product not of the biologization of law, or the social, or the rendering of the carceral, but the manner in which these operations are determined under neoliberalism, into an economy of life, and its opposite, death. While Hardt and Negri and Esposito’s biopolitics focus upon the organization and management of life, each forgoes Foucault’s crucial gesture towards labor as the defining element of biopower and the role of death in a regime of life.</w:t>
      </w:r>
    </w:p>
    <w:p w14:paraId="36BE67E4" w14:textId="41A461A8" w:rsidR="00E257A1" w:rsidRPr="00E257A1" w:rsidRDefault="00E257A1" w:rsidP="00E257A1">
      <w:pPr>
        <w:rPr>
          <w:rFonts w:ascii="Times New Roman" w:eastAsia="Times New Roman" w:hAnsi="Times New Roman" w:cs="Times New Roman"/>
          <w:sz w:val="24"/>
          <w:szCs w:val="24"/>
        </w:rPr>
      </w:pPr>
    </w:p>
    <w:p w14:paraId="4DF61434" w14:textId="4EE492B6" w:rsidR="00E257A1" w:rsidRDefault="00666458" w:rsidP="00666458">
      <w:pPr>
        <w:pStyle w:val="Heading2"/>
        <w:rPr>
          <w:rFonts w:eastAsia="Times New Roman"/>
        </w:rPr>
      </w:pPr>
      <w:r>
        <w:rPr>
          <w:rFonts w:eastAsia="Times New Roman"/>
        </w:rPr>
        <w:lastRenderedPageBreak/>
        <w:t>Alternative answers</w:t>
      </w:r>
    </w:p>
    <w:p w14:paraId="31DD1F05" w14:textId="0AFBC090" w:rsidR="00666458" w:rsidRDefault="00666458" w:rsidP="00666458"/>
    <w:p w14:paraId="7716FB32" w14:textId="7110A02D" w:rsidR="00666458" w:rsidRDefault="00666458" w:rsidP="00666458">
      <w:pPr>
        <w:pStyle w:val="Heading3"/>
      </w:pPr>
      <w:r>
        <w:lastRenderedPageBreak/>
        <w:t>Alternative Fails --- State key</w:t>
      </w:r>
    </w:p>
    <w:p w14:paraId="25DDDACE" w14:textId="3DE639D1" w:rsidR="00666458" w:rsidRDefault="00666458" w:rsidP="00666458">
      <w:pPr>
        <w:pStyle w:val="Heading4"/>
      </w:pPr>
      <w:r>
        <w:t>The alternative yielding state-based struggle means that the exclusion of citizenship and rights to health can never be achieved, reconstructs the basis of necropolitics and turns the kritik.</w:t>
      </w:r>
    </w:p>
    <w:p w14:paraId="4444CBA3" w14:textId="77777777" w:rsidR="00666458" w:rsidRPr="00666458" w:rsidRDefault="00666458" w:rsidP="00666458"/>
    <w:p w14:paraId="05162D1F" w14:textId="2A3830DD" w:rsidR="00666458" w:rsidRPr="00666458" w:rsidRDefault="00666458" w:rsidP="00666458">
      <w:pPr>
        <w:rPr>
          <w:rFonts w:ascii="Times New Roman" w:eastAsia="Times New Roman" w:hAnsi="Times New Roman" w:cs="Times New Roman"/>
          <w:sz w:val="24"/>
          <w:szCs w:val="24"/>
        </w:rPr>
      </w:pPr>
      <w:r w:rsidRPr="00666458">
        <w:rPr>
          <w:rFonts w:ascii="Arial" w:eastAsia="Times New Roman" w:hAnsi="Arial" w:cs="Arial"/>
          <w:b/>
          <w:color w:val="222222"/>
          <w:sz w:val="28"/>
          <w:szCs w:val="20"/>
          <w:shd w:val="clear" w:color="auto" w:fill="FFFFFF"/>
        </w:rPr>
        <w:t>Santos 2025</w:t>
      </w:r>
      <w:r w:rsidRPr="00666458">
        <w:rPr>
          <w:rFonts w:ascii="Arial" w:eastAsia="Times New Roman" w:hAnsi="Arial" w:cs="Arial"/>
          <w:color w:val="222222"/>
          <w:sz w:val="28"/>
          <w:szCs w:val="20"/>
          <w:shd w:val="clear" w:color="auto" w:fill="FFFFFF"/>
        </w:rPr>
        <w:t xml:space="preserve"> </w:t>
      </w:r>
      <w:r>
        <w:rPr>
          <w:rFonts w:ascii="Arial" w:eastAsia="Times New Roman" w:hAnsi="Arial" w:cs="Arial"/>
          <w:color w:val="222222"/>
          <w:sz w:val="20"/>
          <w:szCs w:val="20"/>
          <w:shd w:val="clear" w:color="auto" w:fill="FFFFFF"/>
        </w:rPr>
        <w:t>[</w:t>
      </w:r>
      <w:r w:rsidRPr="00666458">
        <w:rPr>
          <w:rFonts w:ascii="Arial" w:eastAsia="Times New Roman" w:hAnsi="Arial" w:cs="Arial"/>
          <w:color w:val="222222"/>
          <w:sz w:val="20"/>
          <w:szCs w:val="20"/>
          <w:shd w:val="clear" w:color="auto" w:fill="FFFFFF"/>
        </w:rPr>
        <w:t>Fabio. "The necropolitics of statelessness: coloniality, citizenship, and disposable lives." </w:t>
      </w:r>
      <w:r w:rsidRPr="00666458">
        <w:rPr>
          <w:rFonts w:ascii="Arial" w:eastAsia="Times New Roman" w:hAnsi="Arial" w:cs="Arial"/>
          <w:i/>
          <w:iCs/>
          <w:color w:val="222222"/>
          <w:sz w:val="20"/>
          <w:szCs w:val="20"/>
          <w:shd w:val="clear" w:color="auto" w:fill="FFFFFF"/>
        </w:rPr>
        <w:t>Citizenship Studies</w:t>
      </w:r>
      <w:r w:rsidRPr="00666458">
        <w:rPr>
          <w:rFonts w:ascii="Arial" w:eastAsia="Times New Roman" w:hAnsi="Arial" w:cs="Arial"/>
          <w:color w:val="222222"/>
          <w:sz w:val="20"/>
          <w:szCs w:val="20"/>
          <w:shd w:val="clear" w:color="auto" w:fill="FFFFFF"/>
        </w:rPr>
        <w:t> 29, no. 1-2 (2025): 17-40.</w:t>
      </w:r>
      <w:r>
        <w:rPr>
          <w:rFonts w:ascii="Arial" w:eastAsia="Times New Roman" w:hAnsi="Arial" w:cs="Arial"/>
          <w:color w:val="222222"/>
          <w:sz w:val="20"/>
          <w:szCs w:val="20"/>
          <w:shd w:val="clear" w:color="auto" w:fill="FFFFFF"/>
        </w:rPr>
        <w:t xml:space="preserve"> </w:t>
      </w:r>
      <w:hyperlink r:id="rId26" w:history="1">
        <w:r w:rsidRPr="005D0DA2">
          <w:rPr>
            <w:rStyle w:val="Hyperlink"/>
            <w:rFonts w:ascii="Arial" w:eastAsia="Times New Roman" w:hAnsi="Arial" w:cs="Arial"/>
            <w:sz w:val="20"/>
            <w:szCs w:val="20"/>
            <w:shd w:val="clear" w:color="auto" w:fill="FFFFFF"/>
          </w:rPr>
          <w:t>https://doi.org/10.1080/13621025.2025.2467270</w:t>
        </w:r>
      </w:hyperlink>
      <w:r>
        <w:rPr>
          <w:rFonts w:ascii="Arial" w:eastAsia="Times New Roman" w:hAnsi="Arial" w:cs="Arial"/>
          <w:color w:val="222222"/>
          <w:sz w:val="20"/>
          <w:szCs w:val="20"/>
          <w:shd w:val="clear" w:color="auto" w:fill="FFFFFF"/>
        </w:rPr>
        <w:t xml:space="preserve"> </w:t>
      </w:r>
      <w:r w:rsidRPr="00666458">
        <w:rPr>
          <w:rFonts w:ascii="Times New Roman" w:eastAsia="Times New Roman" w:hAnsi="Times New Roman" w:cs="Times New Roman"/>
          <w:sz w:val="24"/>
          <w:szCs w:val="24"/>
        </w:rPr>
        <w:t>At the time of writing, the author was affiliated with Freie Universität Berlin and, in part, with the University of California, Berkeley. As of January 2025, the author’s institutional affiliation is with the Centre for Advanced Migration Studies (AMIS), SAXO Institute, University of Copenhagen.</w:t>
      </w:r>
      <w:r>
        <w:rPr>
          <w:rFonts w:ascii="Times New Roman" w:eastAsia="Times New Roman" w:hAnsi="Times New Roman" w:cs="Times New Roman"/>
          <w:sz w:val="24"/>
          <w:szCs w:val="24"/>
        </w:rPr>
        <w:t>]</w:t>
      </w:r>
    </w:p>
    <w:p w14:paraId="20CB93EC" w14:textId="3CF67C1B" w:rsidR="00666458" w:rsidRDefault="00666458" w:rsidP="00666458"/>
    <w:p w14:paraId="454CEE3D" w14:textId="77777777" w:rsidR="00666458" w:rsidRPr="00666458" w:rsidRDefault="00666458" w:rsidP="00666458">
      <w:pPr>
        <w:rPr>
          <w:rFonts w:ascii="Times New Roman" w:eastAsia="Times New Roman" w:hAnsi="Times New Roman" w:cs="Times New Roman"/>
          <w:sz w:val="24"/>
          <w:szCs w:val="24"/>
        </w:rPr>
      </w:pPr>
      <w:r w:rsidRPr="00666458">
        <w:rPr>
          <w:rFonts w:ascii="Times New Roman" w:eastAsia="Times New Roman" w:hAnsi="Times New Roman" w:cs="Times New Roman"/>
          <w:b/>
          <w:sz w:val="24"/>
          <w:szCs w:val="24"/>
          <w:u w:val="single"/>
        </w:rPr>
        <w:t xml:space="preserve">Despite widespread international condemnation </w:t>
      </w:r>
      <w:r w:rsidRPr="00666458">
        <w:rPr>
          <w:rFonts w:ascii="Times New Roman" w:eastAsia="Times New Roman" w:hAnsi="Times New Roman" w:cs="Times New Roman"/>
          <w:sz w:val="24"/>
          <w:szCs w:val="24"/>
        </w:rPr>
        <w:t xml:space="preserve">from human rights NGOs such as Amnesty International (2016) and international organizations such as the InterAmerican Commission on Human Rights (2015), criticizing the ruling for its discriminatory nature and the resulting humanitarian crisis, </w:t>
      </w:r>
      <w:r w:rsidRPr="00666458">
        <w:rPr>
          <w:rFonts w:ascii="Times New Roman" w:eastAsia="Times New Roman" w:hAnsi="Times New Roman" w:cs="Times New Roman"/>
          <w:b/>
          <w:sz w:val="24"/>
          <w:szCs w:val="24"/>
          <w:u w:val="single"/>
        </w:rPr>
        <w:t>substantive changes to reverse the decision that terminated the tradition of territorial-based citizenship (jus soli) in the Dominican Republic have yet to be implemented</w:t>
      </w:r>
      <w:r w:rsidRPr="00666458">
        <w:rPr>
          <w:rFonts w:ascii="Times New Roman" w:eastAsia="Times New Roman" w:hAnsi="Times New Roman" w:cs="Times New Roman"/>
          <w:sz w:val="24"/>
          <w:szCs w:val="24"/>
        </w:rPr>
        <w:t>.5 From 1865 to 2010, jus soli played a pivotal role in demographic whitening endeavors by attracting Europe</w:t>
      </w:r>
      <w:r>
        <w:rPr>
          <w:rFonts w:ascii="Times New Roman" w:eastAsia="Times New Roman" w:hAnsi="Times New Roman" w:cs="Times New Roman"/>
          <w:sz w:val="24"/>
          <w:szCs w:val="24"/>
        </w:rPr>
        <w:t xml:space="preserve"> </w:t>
      </w:r>
      <w:r w:rsidRPr="00666458">
        <w:rPr>
          <w:rFonts w:ascii="Times New Roman" w:eastAsia="Times New Roman" w:hAnsi="Times New Roman" w:cs="Times New Roman"/>
          <w:sz w:val="24"/>
          <w:szCs w:val="24"/>
        </w:rPr>
        <w:t xml:space="preserve">settlers and conferring citizenship upon them and their descendants (Bertocchi and Strozzi 2010). However, with the influx of Black migrants, primarily from Haiti, surpassing white European immigration, the abolition of birthright citizenship emerged as a serious consideration during the three tenures of President Joaquin Balaguer (1960–1996). Balaguer, a close confidant of Trujillo who perpetuated his racist and necropolitical legacy, authored an anti-Haitian publication in 1983 titled La Isla al Revés, in which he ‘endorses the use of racially restrictive immigration policies to protect the national character and morality of the country, particularly from what he perceives as the biological threat posed by Haitian “fecundity” and resistance to disease’ (Lyon 2024, 5). La Sentencia must be understood within this longer necropolitical discourse and practice, which has included the longstanding, ongoing spatialized racial segregation of Haitian migrant workers and Dominican workers of Haitian descent in bateyes. These are barrack settlements around sugar plantations, housing Haitians and Dominicans of Haitian descent, segregated from the rest of the population and cut off from basic services and rights such as access to safe drinking water. The ruling should be grasped not only as a racialized but also as a gendered form of necropolitics of statelessness: Feminist anthropological works have shown that La Sentencia specifically targets Black women, portraying their sexuality and reproductive capabilities as major threats to the whitewashed Dominican nation (Llavaneras Blanco 2022a, 2022b; Lyon 2024; Mayes 2018; Shoaff 2016, 2022). It has been documented, however, that Black women engage in intersectional politics of resistance against the structural discrimination and exclusion they have experienced at the crossroads of different yet interdependent dimensions of inequality, namely ‘as women, as Black women, as poor women, as mothers and as women with unknown, </w:t>
      </w:r>
      <w:r w:rsidRPr="00666458">
        <w:rPr>
          <w:rFonts w:ascii="Times New Roman" w:eastAsia="Times New Roman" w:hAnsi="Times New Roman" w:cs="Times New Roman"/>
          <w:sz w:val="24"/>
          <w:szCs w:val="24"/>
        </w:rPr>
        <w:lastRenderedPageBreak/>
        <w:t xml:space="preserve">residential status’ (Mayes 2018, 150). </w:t>
      </w:r>
      <w:r w:rsidRPr="00666458">
        <w:rPr>
          <w:rFonts w:ascii="Times New Roman" w:eastAsia="Times New Roman" w:hAnsi="Times New Roman" w:cs="Times New Roman"/>
          <w:b/>
          <w:sz w:val="24"/>
          <w:szCs w:val="24"/>
          <w:u w:val="single"/>
        </w:rPr>
        <w:t>As non-citizens must forgo the rights and privileges of citizenship, the Dominican state’s production of statelessness is a necropolitical measure that controls the</w:t>
      </w:r>
      <w:r w:rsidRPr="00666458">
        <w:rPr>
          <w:rFonts w:ascii="Times New Roman" w:eastAsia="Times New Roman" w:hAnsi="Times New Roman" w:cs="Times New Roman"/>
          <w:sz w:val="24"/>
          <w:szCs w:val="24"/>
        </w:rPr>
        <w:t xml:space="preserve"> Dominican </w:t>
      </w:r>
      <w:r w:rsidRPr="00666458">
        <w:rPr>
          <w:rFonts w:ascii="Times New Roman" w:eastAsia="Times New Roman" w:hAnsi="Times New Roman" w:cs="Times New Roman"/>
          <w:b/>
          <w:sz w:val="24"/>
          <w:szCs w:val="24"/>
          <w:u w:val="single"/>
        </w:rPr>
        <w:t>body politic</w:t>
      </w:r>
      <w:r w:rsidRPr="00666458">
        <w:rPr>
          <w:rFonts w:ascii="Times New Roman" w:eastAsia="Times New Roman" w:hAnsi="Times New Roman" w:cs="Times New Roman"/>
          <w:sz w:val="24"/>
          <w:szCs w:val="24"/>
        </w:rPr>
        <w:t xml:space="preserve">. ‘With birthright citizenship closed off’, Lyon writes (2024, 111), ‘the children of non-citizens and others without documentation are rendered vulnerable and exploitable – targeted for death’. The language of death is not a sociological abstraction, but an emic concept used by those affected and those helping the affected themselves. In Our Lives in Transit/Vidas en Tránsito, a documentary produced by Minority Rights Group International and the civil society organization Movimiento de Mujeres Dominico-Haitianas (MUDHA), lawyer and activist Rosa Iris Diendomi Álvarez speaks of the need to resist the ‘civil genocide’ that La Sentencia has engendered (see also Diendomi Álvarez 2021). Diendomi Álvarez and the many other Dominican women of Haitian descent who are directly affected by La Sentencia, or whose communities are, should thus be recognized as theorists in their own right. This perspective, of theorizing from their own lived experiences, is also followed by Amarilys Estrella who shows that Black Dominicans of Haitian descent fighting for justice in the Reconoci.do movement frequently assert that La Sentencia has led to their muertes civiles, or civil deaths: ‘When asking Reconoci.do members what being civilly dead meant to them, they often described feeling like ghosts (fantasmas) or, as one leading Dominican of Haitian descent explained, “[the Dominican government] has turned us into zombies like the ones from the [AMC television series] The Walking Dead, who don’t exist for the educational system, the health system, or the formal economy”’ (Estrella 2020, 43–44). In addition to these civil or social deaths, they often face the literal deaths of friends and family members. As the theoretically highly relevant work of Diendomi Álvarez and other Dominicans of Haitian descent shows, their struggle extends beyond legal recognition – hence the name Reconoci.do, which also serves as the movement’s URL – to survival amid a ‘civil genocide’. </w:t>
      </w:r>
      <w:r w:rsidRPr="00666458">
        <w:rPr>
          <w:rFonts w:ascii="Times New Roman" w:eastAsia="Times New Roman" w:hAnsi="Times New Roman" w:cs="Times New Roman"/>
          <w:b/>
          <w:sz w:val="24"/>
          <w:szCs w:val="24"/>
          <w:u w:val="single"/>
        </w:rPr>
        <w:t>Though principally framed as civil and social death, structural racism in the Dominican Republic prevents access to vital and life-extending resources, thereby leading to higher death rates for Black Dominicans</w:t>
      </w:r>
      <w:r w:rsidRPr="00666458">
        <w:rPr>
          <w:rFonts w:ascii="Times New Roman" w:eastAsia="Times New Roman" w:hAnsi="Times New Roman" w:cs="Times New Roman"/>
          <w:sz w:val="24"/>
          <w:szCs w:val="24"/>
        </w:rPr>
        <w:t xml:space="preserve"> of Haitian descent and tragically erasing them from the nation more than just figuratively (Estrella 2020, 41). Not only does the current situation of Haitians and Dominicans of Haitian descent rendered stateless thus resemble a state of social death produced by Dominican necropolitics, but </w:t>
      </w:r>
      <w:r w:rsidRPr="00666458">
        <w:rPr>
          <w:rFonts w:ascii="Times New Roman" w:eastAsia="Times New Roman" w:hAnsi="Times New Roman" w:cs="Times New Roman"/>
          <w:b/>
          <w:sz w:val="24"/>
          <w:szCs w:val="24"/>
          <w:u w:val="single"/>
        </w:rPr>
        <w:t>it also mirrors the gendered and racialized exclusions from the allegedly universal social and political rights associated with citizenship</w:t>
      </w:r>
      <w:r w:rsidRPr="00666458">
        <w:rPr>
          <w:rFonts w:ascii="Times New Roman" w:eastAsia="Times New Roman" w:hAnsi="Times New Roman" w:cs="Times New Roman"/>
          <w:sz w:val="24"/>
          <w:szCs w:val="24"/>
        </w:rPr>
        <w:t xml:space="preserve"> (Boatcă and Roth 2016; Boatcă 2021). This case thus underscores the conceptual complementarity between the coloniality of citizenship and the necropolitics of statelessness. Furthermore, it nuances Kochenev’s (2024) argument that statelessness might offer more protections than citizenship, as Dominicans of Haitian descent, stripped of their citizenship, receive no protections from the Dominican Republic as newly stateless persons. While the global colonial hierarchy of citizenships warrants critique, Dominican citizenship nonetheless represents a legal status that would afford them essential protections and rights they are systematically, and in many cases retroactively, denied.</w:t>
      </w:r>
    </w:p>
    <w:p w14:paraId="78F2571E" w14:textId="75D0C86E" w:rsidR="00666458" w:rsidRDefault="00666458" w:rsidP="00666458">
      <w:pPr>
        <w:pStyle w:val="Heading3"/>
        <w:rPr>
          <w:rFonts w:eastAsia="Times New Roman"/>
        </w:rPr>
      </w:pPr>
      <w:r>
        <w:rPr>
          <w:rFonts w:eastAsia="Times New Roman"/>
        </w:rPr>
        <w:lastRenderedPageBreak/>
        <w:t>Alternative turns the k – Negation bad</w:t>
      </w:r>
    </w:p>
    <w:p w14:paraId="65A61361" w14:textId="2F424DFA" w:rsidR="00666458" w:rsidRDefault="00666458" w:rsidP="00666458"/>
    <w:p w14:paraId="1DB62C37" w14:textId="57F063A2" w:rsidR="00666458" w:rsidRDefault="00666458" w:rsidP="00666458">
      <w:pPr>
        <w:pStyle w:val="Heading4"/>
      </w:pPr>
      <w:r>
        <w:t>The negative’s approach misreads the literature and risks masking over distinct practices of necropolitics that the affirmative can solve.</w:t>
      </w:r>
    </w:p>
    <w:p w14:paraId="3C2B17B1" w14:textId="5C38B2F9" w:rsidR="00666458" w:rsidRDefault="00666458" w:rsidP="00666458"/>
    <w:p w14:paraId="10607403" w14:textId="77777777" w:rsidR="005E3C08" w:rsidRPr="005E3C08" w:rsidRDefault="005E3C08" w:rsidP="005E3C08">
      <w:pPr>
        <w:spacing w:after="0" w:line="240" w:lineRule="auto"/>
        <w:rPr>
          <w:rFonts w:ascii="Times New Roman" w:eastAsia="Times New Roman" w:hAnsi="Times New Roman" w:cs="Times New Roman"/>
          <w:sz w:val="20"/>
          <w:szCs w:val="24"/>
        </w:rPr>
      </w:pPr>
      <w:r w:rsidRPr="005E3C08">
        <w:rPr>
          <w:rFonts w:ascii="Arial" w:eastAsia="Times New Roman" w:hAnsi="Arial" w:cs="Arial"/>
          <w:b/>
          <w:color w:val="222222"/>
          <w:sz w:val="28"/>
          <w:szCs w:val="20"/>
          <w:shd w:val="clear" w:color="auto" w:fill="FFFFFF"/>
        </w:rPr>
        <w:t>Peters et al 2025</w:t>
      </w:r>
      <w:r w:rsidRPr="005E3C08">
        <w:rPr>
          <w:rFonts w:ascii="Arial" w:eastAsia="Times New Roman" w:hAnsi="Arial" w:cs="Arial"/>
          <w:color w:val="222222"/>
          <w:sz w:val="28"/>
          <w:szCs w:val="20"/>
          <w:shd w:val="clear" w:color="auto" w:fill="FFFFFF"/>
        </w:rPr>
        <w:t xml:space="preserve"> </w:t>
      </w:r>
      <w:r>
        <w:rPr>
          <w:rFonts w:ascii="Arial" w:eastAsia="Times New Roman" w:hAnsi="Arial" w:cs="Arial"/>
          <w:color w:val="222222"/>
          <w:sz w:val="20"/>
          <w:szCs w:val="20"/>
          <w:shd w:val="clear" w:color="auto" w:fill="FFFFFF"/>
        </w:rPr>
        <w:t>[</w:t>
      </w:r>
      <w:r w:rsidRPr="005E3C08">
        <w:rPr>
          <w:rFonts w:ascii="Arial" w:eastAsia="Times New Roman" w:hAnsi="Arial" w:cs="Arial"/>
          <w:color w:val="222222"/>
          <w:sz w:val="15"/>
          <w:szCs w:val="20"/>
          <w:shd w:val="clear" w:color="auto" w:fill="FFFFFF"/>
        </w:rPr>
        <w:t>Freya, Nick Clare, and Thom Davies. "Necropolitics and geography." </w:t>
      </w:r>
      <w:r w:rsidRPr="005E3C08">
        <w:rPr>
          <w:rFonts w:ascii="Arial" w:eastAsia="Times New Roman" w:hAnsi="Arial" w:cs="Arial"/>
          <w:i/>
          <w:iCs/>
          <w:color w:val="222222"/>
          <w:sz w:val="15"/>
          <w:szCs w:val="20"/>
          <w:shd w:val="clear" w:color="auto" w:fill="FFFFFF"/>
        </w:rPr>
        <w:t>Progress in Human Geography</w:t>
      </w:r>
      <w:r w:rsidRPr="005E3C08">
        <w:rPr>
          <w:rFonts w:ascii="Arial" w:eastAsia="Times New Roman" w:hAnsi="Arial" w:cs="Arial"/>
          <w:color w:val="222222"/>
          <w:sz w:val="15"/>
          <w:szCs w:val="20"/>
          <w:shd w:val="clear" w:color="auto" w:fill="FFFFFF"/>
        </w:rPr>
        <w:t> 49, no. 5 (2025): 466-488.</w:t>
      </w:r>
    </w:p>
    <w:p w14:paraId="5F4F5966" w14:textId="77777777" w:rsidR="005E3C08" w:rsidRPr="005E3C08" w:rsidRDefault="005E3C08" w:rsidP="005E3C08">
      <w:pPr>
        <w:shd w:val="clear" w:color="auto" w:fill="FFFFFF"/>
        <w:rPr>
          <w:rFonts w:ascii="Open Sans" w:eastAsia="Times New Roman" w:hAnsi="Open Sans" w:cs="Open Sans"/>
          <w:color w:val="333333"/>
          <w:sz w:val="18"/>
          <w:szCs w:val="24"/>
        </w:rPr>
      </w:pPr>
      <w:hyperlink r:id="rId27" w:history="1">
        <w:r w:rsidRPr="005E3C08">
          <w:rPr>
            <w:rStyle w:val="Hyperlink"/>
            <w:rFonts w:ascii="Open Sans" w:hAnsi="Open Sans" w:cs="Open Sans"/>
            <w:color w:val="1554B2"/>
            <w:sz w:val="15"/>
            <w:szCs w:val="21"/>
            <w:shd w:val="clear" w:color="auto" w:fill="FFFFFF"/>
          </w:rPr>
          <w:t>https://doi-org.libproxy.unm.edu/10.1177/03091325251348613</w:t>
        </w:r>
      </w:hyperlink>
      <w:r w:rsidRPr="005E3C08">
        <w:rPr>
          <w:sz w:val="18"/>
        </w:rPr>
        <w:t xml:space="preserve"> </w:t>
      </w:r>
      <w:r w:rsidRPr="005E3C08">
        <w:rPr>
          <w:rFonts w:ascii="Open Sans" w:eastAsia="Times New Roman" w:hAnsi="Open Sans" w:cs="Open Sans"/>
          <w:b/>
          <w:bCs/>
          <w:color w:val="333333"/>
          <w:sz w:val="18"/>
          <w:szCs w:val="24"/>
        </w:rPr>
        <w:t>Freya Peters</w:t>
      </w:r>
      <w:r w:rsidRPr="005E3C08">
        <w:rPr>
          <w:rFonts w:ascii="Open Sans" w:eastAsia="Times New Roman" w:hAnsi="Open Sans" w:cs="Open Sans"/>
          <w:color w:val="333333"/>
          <w:sz w:val="18"/>
          <w:szCs w:val="24"/>
        </w:rPr>
        <w:t> is Volunteer and Befriending Coordinator at Refugee Roots, Nottingham, UK. She completed an MRes at the School of Geography, University of Nottingham in 2024, researching the necropolitical experiences of refugees in Calais and Nottingham.</w:t>
      </w:r>
    </w:p>
    <w:p w14:paraId="022594BF" w14:textId="77777777" w:rsidR="005E3C08" w:rsidRPr="005E3C08" w:rsidRDefault="005E3C08" w:rsidP="005E3C08">
      <w:pPr>
        <w:shd w:val="clear" w:color="auto" w:fill="FFFFFF"/>
        <w:spacing w:after="120" w:line="240" w:lineRule="auto"/>
        <w:rPr>
          <w:rFonts w:ascii="Open Sans" w:eastAsia="Times New Roman" w:hAnsi="Open Sans" w:cs="Open Sans"/>
          <w:color w:val="333333"/>
          <w:sz w:val="18"/>
          <w:szCs w:val="24"/>
        </w:rPr>
      </w:pPr>
      <w:r w:rsidRPr="005E3C08">
        <w:rPr>
          <w:rFonts w:ascii="Open Sans" w:eastAsia="Times New Roman" w:hAnsi="Open Sans" w:cs="Open Sans"/>
          <w:b/>
          <w:bCs/>
          <w:color w:val="333333"/>
          <w:sz w:val="18"/>
          <w:szCs w:val="24"/>
        </w:rPr>
        <w:t>Nick Clare</w:t>
      </w:r>
      <w:r w:rsidRPr="005E3C08">
        <w:rPr>
          <w:rFonts w:ascii="Open Sans" w:eastAsia="Times New Roman" w:hAnsi="Open Sans" w:cs="Open Sans"/>
          <w:color w:val="333333"/>
          <w:sz w:val="18"/>
          <w:szCs w:val="24"/>
        </w:rPr>
        <w:t> is Associate Professor at the School of Geography, University of Nottingham. His research interests include urban geography, critical economic geography, migration studies, and the study of social and labour movements.</w:t>
      </w:r>
    </w:p>
    <w:p w14:paraId="0636D3DA" w14:textId="73840094" w:rsidR="00666458" w:rsidRPr="005E3C08" w:rsidRDefault="005E3C08" w:rsidP="005E3C08">
      <w:pPr>
        <w:shd w:val="clear" w:color="auto" w:fill="FFFFFF"/>
        <w:spacing w:after="0" w:line="240" w:lineRule="auto"/>
        <w:rPr>
          <w:rFonts w:ascii="Open Sans" w:eastAsia="Times New Roman" w:hAnsi="Open Sans" w:cs="Open Sans"/>
          <w:color w:val="333333"/>
          <w:sz w:val="18"/>
          <w:szCs w:val="24"/>
        </w:rPr>
      </w:pPr>
      <w:r w:rsidRPr="005E3C08">
        <w:rPr>
          <w:rFonts w:ascii="Open Sans" w:eastAsia="Times New Roman" w:hAnsi="Open Sans" w:cs="Open Sans"/>
          <w:b/>
          <w:bCs/>
          <w:color w:val="333333"/>
          <w:sz w:val="18"/>
          <w:szCs w:val="24"/>
        </w:rPr>
        <w:t>Thom Davies</w:t>
      </w:r>
      <w:r w:rsidRPr="005E3C08">
        <w:rPr>
          <w:rFonts w:ascii="Open Sans" w:eastAsia="Times New Roman" w:hAnsi="Open Sans" w:cs="Open Sans"/>
          <w:color w:val="333333"/>
          <w:sz w:val="18"/>
          <w:szCs w:val="24"/>
        </w:rPr>
        <w:t> is Associate Professor at the School of Geography, University of Nottingham. He works at the intersection of necropolitics, slow violence, violent borders, and toxic geographies. He edits the journal </w:t>
      </w:r>
      <w:r w:rsidRPr="005E3C08">
        <w:rPr>
          <w:rFonts w:ascii="Open Sans" w:eastAsia="Times New Roman" w:hAnsi="Open Sans" w:cs="Open Sans"/>
          <w:i/>
          <w:iCs/>
          <w:color w:val="333333"/>
          <w:sz w:val="18"/>
          <w:szCs w:val="24"/>
        </w:rPr>
        <w:t>Environment and Planning C: Politics and Space.</w:t>
      </w:r>
      <w:r>
        <w:rPr>
          <w:rFonts w:ascii="Open Sans" w:eastAsia="Times New Roman" w:hAnsi="Open Sans" w:cs="Open Sans"/>
          <w:iCs/>
          <w:color w:val="333333"/>
          <w:sz w:val="18"/>
          <w:szCs w:val="24"/>
        </w:rPr>
        <w:t>]</w:t>
      </w:r>
    </w:p>
    <w:p w14:paraId="7CAADD33" w14:textId="41F4DFDF" w:rsidR="00666458" w:rsidRDefault="00666458" w:rsidP="00666458"/>
    <w:p w14:paraId="3BD855D8" w14:textId="77777777" w:rsidR="00666458" w:rsidRPr="005E3C08" w:rsidRDefault="00666458" w:rsidP="00666458">
      <w:pPr>
        <w:spacing w:after="0" w:line="240" w:lineRule="auto"/>
        <w:rPr>
          <w:rFonts w:ascii="Times New Roman" w:eastAsia="Times New Roman" w:hAnsi="Times New Roman" w:cs="Times New Roman"/>
          <w:b/>
          <w:sz w:val="24"/>
          <w:szCs w:val="24"/>
          <w:u w:val="single"/>
        </w:rPr>
      </w:pPr>
      <w:r w:rsidRPr="00666458">
        <w:rPr>
          <w:rFonts w:ascii="Times New Roman" w:eastAsia="Times New Roman" w:hAnsi="Times New Roman" w:cs="Times New Roman"/>
          <w:sz w:val="24"/>
          <w:szCs w:val="24"/>
        </w:rPr>
        <w:t>We have attempted here to take stock of some promising directions that geographers have taken the concept of necropolitics, and, we hope, inspire other scholars to take up Mbembe (2003, 2019) in their work. Whether seen through the lens of environmental disturbance, where race, coloniality, and the environment collide at planetary and individual scales to produce ‘death-worlds’ (Mbembe 2003, 40); or witnessed through racist border geographies, where refugees, migrants, and asylum seekers are unequally exposed ‘to the power of death’ (Mbembe 2003, 40</w:t>
      </w:r>
      <w:r w:rsidRPr="005E3C08">
        <w:rPr>
          <w:rFonts w:ascii="Times New Roman" w:eastAsia="Times New Roman" w:hAnsi="Times New Roman" w:cs="Times New Roman"/>
          <w:b/>
          <w:sz w:val="24"/>
          <w:szCs w:val="24"/>
          <w:u w:val="single"/>
        </w:rPr>
        <w:t>), geographers have not only pushed the concept in novel directions, they have also used necropolitics to examine many of the world’s most pressing</w:t>
      </w:r>
      <w:r w:rsidRPr="00666458">
        <w:rPr>
          <w:rFonts w:ascii="Times New Roman" w:eastAsia="Times New Roman" w:hAnsi="Times New Roman" w:cs="Times New Roman"/>
          <w:sz w:val="24"/>
          <w:szCs w:val="24"/>
        </w:rPr>
        <w:t xml:space="preserve"> geographic </w:t>
      </w:r>
      <w:r w:rsidRPr="005E3C08">
        <w:rPr>
          <w:rFonts w:ascii="Times New Roman" w:eastAsia="Times New Roman" w:hAnsi="Times New Roman" w:cs="Times New Roman"/>
          <w:b/>
          <w:sz w:val="24"/>
          <w:szCs w:val="24"/>
          <w:u w:val="single"/>
        </w:rPr>
        <w:t>issues</w:t>
      </w:r>
      <w:r w:rsidRPr="00666458">
        <w:rPr>
          <w:rFonts w:ascii="Times New Roman" w:eastAsia="Times New Roman" w:hAnsi="Times New Roman" w:cs="Times New Roman"/>
          <w:sz w:val="24"/>
          <w:szCs w:val="24"/>
        </w:rPr>
        <w:t xml:space="preserve">. Geographic issues that create ‘new and unique forms of social existence in which vast populations are subjected to conditions of life conferring upon them the status of living dead’ (Mbembe 2003, 40). Today, these new and unique forms of social existence stem not only from isolated injustices, but emerge in the form of a necropolitical polycrisis, where complex issues – including climate change and displacement discussed above – have become mutually reinforcing (Andreucci and Zografos, 2022; Davies et al., 2024b). The term polycrisis, first introduced by Morin and Kern to describe ‘interwoven and overlapping crises’ that merge to create ‘the general crisis of the planet’ (Morin and Kern 1999: 74), has recently been adopted by geographers to understand the economic, geopolitical, and environmental disruptions that followed the global pandemic (Leyshon, 2023). We end this article by suggesting that necropolitics may be crucial for comprehending these overlapping global challenges, which, despite their complex structures, are often characterised by the mass production of racialized death. We close this article by reflecting on how, through colonial histories of war, imperialism, and deracination, geographers and geography have often been complicit in the production of necropolitics (Godlewska 1994; Koopman 2024). It is noteworthy, for example, that among the academic texts discovered in Hitler’s prison cell as he wrote ‘My Struggle’ (Mein Kampf) in 1924 was Friedrich Ratzel’s book ‘Political Geography’ (Politische </w:t>
      </w:r>
      <w:proofErr w:type="gramStart"/>
      <w:r w:rsidRPr="00666458">
        <w:rPr>
          <w:rFonts w:ascii="Times New Roman" w:eastAsia="Times New Roman" w:hAnsi="Times New Roman" w:cs="Times New Roman"/>
          <w:sz w:val="24"/>
          <w:szCs w:val="24"/>
        </w:rPr>
        <w:t>Geographie)(</w:t>
      </w:r>
      <w:proofErr w:type="gramEnd"/>
      <w:r w:rsidRPr="00666458">
        <w:rPr>
          <w:rFonts w:ascii="Times New Roman" w:eastAsia="Times New Roman" w:hAnsi="Times New Roman" w:cs="Times New Roman"/>
          <w:sz w:val="24"/>
          <w:szCs w:val="24"/>
        </w:rPr>
        <w:t xml:space="preserve">Klinke 2023). In other words, for much of the discipline’s chequered past, geographers have themselves been necropolitical actors. This facilitation of past versions of necropolitics – the effects of which are still playing out today – creates an obligation in the present to address those injustices. </w:t>
      </w:r>
      <w:r w:rsidRPr="005E3C08">
        <w:rPr>
          <w:rFonts w:ascii="Times New Roman" w:eastAsia="Times New Roman" w:hAnsi="Times New Roman" w:cs="Times New Roman"/>
          <w:b/>
          <w:sz w:val="24"/>
          <w:szCs w:val="24"/>
          <w:u w:val="single"/>
        </w:rPr>
        <w:t xml:space="preserve">We suggest that the concept of </w:t>
      </w:r>
      <w:r w:rsidRPr="005E3C08">
        <w:rPr>
          <w:rFonts w:ascii="Times New Roman" w:eastAsia="Times New Roman" w:hAnsi="Times New Roman" w:cs="Times New Roman"/>
          <w:b/>
          <w:sz w:val="24"/>
          <w:szCs w:val="24"/>
          <w:u w:val="single"/>
        </w:rPr>
        <w:lastRenderedPageBreak/>
        <w:t>necropolitics carries with it an opportunity</w:t>
      </w:r>
      <w:r w:rsidRPr="00666458">
        <w:rPr>
          <w:rFonts w:ascii="Times New Roman" w:eastAsia="Times New Roman" w:hAnsi="Times New Roman" w:cs="Times New Roman"/>
          <w:sz w:val="24"/>
          <w:szCs w:val="24"/>
        </w:rPr>
        <w:t xml:space="preserve"> for geographers </w:t>
      </w:r>
      <w:r w:rsidRPr="005E3C08">
        <w:rPr>
          <w:rFonts w:ascii="Times New Roman" w:eastAsia="Times New Roman" w:hAnsi="Times New Roman" w:cs="Times New Roman"/>
          <w:b/>
          <w:sz w:val="24"/>
          <w:szCs w:val="24"/>
          <w:u w:val="single"/>
        </w:rPr>
        <w:t>to unpack forms of political governance that are dependent on racism</w:t>
      </w:r>
      <w:r w:rsidRPr="00666458">
        <w:rPr>
          <w:rFonts w:ascii="Times New Roman" w:eastAsia="Times New Roman" w:hAnsi="Times New Roman" w:cs="Times New Roman"/>
          <w:sz w:val="24"/>
          <w:szCs w:val="24"/>
        </w:rPr>
        <w:t>, indifferent to cruelty, and reliant upon death. As noted earlier, however, recent related efforts by the discipline to grapple with its legacy and limitations have often traded rigour and reflexivity for ubiquity, most obviously with the ‘mainstreaming’ of decolonial thought (Jazeel, 2017; cf. Esson et al., 2017; Tuck and Yang, 2012). We are potentially witnessing similar things with the emergence of the ‘necro-everything’, such is the appeal of the prefix and its ability to polish and rebadge well-worn ideas. Yet</w:t>
      </w:r>
      <w:r w:rsidRPr="005E3C08">
        <w:rPr>
          <w:rFonts w:ascii="Times New Roman" w:eastAsia="Times New Roman" w:hAnsi="Times New Roman" w:cs="Times New Roman"/>
          <w:b/>
          <w:sz w:val="24"/>
          <w:szCs w:val="24"/>
          <w:u w:val="single"/>
        </w:rPr>
        <w:t>, while this hollowing out is driven by both the ‘necro-everything’ and the ‘everything-necro’</w:t>
      </w:r>
      <w:r w:rsidRPr="00666458">
        <w:rPr>
          <w:rFonts w:ascii="Times New Roman" w:eastAsia="Times New Roman" w:hAnsi="Times New Roman" w:cs="Times New Roman"/>
          <w:sz w:val="24"/>
          <w:szCs w:val="24"/>
        </w:rPr>
        <w:t xml:space="preserve"> (</w:t>
      </w:r>
      <w:r w:rsidRPr="005E3C08">
        <w:rPr>
          <w:rFonts w:ascii="Times New Roman" w:eastAsia="Times New Roman" w:hAnsi="Times New Roman" w:cs="Times New Roman"/>
          <w:b/>
          <w:sz w:val="24"/>
          <w:szCs w:val="24"/>
          <w:u w:val="single"/>
        </w:rPr>
        <w:t>where everything is about death and death explains everything</w:t>
      </w:r>
      <w:r w:rsidRPr="00666458">
        <w:rPr>
          <w:rFonts w:ascii="Times New Roman" w:eastAsia="Times New Roman" w:hAnsi="Times New Roman" w:cs="Times New Roman"/>
          <w:sz w:val="24"/>
          <w:szCs w:val="24"/>
        </w:rPr>
        <w:t>), this rests on a misrepresentation of Mbembe’s more nuanced, contrapuntal theorisation, something which arguably says more about pressure for academic novelty than limitations with necropolitics itself</w:t>
      </w:r>
      <w:r w:rsidRPr="005E3C08">
        <w:rPr>
          <w:rFonts w:ascii="Times New Roman" w:eastAsia="Times New Roman" w:hAnsi="Times New Roman" w:cs="Times New Roman"/>
          <w:b/>
          <w:sz w:val="24"/>
          <w:szCs w:val="24"/>
          <w:u w:val="single"/>
        </w:rPr>
        <w:t>. Similarly, this pressure can, and does, drive a reliance on binarised thinking</w:t>
      </w:r>
      <w:r w:rsidRPr="00666458">
        <w:rPr>
          <w:rFonts w:ascii="Times New Roman" w:eastAsia="Times New Roman" w:hAnsi="Times New Roman" w:cs="Times New Roman"/>
          <w:sz w:val="24"/>
          <w:szCs w:val="24"/>
        </w:rPr>
        <w:t xml:space="preserve"> (i.e. necropolitics vs biopolitics), </w:t>
      </w:r>
      <w:r w:rsidRPr="005E3C08">
        <w:rPr>
          <w:rFonts w:ascii="Times New Roman" w:eastAsia="Times New Roman" w:hAnsi="Times New Roman" w:cs="Times New Roman"/>
          <w:b/>
          <w:sz w:val="24"/>
          <w:szCs w:val="24"/>
          <w:u w:val="single"/>
        </w:rPr>
        <w:t>but the value of necropolitics as a framework lies precisely in its capacity to concatenate.</w:t>
      </w:r>
    </w:p>
    <w:p w14:paraId="6A3D36EA" w14:textId="4D9E435E" w:rsidR="00666458" w:rsidRDefault="00666458" w:rsidP="00666458"/>
    <w:p w14:paraId="4B8B5EE4" w14:textId="3CC42054" w:rsidR="005E3C08" w:rsidRDefault="005E3C08" w:rsidP="00666458"/>
    <w:p w14:paraId="4B1905A4" w14:textId="0CCAF8B3" w:rsidR="005E3C08" w:rsidRDefault="005E3C08" w:rsidP="005E3C08">
      <w:pPr>
        <w:pStyle w:val="Heading4"/>
      </w:pPr>
      <w:r>
        <w:t>The alternative ignores practices that generate social life – turns the k.</w:t>
      </w:r>
    </w:p>
    <w:p w14:paraId="61B3AA1E" w14:textId="3BA50502" w:rsidR="005E3C08" w:rsidRDefault="005E3C08" w:rsidP="005E3C08"/>
    <w:p w14:paraId="082E5751" w14:textId="78DDCAB3" w:rsidR="005E3C08" w:rsidRPr="005E3C08" w:rsidRDefault="005E3C08" w:rsidP="005E3C08">
      <w:pPr>
        <w:spacing w:after="0" w:line="240" w:lineRule="auto"/>
        <w:rPr>
          <w:rFonts w:ascii="Times New Roman" w:eastAsia="Times New Roman" w:hAnsi="Times New Roman" w:cs="Times New Roman"/>
          <w:sz w:val="20"/>
          <w:szCs w:val="24"/>
        </w:rPr>
      </w:pPr>
      <w:r w:rsidRPr="005E3C08">
        <w:rPr>
          <w:rFonts w:ascii="Arial" w:eastAsia="Times New Roman" w:hAnsi="Arial" w:cs="Arial"/>
          <w:b/>
          <w:color w:val="222222"/>
          <w:sz w:val="28"/>
          <w:szCs w:val="20"/>
          <w:shd w:val="clear" w:color="auto" w:fill="FFFFFF"/>
        </w:rPr>
        <w:t>Peters et al 2025</w:t>
      </w:r>
      <w:r w:rsidRPr="005E3C08">
        <w:rPr>
          <w:rFonts w:ascii="Arial" w:eastAsia="Times New Roman" w:hAnsi="Arial" w:cs="Arial"/>
          <w:color w:val="222222"/>
          <w:sz w:val="28"/>
          <w:szCs w:val="20"/>
          <w:shd w:val="clear" w:color="auto" w:fill="FFFFFF"/>
        </w:rPr>
        <w:t xml:space="preserve"> </w:t>
      </w:r>
      <w:r>
        <w:rPr>
          <w:rFonts w:ascii="Arial" w:eastAsia="Times New Roman" w:hAnsi="Arial" w:cs="Arial"/>
          <w:color w:val="222222"/>
          <w:sz w:val="20"/>
          <w:szCs w:val="20"/>
          <w:shd w:val="clear" w:color="auto" w:fill="FFFFFF"/>
        </w:rPr>
        <w:t>[</w:t>
      </w:r>
      <w:r w:rsidRPr="005E3C08">
        <w:rPr>
          <w:rFonts w:ascii="Arial" w:eastAsia="Times New Roman" w:hAnsi="Arial" w:cs="Arial"/>
          <w:color w:val="222222"/>
          <w:sz w:val="15"/>
          <w:szCs w:val="20"/>
          <w:shd w:val="clear" w:color="auto" w:fill="FFFFFF"/>
        </w:rPr>
        <w:t>Freya, Nick Clare, and Thom Davies. "Necropolitics and geography." </w:t>
      </w:r>
      <w:r w:rsidRPr="005E3C08">
        <w:rPr>
          <w:rFonts w:ascii="Arial" w:eastAsia="Times New Roman" w:hAnsi="Arial" w:cs="Arial"/>
          <w:i/>
          <w:iCs/>
          <w:color w:val="222222"/>
          <w:sz w:val="15"/>
          <w:szCs w:val="20"/>
          <w:shd w:val="clear" w:color="auto" w:fill="FFFFFF"/>
        </w:rPr>
        <w:t>Progress in Human Geography</w:t>
      </w:r>
      <w:r w:rsidRPr="005E3C08">
        <w:rPr>
          <w:rFonts w:ascii="Arial" w:eastAsia="Times New Roman" w:hAnsi="Arial" w:cs="Arial"/>
          <w:color w:val="222222"/>
          <w:sz w:val="15"/>
          <w:szCs w:val="20"/>
          <w:shd w:val="clear" w:color="auto" w:fill="FFFFFF"/>
        </w:rPr>
        <w:t> 49, no. 5 (2025): 466-488.</w:t>
      </w:r>
    </w:p>
    <w:p w14:paraId="4EF2E60C" w14:textId="77777777" w:rsidR="005E3C08" w:rsidRPr="005E3C08" w:rsidRDefault="005E3C08" w:rsidP="005E3C08">
      <w:pPr>
        <w:shd w:val="clear" w:color="auto" w:fill="FFFFFF"/>
        <w:rPr>
          <w:rFonts w:ascii="Open Sans" w:eastAsia="Times New Roman" w:hAnsi="Open Sans" w:cs="Open Sans"/>
          <w:color w:val="333333"/>
          <w:sz w:val="18"/>
          <w:szCs w:val="24"/>
        </w:rPr>
      </w:pPr>
      <w:hyperlink r:id="rId28" w:history="1">
        <w:r w:rsidRPr="005E3C08">
          <w:rPr>
            <w:rStyle w:val="Hyperlink"/>
            <w:rFonts w:ascii="Open Sans" w:hAnsi="Open Sans" w:cs="Open Sans"/>
            <w:color w:val="1554B2"/>
            <w:sz w:val="15"/>
            <w:szCs w:val="21"/>
            <w:shd w:val="clear" w:color="auto" w:fill="FFFFFF"/>
          </w:rPr>
          <w:t>https://doi-org.libproxy.unm.edu/10.1177/03091325251348613</w:t>
        </w:r>
      </w:hyperlink>
      <w:r w:rsidRPr="005E3C08">
        <w:rPr>
          <w:sz w:val="18"/>
        </w:rPr>
        <w:t xml:space="preserve"> </w:t>
      </w:r>
      <w:r w:rsidRPr="005E3C08">
        <w:rPr>
          <w:rFonts w:ascii="Open Sans" w:eastAsia="Times New Roman" w:hAnsi="Open Sans" w:cs="Open Sans"/>
          <w:b/>
          <w:bCs/>
          <w:color w:val="333333"/>
          <w:sz w:val="18"/>
          <w:szCs w:val="24"/>
        </w:rPr>
        <w:t>Freya Peters</w:t>
      </w:r>
      <w:r w:rsidRPr="005E3C08">
        <w:rPr>
          <w:rFonts w:ascii="Open Sans" w:eastAsia="Times New Roman" w:hAnsi="Open Sans" w:cs="Open Sans"/>
          <w:color w:val="333333"/>
          <w:sz w:val="18"/>
          <w:szCs w:val="24"/>
        </w:rPr>
        <w:t> is Volunteer and Befriending Coordinator at Refugee Roots, Nottingham, UK. She completed an MRes at the School of Geography, University of Nottingham in 2024, researching the necropolitical experiences of refugees in Calais and Nottingham.</w:t>
      </w:r>
    </w:p>
    <w:p w14:paraId="57704668" w14:textId="77777777" w:rsidR="005E3C08" w:rsidRPr="005E3C08" w:rsidRDefault="005E3C08" w:rsidP="005E3C08">
      <w:pPr>
        <w:shd w:val="clear" w:color="auto" w:fill="FFFFFF"/>
        <w:spacing w:after="120" w:line="240" w:lineRule="auto"/>
        <w:rPr>
          <w:rFonts w:ascii="Open Sans" w:eastAsia="Times New Roman" w:hAnsi="Open Sans" w:cs="Open Sans"/>
          <w:color w:val="333333"/>
          <w:sz w:val="18"/>
          <w:szCs w:val="24"/>
        </w:rPr>
      </w:pPr>
      <w:r w:rsidRPr="005E3C08">
        <w:rPr>
          <w:rFonts w:ascii="Open Sans" w:eastAsia="Times New Roman" w:hAnsi="Open Sans" w:cs="Open Sans"/>
          <w:b/>
          <w:bCs/>
          <w:color w:val="333333"/>
          <w:sz w:val="18"/>
          <w:szCs w:val="24"/>
        </w:rPr>
        <w:t>Nick Clare</w:t>
      </w:r>
      <w:r w:rsidRPr="005E3C08">
        <w:rPr>
          <w:rFonts w:ascii="Open Sans" w:eastAsia="Times New Roman" w:hAnsi="Open Sans" w:cs="Open Sans"/>
          <w:color w:val="333333"/>
          <w:sz w:val="18"/>
          <w:szCs w:val="24"/>
        </w:rPr>
        <w:t> is Associate Professor at the School of Geography, University of Nottingham. His research interests include urban geography, critical economic geography, migration studies, and the study of social and labour movements.</w:t>
      </w:r>
    </w:p>
    <w:p w14:paraId="0949DAC7" w14:textId="5A7BE013" w:rsidR="005E3C08" w:rsidRPr="005E3C08" w:rsidRDefault="005E3C08" w:rsidP="005E3C08">
      <w:pPr>
        <w:shd w:val="clear" w:color="auto" w:fill="FFFFFF"/>
        <w:spacing w:after="0" w:line="240" w:lineRule="auto"/>
        <w:rPr>
          <w:rFonts w:ascii="Open Sans" w:eastAsia="Times New Roman" w:hAnsi="Open Sans" w:cs="Open Sans"/>
          <w:color w:val="333333"/>
          <w:sz w:val="18"/>
          <w:szCs w:val="24"/>
        </w:rPr>
      </w:pPr>
      <w:r w:rsidRPr="005E3C08">
        <w:rPr>
          <w:rFonts w:ascii="Open Sans" w:eastAsia="Times New Roman" w:hAnsi="Open Sans" w:cs="Open Sans"/>
          <w:b/>
          <w:bCs/>
          <w:color w:val="333333"/>
          <w:sz w:val="18"/>
          <w:szCs w:val="24"/>
        </w:rPr>
        <w:t>Thom Davies</w:t>
      </w:r>
      <w:r w:rsidRPr="005E3C08">
        <w:rPr>
          <w:rFonts w:ascii="Open Sans" w:eastAsia="Times New Roman" w:hAnsi="Open Sans" w:cs="Open Sans"/>
          <w:color w:val="333333"/>
          <w:sz w:val="18"/>
          <w:szCs w:val="24"/>
        </w:rPr>
        <w:t> is Associate Professor at the School of Geography, University of Nottingham. He works at the intersection of necropolitics, slow violence, violent borders, and toxic geographies. He edits the journal </w:t>
      </w:r>
      <w:r w:rsidRPr="005E3C08">
        <w:rPr>
          <w:rFonts w:ascii="Open Sans" w:eastAsia="Times New Roman" w:hAnsi="Open Sans" w:cs="Open Sans"/>
          <w:i/>
          <w:iCs/>
          <w:color w:val="333333"/>
          <w:sz w:val="18"/>
          <w:szCs w:val="24"/>
        </w:rPr>
        <w:t>Environment and Planning C: Politics and Space.</w:t>
      </w:r>
      <w:r>
        <w:rPr>
          <w:rFonts w:ascii="Open Sans" w:eastAsia="Times New Roman" w:hAnsi="Open Sans" w:cs="Open Sans"/>
          <w:iCs/>
          <w:color w:val="333333"/>
          <w:sz w:val="18"/>
          <w:szCs w:val="24"/>
        </w:rPr>
        <w:t>]</w:t>
      </w:r>
    </w:p>
    <w:p w14:paraId="7BF4C815" w14:textId="6FB61CE0" w:rsidR="005E3C08" w:rsidRDefault="005E3C08" w:rsidP="005E3C08">
      <w:pPr>
        <w:rPr>
          <w:rFonts w:ascii="Times New Roman" w:hAnsi="Times New Roman" w:cs="Times New Roman"/>
        </w:rPr>
      </w:pPr>
    </w:p>
    <w:p w14:paraId="44BDF518" w14:textId="77777777" w:rsidR="005E3C08" w:rsidRDefault="005E3C08" w:rsidP="005E3C08"/>
    <w:p w14:paraId="6123F619" w14:textId="77777777" w:rsidR="005E3C08" w:rsidRPr="005E3C08" w:rsidRDefault="005E3C08" w:rsidP="005E3C08">
      <w:pPr>
        <w:rPr>
          <w:rFonts w:ascii="Times New Roman" w:eastAsia="Times New Roman" w:hAnsi="Times New Roman" w:cs="Times New Roman"/>
          <w:sz w:val="24"/>
          <w:szCs w:val="24"/>
        </w:rPr>
      </w:pPr>
      <w:r w:rsidRPr="005E3C08">
        <w:rPr>
          <w:rFonts w:ascii="Times New Roman" w:eastAsia="Times New Roman" w:hAnsi="Times New Roman" w:cs="Times New Roman"/>
          <w:sz w:val="24"/>
          <w:szCs w:val="24"/>
        </w:rPr>
        <w:t>Related points have also been made by Aradau and Tazzioli (2020) who argue for the need to move beyond the life-death binary seen to dominate both biopolitical and necropolitical analyses in migration geographies in order to properly conceptualise migration regimes that are marked by cruelty (cf. Aradau and Canzutti, 2022). The ‘biopolitics multiple’ framing, they argue, enables us to comprehend better the liminal and grey spaces of migration governance which are driven more by injury than death (Minca et al., 2022; Tazzioli, 2021). Wells (2019) similarly seeks to move beyond Foucault and Agamben’s conception of the life/death binary, suggesting that Agamben’s (1998: 104) homo sacer (‘the man available to be killed’) could be developed into homo dolorosus (‘the man who is available to be made to suffer’). Together, these concepts reflect how withholding from outright killing – and thus</w:t>
      </w:r>
      <w:r>
        <w:rPr>
          <w:rFonts w:ascii="Times New Roman" w:eastAsia="Times New Roman" w:hAnsi="Times New Roman" w:cs="Times New Roman"/>
          <w:sz w:val="24"/>
          <w:szCs w:val="24"/>
        </w:rPr>
        <w:t xml:space="preserve"> </w:t>
      </w:r>
      <w:r w:rsidRPr="005E3C08">
        <w:rPr>
          <w:rFonts w:ascii="Times New Roman" w:eastAsia="Times New Roman" w:hAnsi="Times New Roman" w:cs="Times New Roman"/>
          <w:sz w:val="24"/>
          <w:szCs w:val="24"/>
        </w:rPr>
        <w:t xml:space="preserve">falling short of necropolitical actions </w:t>
      </w:r>
      <w:proofErr w:type="gramStart"/>
      <w:r w:rsidRPr="005E3C08">
        <w:rPr>
          <w:rFonts w:ascii="Times New Roman" w:eastAsia="Times New Roman" w:hAnsi="Times New Roman" w:cs="Times New Roman"/>
          <w:sz w:val="24"/>
          <w:szCs w:val="24"/>
        </w:rPr>
        <w:t>–‘</w:t>
      </w:r>
      <w:proofErr w:type="gramEnd"/>
      <w:r w:rsidRPr="005E3C08">
        <w:rPr>
          <w:rFonts w:ascii="Times New Roman" w:eastAsia="Times New Roman" w:hAnsi="Times New Roman" w:cs="Times New Roman"/>
          <w:sz w:val="24"/>
          <w:szCs w:val="24"/>
        </w:rPr>
        <w:t xml:space="preserve">allows state violence to persist beneath a threshold of liberal acceptability’ (Davies et al., 2024a, 23). Indeed, </w:t>
      </w:r>
      <w:r w:rsidRPr="005E3C08">
        <w:rPr>
          <w:rFonts w:ascii="Times New Roman" w:eastAsia="Times New Roman" w:hAnsi="Times New Roman" w:cs="Times New Roman"/>
          <w:b/>
          <w:sz w:val="24"/>
          <w:szCs w:val="24"/>
          <w:u w:val="single"/>
        </w:rPr>
        <w:t xml:space="preserve">if death is the only metric that ‘counts’ within political geography, then a necropolitical analysis that only focuses on state-sanctioned killing may overlook other, less </w:t>
      </w:r>
      <w:r w:rsidRPr="005E3C08">
        <w:rPr>
          <w:rFonts w:ascii="Times New Roman" w:eastAsia="Times New Roman" w:hAnsi="Times New Roman" w:cs="Times New Roman"/>
          <w:b/>
          <w:sz w:val="24"/>
          <w:szCs w:val="24"/>
          <w:u w:val="single"/>
        </w:rPr>
        <w:lastRenderedPageBreak/>
        <w:t>spectacular but no less egregious forms of injustice</w:t>
      </w:r>
      <w:r w:rsidRPr="005E3C08">
        <w:rPr>
          <w:rFonts w:ascii="Times New Roman" w:eastAsia="Times New Roman" w:hAnsi="Times New Roman" w:cs="Times New Roman"/>
          <w:sz w:val="24"/>
          <w:szCs w:val="24"/>
        </w:rPr>
        <w:t xml:space="preserve">. In this way, ‘wounding is offered as a supplement to political geographical work on necropolitics’ (Jones 2023, 251). </w:t>
      </w:r>
      <w:r w:rsidRPr="005E3C08">
        <w:rPr>
          <w:rFonts w:ascii="Times New Roman" w:eastAsia="Times New Roman" w:hAnsi="Times New Roman" w:cs="Times New Roman"/>
          <w:b/>
          <w:sz w:val="24"/>
          <w:szCs w:val="24"/>
          <w:u w:val="single"/>
        </w:rPr>
        <w:t>This analytical tendency to focus only</w:t>
      </w:r>
      <w:r w:rsidRPr="005E3C08">
        <w:rPr>
          <w:rFonts w:ascii="Times New Roman" w:eastAsia="Times New Roman" w:hAnsi="Times New Roman" w:cs="Times New Roman"/>
          <w:sz w:val="24"/>
          <w:szCs w:val="24"/>
        </w:rPr>
        <w:t xml:space="preserve"> (or at least overwhelmingly) </w:t>
      </w:r>
      <w:r w:rsidRPr="005E3C08">
        <w:rPr>
          <w:rFonts w:ascii="Times New Roman" w:eastAsia="Times New Roman" w:hAnsi="Times New Roman" w:cs="Times New Roman"/>
          <w:b/>
          <w:sz w:val="24"/>
          <w:szCs w:val="24"/>
          <w:u w:val="single"/>
        </w:rPr>
        <w:t>on death</w:t>
      </w:r>
      <w:r w:rsidRPr="005E3C08">
        <w:rPr>
          <w:rFonts w:ascii="Times New Roman" w:eastAsia="Times New Roman" w:hAnsi="Times New Roman" w:cs="Times New Roman"/>
          <w:sz w:val="24"/>
          <w:szCs w:val="24"/>
        </w:rPr>
        <w:t xml:space="preserve"> – which we call the ‘everything-necro’– is something that has been roundly critiqued by Black feminist (e.g. McKittrick, 2014) and queer (e.g. Edeleman, 2004) theorists. While this should not be read as encouragement to overlook, ignore, or downplay the role of death (for instance Radomska et al. (2020) illustrate the value of queer death studies in particular) it does return to problems with ‘damage-centred’ research. Not only can this focus on death </w:t>
      </w:r>
      <w:r w:rsidRPr="005E3C08">
        <w:rPr>
          <w:rFonts w:ascii="Times New Roman" w:eastAsia="Times New Roman" w:hAnsi="Times New Roman" w:cs="Times New Roman"/>
          <w:b/>
          <w:sz w:val="24"/>
          <w:szCs w:val="24"/>
          <w:u w:val="single"/>
        </w:rPr>
        <w:t>flatten a wide range of experiences</w:t>
      </w:r>
      <w:r w:rsidRPr="005E3C08">
        <w:rPr>
          <w:rFonts w:ascii="Times New Roman" w:eastAsia="Times New Roman" w:hAnsi="Times New Roman" w:cs="Times New Roman"/>
          <w:sz w:val="24"/>
          <w:szCs w:val="24"/>
        </w:rPr>
        <w:t xml:space="preserve">, it </w:t>
      </w:r>
      <w:r w:rsidRPr="005E3C08">
        <w:rPr>
          <w:rFonts w:ascii="Times New Roman" w:eastAsia="Times New Roman" w:hAnsi="Times New Roman" w:cs="Times New Roman"/>
          <w:b/>
          <w:sz w:val="24"/>
          <w:szCs w:val="24"/>
          <w:u w:val="single"/>
        </w:rPr>
        <w:t>is arguably central to</w:t>
      </w:r>
      <w:r w:rsidRPr="005E3C08">
        <w:rPr>
          <w:rFonts w:ascii="Times New Roman" w:eastAsia="Times New Roman" w:hAnsi="Times New Roman" w:cs="Times New Roman"/>
          <w:sz w:val="24"/>
          <w:szCs w:val="24"/>
        </w:rPr>
        <w:t xml:space="preserve"> pervasive necropolitical structures such as anti-Blackness and colonialism themselves (Jones 2025). For instance, as recent work on Black repair has argued, </w:t>
      </w:r>
      <w:r w:rsidRPr="005E3C08">
        <w:rPr>
          <w:rFonts w:ascii="Times New Roman" w:eastAsia="Times New Roman" w:hAnsi="Times New Roman" w:cs="Times New Roman"/>
          <w:b/>
          <w:sz w:val="24"/>
          <w:szCs w:val="24"/>
          <w:u w:val="single"/>
        </w:rPr>
        <w:t>discussions of ‘affirmative Black life’</w:t>
      </w:r>
      <w:r w:rsidRPr="005E3C08">
        <w:rPr>
          <w:rFonts w:ascii="Times New Roman" w:eastAsia="Times New Roman" w:hAnsi="Times New Roman" w:cs="Times New Roman"/>
          <w:sz w:val="24"/>
          <w:szCs w:val="24"/>
        </w:rPr>
        <w:t xml:space="preserve"> must not just move beyond death, but also ‘the ever-present shadow of injury’ (Lewis, 2024: 5-6; see also Bruno et al., 2024; Noxolo, 2024).</w:t>
      </w:r>
    </w:p>
    <w:p w14:paraId="67D66E37" w14:textId="284F1F5B" w:rsidR="005E3C08" w:rsidRPr="005E3C08" w:rsidRDefault="005E3C08" w:rsidP="005E3C08">
      <w:pPr>
        <w:spacing w:after="0" w:line="240" w:lineRule="auto"/>
        <w:rPr>
          <w:rFonts w:ascii="Times New Roman" w:eastAsia="Times New Roman" w:hAnsi="Times New Roman" w:cs="Times New Roman"/>
          <w:sz w:val="24"/>
          <w:szCs w:val="24"/>
        </w:rPr>
      </w:pPr>
    </w:p>
    <w:p w14:paraId="33C25A36" w14:textId="77777777" w:rsidR="005E3C08" w:rsidRPr="005E3C08" w:rsidRDefault="005E3C08" w:rsidP="005E3C08"/>
    <w:p w14:paraId="696FD3E9" w14:textId="02217BBF" w:rsidR="00666458" w:rsidRPr="00666458" w:rsidRDefault="00666458" w:rsidP="00666458">
      <w:pPr>
        <w:spacing w:after="0" w:line="240" w:lineRule="auto"/>
        <w:rPr>
          <w:rFonts w:ascii="Times New Roman" w:eastAsia="Times New Roman" w:hAnsi="Times New Roman" w:cs="Times New Roman"/>
          <w:sz w:val="24"/>
          <w:szCs w:val="24"/>
        </w:rPr>
      </w:pPr>
    </w:p>
    <w:p w14:paraId="5703FA90" w14:textId="77777777" w:rsidR="00666458" w:rsidRPr="00666458" w:rsidRDefault="00666458" w:rsidP="00666458"/>
    <w:p w14:paraId="42C1A4EA" w14:textId="54A24B03" w:rsidR="00E257A1" w:rsidRDefault="00E257A1" w:rsidP="00E257A1">
      <w:pPr>
        <w:spacing w:after="0" w:line="240" w:lineRule="auto"/>
        <w:rPr>
          <w:rFonts w:ascii="Times New Roman" w:eastAsia="Times New Roman" w:hAnsi="Times New Roman" w:cs="Times New Roman"/>
          <w:sz w:val="24"/>
          <w:szCs w:val="24"/>
        </w:rPr>
      </w:pPr>
    </w:p>
    <w:p w14:paraId="71249152" w14:textId="22E7F1D3" w:rsidR="008D1D3A" w:rsidRDefault="008D1D3A" w:rsidP="00E257A1">
      <w:pPr>
        <w:spacing w:after="0" w:line="240" w:lineRule="auto"/>
        <w:rPr>
          <w:rFonts w:ascii="Times New Roman" w:eastAsia="Times New Roman" w:hAnsi="Times New Roman" w:cs="Times New Roman"/>
          <w:sz w:val="24"/>
          <w:szCs w:val="24"/>
        </w:rPr>
      </w:pPr>
    </w:p>
    <w:p w14:paraId="3734E905" w14:textId="77777777" w:rsidR="008D1D3A" w:rsidRPr="00E257A1" w:rsidRDefault="008D1D3A" w:rsidP="00E257A1">
      <w:pPr>
        <w:spacing w:after="0" w:line="240" w:lineRule="auto"/>
        <w:rPr>
          <w:rFonts w:ascii="Times New Roman" w:eastAsia="Times New Roman" w:hAnsi="Times New Roman" w:cs="Times New Roman"/>
          <w:sz w:val="24"/>
          <w:szCs w:val="24"/>
        </w:rPr>
      </w:pPr>
    </w:p>
    <w:p w14:paraId="14E988C0" w14:textId="77777777" w:rsidR="00E257A1" w:rsidRPr="00E257A1" w:rsidRDefault="00E257A1" w:rsidP="00E257A1"/>
    <w:p w14:paraId="76FEFE66" w14:textId="77777777" w:rsidR="002902D9" w:rsidRPr="002902D9" w:rsidRDefault="002902D9" w:rsidP="002902D9"/>
    <w:sectPr w:rsidR="002902D9" w:rsidRPr="002902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2D6EE" w14:textId="77777777" w:rsidR="0061528C" w:rsidRDefault="0061528C" w:rsidP="00066D2C">
      <w:pPr>
        <w:spacing w:after="0" w:line="240" w:lineRule="auto"/>
      </w:pPr>
      <w:r>
        <w:separator/>
      </w:r>
    </w:p>
  </w:endnote>
  <w:endnote w:type="continuationSeparator" w:id="0">
    <w:p w14:paraId="542823FC" w14:textId="77777777" w:rsidR="0061528C" w:rsidRDefault="006152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Calibri"/>
    <w:panose1 w:val="020B0604020202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egoe UI">
    <w:altName w:val="Arial"/>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A3EE07" w14:textId="77777777" w:rsidR="0061528C" w:rsidRDefault="0061528C" w:rsidP="00066D2C">
      <w:pPr>
        <w:spacing w:after="0" w:line="240" w:lineRule="auto"/>
      </w:pPr>
      <w:r>
        <w:separator/>
      </w:r>
    </w:p>
  </w:footnote>
  <w:footnote w:type="continuationSeparator" w:id="0">
    <w:p w14:paraId="587CC08F" w14:textId="77777777" w:rsidR="0061528C" w:rsidRDefault="006152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294305229904"/>
    <w:docVar w:name="VerbatimVersion" w:val="6.0.0"/>
    <w:docVar w:name="WordVersion" w:val="16.0"/>
  </w:docVars>
  <w:rsids>
    <w:rsidRoot w:val="006763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E78"/>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1C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46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ADE"/>
    <w:rsid w:val="00276E12"/>
    <w:rsid w:val="00277BB1"/>
    <w:rsid w:val="00281B05"/>
    <w:rsid w:val="00282932"/>
    <w:rsid w:val="00282FFC"/>
    <w:rsid w:val="002878D0"/>
    <w:rsid w:val="002902D9"/>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24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0A7"/>
    <w:rsid w:val="00345BF2"/>
    <w:rsid w:val="00347131"/>
    <w:rsid w:val="003479B5"/>
    <w:rsid w:val="003500B6"/>
    <w:rsid w:val="00352622"/>
    <w:rsid w:val="00355B45"/>
    <w:rsid w:val="00361FA0"/>
    <w:rsid w:val="003662DB"/>
    <w:rsid w:val="00367D96"/>
    <w:rsid w:val="003706D8"/>
    <w:rsid w:val="00373B7F"/>
    <w:rsid w:val="003753F6"/>
    <w:rsid w:val="003779C8"/>
    <w:rsid w:val="00382A77"/>
    <w:rsid w:val="00382DF7"/>
    <w:rsid w:val="003908E5"/>
    <w:rsid w:val="0039157C"/>
    <w:rsid w:val="00392D93"/>
    <w:rsid w:val="00393136"/>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321"/>
    <w:rsid w:val="003F3920"/>
    <w:rsid w:val="003F4D5F"/>
    <w:rsid w:val="003F72B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000"/>
    <w:rsid w:val="004976F8"/>
    <w:rsid w:val="004A2B4E"/>
    <w:rsid w:val="004A40AB"/>
    <w:rsid w:val="004A539A"/>
    <w:rsid w:val="004A74B8"/>
    <w:rsid w:val="004B3C97"/>
    <w:rsid w:val="004B4D3B"/>
    <w:rsid w:val="004B5436"/>
    <w:rsid w:val="004C2990"/>
    <w:rsid w:val="004C548D"/>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C08"/>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C08"/>
    <w:rsid w:val="005E43F7"/>
    <w:rsid w:val="005E5941"/>
    <w:rsid w:val="005E78A2"/>
    <w:rsid w:val="005F5E14"/>
    <w:rsid w:val="0061528C"/>
    <w:rsid w:val="00622773"/>
    <w:rsid w:val="00622C58"/>
    <w:rsid w:val="0062614B"/>
    <w:rsid w:val="006266E2"/>
    <w:rsid w:val="0063037B"/>
    <w:rsid w:val="00632C54"/>
    <w:rsid w:val="0063513B"/>
    <w:rsid w:val="00635616"/>
    <w:rsid w:val="00637098"/>
    <w:rsid w:val="00641E99"/>
    <w:rsid w:val="006463F8"/>
    <w:rsid w:val="00650C88"/>
    <w:rsid w:val="0065258E"/>
    <w:rsid w:val="00655035"/>
    <w:rsid w:val="00656814"/>
    <w:rsid w:val="00657A00"/>
    <w:rsid w:val="006633F4"/>
    <w:rsid w:val="0066638E"/>
    <w:rsid w:val="00666458"/>
    <w:rsid w:val="00666CC0"/>
    <w:rsid w:val="00673C22"/>
    <w:rsid w:val="0067482D"/>
    <w:rsid w:val="0067637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E62"/>
    <w:rsid w:val="00717AF8"/>
    <w:rsid w:val="00720F86"/>
    <w:rsid w:val="00722E77"/>
    <w:rsid w:val="007245F1"/>
    <w:rsid w:val="007247B8"/>
    <w:rsid w:val="0072731C"/>
    <w:rsid w:val="0073056C"/>
    <w:rsid w:val="00735B1F"/>
    <w:rsid w:val="00736E47"/>
    <w:rsid w:val="00737502"/>
    <w:rsid w:val="00740B3A"/>
    <w:rsid w:val="00740C8B"/>
    <w:rsid w:val="00743263"/>
    <w:rsid w:val="007454B6"/>
    <w:rsid w:val="0074789B"/>
    <w:rsid w:val="00754ABD"/>
    <w:rsid w:val="00754D3B"/>
    <w:rsid w:val="00760D6A"/>
    <w:rsid w:val="0076343C"/>
    <w:rsid w:val="00764C12"/>
    <w:rsid w:val="007750DF"/>
    <w:rsid w:val="0077670F"/>
    <w:rsid w:val="00777C19"/>
    <w:rsid w:val="007818C3"/>
    <w:rsid w:val="00782487"/>
    <w:rsid w:val="00784C8D"/>
    <w:rsid w:val="00785E47"/>
    <w:rsid w:val="007873F5"/>
    <w:rsid w:val="0078760F"/>
    <w:rsid w:val="0079136A"/>
    <w:rsid w:val="00792AD8"/>
    <w:rsid w:val="00792D84"/>
    <w:rsid w:val="00795030"/>
    <w:rsid w:val="00795A26"/>
    <w:rsid w:val="00796F7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C9B"/>
    <w:rsid w:val="007F7C5E"/>
    <w:rsid w:val="00800BF1"/>
    <w:rsid w:val="0080587F"/>
    <w:rsid w:val="00806B14"/>
    <w:rsid w:val="008114D4"/>
    <w:rsid w:val="0081234D"/>
    <w:rsid w:val="00812D2D"/>
    <w:rsid w:val="00817A64"/>
    <w:rsid w:val="008200F7"/>
    <w:rsid w:val="008202F7"/>
    <w:rsid w:val="00820D2B"/>
    <w:rsid w:val="008247A4"/>
    <w:rsid w:val="00825D47"/>
    <w:rsid w:val="008272A6"/>
    <w:rsid w:val="00827B3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2A3"/>
    <w:rsid w:val="0089108B"/>
    <w:rsid w:val="00892EE6"/>
    <w:rsid w:val="008931B4"/>
    <w:rsid w:val="008973A2"/>
    <w:rsid w:val="008A0E76"/>
    <w:rsid w:val="008A42FE"/>
    <w:rsid w:val="008A4F23"/>
    <w:rsid w:val="008A713B"/>
    <w:rsid w:val="008B4FBE"/>
    <w:rsid w:val="008B6039"/>
    <w:rsid w:val="008B7187"/>
    <w:rsid w:val="008C2555"/>
    <w:rsid w:val="008C29FB"/>
    <w:rsid w:val="008C5B87"/>
    <w:rsid w:val="008D0448"/>
    <w:rsid w:val="008D0677"/>
    <w:rsid w:val="008D0C9E"/>
    <w:rsid w:val="008D1D3A"/>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FA6"/>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568"/>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5F1"/>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595"/>
    <w:rsid w:val="00A663F3"/>
    <w:rsid w:val="00A669F1"/>
    <w:rsid w:val="00A67489"/>
    <w:rsid w:val="00A7268C"/>
    <w:rsid w:val="00A74365"/>
    <w:rsid w:val="00A745BF"/>
    <w:rsid w:val="00A74A79"/>
    <w:rsid w:val="00A74E46"/>
    <w:rsid w:val="00A81524"/>
    <w:rsid w:val="00A81D60"/>
    <w:rsid w:val="00A90163"/>
    <w:rsid w:val="00A933B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9FC"/>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E0"/>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9D7"/>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27A"/>
    <w:rsid w:val="00C617B0"/>
    <w:rsid w:val="00C62D2B"/>
    <w:rsid w:val="00C6344F"/>
    <w:rsid w:val="00C659E2"/>
    <w:rsid w:val="00C664B8"/>
    <w:rsid w:val="00C669AD"/>
    <w:rsid w:val="00C72510"/>
    <w:rsid w:val="00C731CA"/>
    <w:rsid w:val="00C77A6B"/>
    <w:rsid w:val="00C816E6"/>
    <w:rsid w:val="00C82587"/>
    <w:rsid w:val="00C84097"/>
    <w:rsid w:val="00C87FA4"/>
    <w:rsid w:val="00C9181A"/>
    <w:rsid w:val="00C947FB"/>
    <w:rsid w:val="00C9487D"/>
    <w:rsid w:val="00C955CB"/>
    <w:rsid w:val="00C95664"/>
    <w:rsid w:val="00C96E53"/>
    <w:rsid w:val="00CA0CAB"/>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BDB"/>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446"/>
    <w:rsid w:val="00DF7D53"/>
    <w:rsid w:val="00E12F22"/>
    <w:rsid w:val="00E165FC"/>
    <w:rsid w:val="00E168D7"/>
    <w:rsid w:val="00E23A47"/>
    <w:rsid w:val="00E23E0E"/>
    <w:rsid w:val="00E2482B"/>
    <w:rsid w:val="00E257A1"/>
    <w:rsid w:val="00E2592B"/>
    <w:rsid w:val="00E25D98"/>
    <w:rsid w:val="00E264F8"/>
    <w:rsid w:val="00E30C52"/>
    <w:rsid w:val="00E33666"/>
    <w:rsid w:val="00E3771A"/>
    <w:rsid w:val="00E40B45"/>
    <w:rsid w:val="00E41637"/>
    <w:rsid w:val="00E47A3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CB6"/>
    <w:rsid w:val="00E90EC0"/>
    <w:rsid w:val="00E944C1"/>
    <w:rsid w:val="00E97D8B"/>
    <w:rsid w:val="00EA2544"/>
    <w:rsid w:val="00EA5878"/>
    <w:rsid w:val="00EA7F55"/>
    <w:rsid w:val="00EB1CE6"/>
    <w:rsid w:val="00EB1D5F"/>
    <w:rsid w:val="00EB1F19"/>
    <w:rsid w:val="00EB237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7A7"/>
    <w:rsid w:val="00F14A61"/>
    <w:rsid w:val="00F17B58"/>
    <w:rsid w:val="00F24B23"/>
    <w:rsid w:val="00F25A3F"/>
    <w:rsid w:val="00F27353"/>
    <w:rsid w:val="00F2756D"/>
    <w:rsid w:val="00F31B7D"/>
    <w:rsid w:val="00F32A17"/>
    <w:rsid w:val="00F349CE"/>
    <w:rsid w:val="00F34BAA"/>
    <w:rsid w:val="00F35345"/>
    <w:rsid w:val="00F355CA"/>
    <w:rsid w:val="00F355FB"/>
    <w:rsid w:val="00F40C6B"/>
    <w:rsid w:val="00F41113"/>
    <w:rsid w:val="00F44385"/>
    <w:rsid w:val="00F44AEF"/>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438"/>
    <w:rsid w:val="00F849FF"/>
    <w:rsid w:val="00F86F58"/>
    <w:rsid w:val="00F91BAF"/>
    <w:rsid w:val="00F936BB"/>
    <w:rsid w:val="00F93BAD"/>
    <w:rsid w:val="00F941DD"/>
    <w:rsid w:val="00F95311"/>
    <w:rsid w:val="00F95F8F"/>
    <w:rsid w:val="00FA0040"/>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C222F"/>
  <w15:chartTrackingRefBased/>
  <w15:docId w15:val="{FA959A02-E08D-4E45-B1E3-B1095DF36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8B7187"/>
    <w:rPr>
      <w:rFonts w:ascii="Calibri" w:hAnsi="Calibri" w:cs="Calibri"/>
    </w:rPr>
  </w:style>
  <w:style w:type="paragraph" w:styleId="Heading1">
    <w:name w:val="heading 1"/>
    <w:aliases w:val="Pocket"/>
    <w:basedOn w:val="Normal"/>
    <w:next w:val="Normal"/>
    <w:link w:val="Heading1Char"/>
    <w:qFormat/>
    <w:rsid w:val="008B71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71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71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8B71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71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71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187"/>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8B71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7187"/>
    <w:rPr>
      <w:color w:val="auto"/>
      <w:u w:val="none"/>
    </w:rPr>
  </w:style>
  <w:style w:type="character" w:customStyle="1" w:styleId="Heading1Char">
    <w:name w:val="Heading 1 Char"/>
    <w:aliases w:val="Pocket Char"/>
    <w:basedOn w:val="DefaultParagraphFont"/>
    <w:link w:val="Heading1"/>
    <w:rsid w:val="008B71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71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718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B71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7187"/>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7"/>
    <w:qFormat/>
    <w:rsid w:val="008B7187"/>
    <w:rPr>
      <w:b w:val="0"/>
      <w:sz w:val="22"/>
      <w:u w:val="single"/>
    </w:rPr>
  </w:style>
  <w:style w:type="character" w:styleId="Strong">
    <w:name w:val="Strong"/>
    <w:basedOn w:val="DefaultParagraphFont"/>
    <w:uiPriority w:val="22"/>
    <w:semiHidden/>
    <w:qFormat/>
    <w:rsid w:val="008B7187"/>
    <w:rPr>
      <w:b/>
      <w:bCs/>
    </w:rPr>
  </w:style>
  <w:style w:type="character" w:styleId="BookTitle">
    <w:name w:val="Book Title"/>
    <w:basedOn w:val="DefaultParagraphFont"/>
    <w:uiPriority w:val="33"/>
    <w:semiHidden/>
    <w:qFormat/>
    <w:rsid w:val="008B7187"/>
    <w:rPr>
      <w:b/>
      <w:bCs/>
      <w:i/>
      <w:iCs/>
      <w:spacing w:val="5"/>
    </w:rPr>
  </w:style>
  <w:style w:type="character" w:customStyle="1" w:styleId="Heading5Char">
    <w:name w:val="Heading 5 Char"/>
    <w:basedOn w:val="DefaultParagraphFont"/>
    <w:link w:val="Heading5"/>
    <w:uiPriority w:val="9"/>
    <w:semiHidden/>
    <w:rsid w:val="008B71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7187"/>
  </w:style>
  <w:style w:type="paragraph" w:styleId="Header">
    <w:name w:val="header"/>
    <w:basedOn w:val="Normal"/>
    <w:link w:val="HeaderChar"/>
    <w:uiPriority w:val="99"/>
    <w:semiHidden/>
    <w:rsid w:val="008B71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7187"/>
    <w:rPr>
      <w:rFonts w:ascii="Calibri" w:hAnsi="Calibri" w:cs="Calibri"/>
    </w:rPr>
  </w:style>
  <w:style w:type="paragraph" w:styleId="Footer">
    <w:name w:val="footer"/>
    <w:basedOn w:val="Normal"/>
    <w:link w:val="FooterChar"/>
    <w:uiPriority w:val="99"/>
    <w:semiHidden/>
    <w:rsid w:val="008B71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7187"/>
    <w:rPr>
      <w:rFonts w:ascii="Calibri" w:hAnsi="Calibri" w:cs="Calibri"/>
    </w:rPr>
  </w:style>
  <w:style w:type="paragraph" w:styleId="BodyText">
    <w:name w:val="Body Text"/>
    <w:basedOn w:val="Normal"/>
    <w:link w:val="BodyTextChar"/>
    <w:uiPriority w:val="99"/>
    <w:semiHidden/>
    <w:unhideWhenUsed/>
    <w:rsid w:val="008B7187"/>
    <w:pPr>
      <w:spacing w:after="120"/>
    </w:pPr>
  </w:style>
  <w:style w:type="character" w:customStyle="1" w:styleId="BodyTextChar">
    <w:name w:val="Body Text Char"/>
    <w:basedOn w:val="DefaultParagraphFont"/>
    <w:link w:val="BodyText"/>
    <w:uiPriority w:val="99"/>
    <w:semiHidden/>
    <w:rsid w:val="008B7187"/>
    <w:rPr>
      <w:rFonts w:ascii="Calibri" w:hAnsi="Calibri" w:cs="Calibri"/>
    </w:rPr>
  </w:style>
  <w:style w:type="paragraph" w:styleId="NoSpacing">
    <w:name w:val="No Spacing"/>
    <w:link w:val="NoSpacingChar"/>
    <w:uiPriority w:val="99"/>
    <w:semiHidden/>
    <w:unhideWhenUsed/>
    <w:qFormat/>
    <w:rsid w:val="008B71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7187"/>
    <w:rPr>
      <w:rFonts w:ascii="Calibri" w:hAnsi="Calibri" w:cs="Calibri"/>
    </w:rPr>
  </w:style>
  <w:style w:type="character" w:styleId="Hyperlink">
    <w:name w:val="Hyperlink"/>
    <w:basedOn w:val="DefaultParagraphFont"/>
    <w:uiPriority w:val="99"/>
    <w:unhideWhenUsed/>
    <w:rsid w:val="008B7187"/>
    <w:rPr>
      <w:color w:val="0563C1" w:themeColor="hyperlink"/>
      <w:u w:val="single"/>
    </w:rPr>
  </w:style>
  <w:style w:type="character" w:styleId="UnresolvedMention">
    <w:name w:val="Unresolved Mention"/>
    <w:basedOn w:val="DefaultParagraphFont"/>
    <w:uiPriority w:val="99"/>
    <w:semiHidden/>
    <w:unhideWhenUsed/>
    <w:rsid w:val="008B7187"/>
    <w:rPr>
      <w:color w:val="605E5C"/>
      <w:shd w:val="clear" w:color="auto" w:fill="E1DFDD"/>
    </w:rPr>
  </w:style>
  <w:style w:type="paragraph" w:customStyle="1" w:styleId="p1">
    <w:name w:val="p1"/>
    <w:basedOn w:val="Normal"/>
    <w:rsid w:val="008200F7"/>
    <w:pPr>
      <w:spacing w:after="0" w:line="240" w:lineRule="auto"/>
    </w:pPr>
    <w:rPr>
      <w:rFonts w:ascii="Helvetica" w:eastAsia="Times New Roman" w:hAnsi="Helvetica" w:cs="Times New Roman"/>
      <w:color w:val="000000"/>
      <w:sz w:val="14"/>
      <w:szCs w:val="14"/>
    </w:rPr>
  </w:style>
  <w:style w:type="paragraph" w:styleId="NormalWeb">
    <w:name w:val="Normal (Web)"/>
    <w:basedOn w:val="Normal"/>
    <w:uiPriority w:val="99"/>
    <w:unhideWhenUsed/>
    <w:rsid w:val="008200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8200F7"/>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pple-converted-space">
    <w:name w:val="apple-converted-space"/>
    <w:basedOn w:val="DefaultParagraphFont"/>
    <w:rsid w:val="008200F7"/>
  </w:style>
  <w:style w:type="paragraph" w:customStyle="1" w:styleId="paragraph">
    <w:name w:val="paragraph"/>
    <w:basedOn w:val="Normal"/>
    <w:rsid w:val="006351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3513B"/>
  </w:style>
  <w:style w:type="character" w:customStyle="1" w:styleId="eop">
    <w:name w:val="eop"/>
    <w:basedOn w:val="DefaultParagraphFont"/>
    <w:rsid w:val="00635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17067">
      <w:bodyDiv w:val="1"/>
      <w:marLeft w:val="0"/>
      <w:marRight w:val="0"/>
      <w:marTop w:val="0"/>
      <w:marBottom w:val="0"/>
      <w:divBdr>
        <w:top w:val="none" w:sz="0" w:space="0" w:color="auto"/>
        <w:left w:val="none" w:sz="0" w:space="0" w:color="auto"/>
        <w:bottom w:val="none" w:sz="0" w:space="0" w:color="auto"/>
        <w:right w:val="none" w:sz="0" w:space="0" w:color="auto"/>
      </w:divBdr>
    </w:div>
    <w:div w:id="57435622">
      <w:bodyDiv w:val="1"/>
      <w:marLeft w:val="0"/>
      <w:marRight w:val="0"/>
      <w:marTop w:val="0"/>
      <w:marBottom w:val="0"/>
      <w:divBdr>
        <w:top w:val="none" w:sz="0" w:space="0" w:color="auto"/>
        <w:left w:val="none" w:sz="0" w:space="0" w:color="auto"/>
        <w:bottom w:val="none" w:sz="0" w:space="0" w:color="auto"/>
        <w:right w:val="none" w:sz="0" w:space="0" w:color="auto"/>
      </w:divBdr>
    </w:div>
    <w:div w:id="83697044">
      <w:bodyDiv w:val="1"/>
      <w:marLeft w:val="0"/>
      <w:marRight w:val="0"/>
      <w:marTop w:val="0"/>
      <w:marBottom w:val="0"/>
      <w:divBdr>
        <w:top w:val="none" w:sz="0" w:space="0" w:color="auto"/>
        <w:left w:val="none" w:sz="0" w:space="0" w:color="auto"/>
        <w:bottom w:val="none" w:sz="0" w:space="0" w:color="auto"/>
        <w:right w:val="none" w:sz="0" w:space="0" w:color="auto"/>
      </w:divBdr>
    </w:div>
    <w:div w:id="154076090">
      <w:bodyDiv w:val="1"/>
      <w:marLeft w:val="0"/>
      <w:marRight w:val="0"/>
      <w:marTop w:val="0"/>
      <w:marBottom w:val="0"/>
      <w:divBdr>
        <w:top w:val="none" w:sz="0" w:space="0" w:color="auto"/>
        <w:left w:val="none" w:sz="0" w:space="0" w:color="auto"/>
        <w:bottom w:val="none" w:sz="0" w:space="0" w:color="auto"/>
        <w:right w:val="none" w:sz="0" w:space="0" w:color="auto"/>
      </w:divBdr>
    </w:div>
    <w:div w:id="195318204">
      <w:bodyDiv w:val="1"/>
      <w:marLeft w:val="0"/>
      <w:marRight w:val="0"/>
      <w:marTop w:val="0"/>
      <w:marBottom w:val="0"/>
      <w:divBdr>
        <w:top w:val="none" w:sz="0" w:space="0" w:color="auto"/>
        <w:left w:val="none" w:sz="0" w:space="0" w:color="auto"/>
        <w:bottom w:val="none" w:sz="0" w:space="0" w:color="auto"/>
        <w:right w:val="none" w:sz="0" w:space="0" w:color="auto"/>
      </w:divBdr>
    </w:div>
    <w:div w:id="21339071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9582430">
      <w:bodyDiv w:val="1"/>
      <w:marLeft w:val="0"/>
      <w:marRight w:val="0"/>
      <w:marTop w:val="0"/>
      <w:marBottom w:val="0"/>
      <w:divBdr>
        <w:top w:val="none" w:sz="0" w:space="0" w:color="auto"/>
        <w:left w:val="none" w:sz="0" w:space="0" w:color="auto"/>
        <w:bottom w:val="none" w:sz="0" w:space="0" w:color="auto"/>
        <w:right w:val="none" w:sz="0" w:space="0" w:color="auto"/>
      </w:divBdr>
    </w:div>
    <w:div w:id="269777736">
      <w:bodyDiv w:val="1"/>
      <w:marLeft w:val="0"/>
      <w:marRight w:val="0"/>
      <w:marTop w:val="0"/>
      <w:marBottom w:val="0"/>
      <w:divBdr>
        <w:top w:val="none" w:sz="0" w:space="0" w:color="auto"/>
        <w:left w:val="none" w:sz="0" w:space="0" w:color="auto"/>
        <w:bottom w:val="none" w:sz="0" w:space="0" w:color="auto"/>
        <w:right w:val="none" w:sz="0" w:space="0" w:color="auto"/>
      </w:divBdr>
    </w:div>
    <w:div w:id="314451665">
      <w:bodyDiv w:val="1"/>
      <w:marLeft w:val="0"/>
      <w:marRight w:val="0"/>
      <w:marTop w:val="0"/>
      <w:marBottom w:val="0"/>
      <w:divBdr>
        <w:top w:val="none" w:sz="0" w:space="0" w:color="auto"/>
        <w:left w:val="none" w:sz="0" w:space="0" w:color="auto"/>
        <w:bottom w:val="none" w:sz="0" w:space="0" w:color="auto"/>
        <w:right w:val="none" w:sz="0" w:space="0" w:color="auto"/>
      </w:divBdr>
    </w:div>
    <w:div w:id="402140450">
      <w:bodyDiv w:val="1"/>
      <w:marLeft w:val="0"/>
      <w:marRight w:val="0"/>
      <w:marTop w:val="0"/>
      <w:marBottom w:val="0"/>
      <w:divBdr>
        <w:top w:val="none" w:sz="0" w:space="0" w:color="auto"/>
        <w:left w:val="none" w:sz="0" w:space="0" w:color="auto"/>
        <w:bottom w:val="none" w:sz="0" w:space="0" w:color="auto"/>
        <w:right w:val="none" w:sz="0" w:space="0" w:color="auto"/>
      </w:divBdr>
    </w:div>
    <w:div w:id="433747293">
      <w:bodyDiv w:val="1"/>
      <w:marLeft w:val="0"/>
      <w:marRight w:val="0"/>
      <w:marTop w:val="0"/>
      <w:marBottom w:val="0"/>
      <w:divBdr>
        <w:top w:val="none" w:sz="0" w:space="0" w:color="auto"/>
        <w:left w:val="none" w:sz="0" w:space="0" w:color="auto"/>
        <w:bottom w:val="none" w:sz="0" w:space="0" w:color="auto"/>
        <w:right w:val="none" w:sz="0" w:space="0" w:color="auto"/>
      </w:divBdr>
    </w:div>
    <w:div w:id="441806154">
      <w:bodyDiv w:val="1"/>
      <w:marLeft w:val="0"/>
      <w:marRight w:val="0"/>
      <w:marTop w:val="0"/>
      <w:marBottom w:val="0"/>
      <w:divBdr>
        <w:top w:val="none" w:sz="0" w:space="0" w:color="auto"/>
        <w:left w:val="none" w:sz="0" w:space="0" w:color="auto"/>
        <w:bottom w:val="none" w:sz="0" w:space="0" w:color="auto"/>
        <w:right w:val="none" w:sz="0" w:space="0" w:color="auto"/>
      </w:divBdr>
    </w:div>
    <w:div w:id="551305495">
      <w:bodyDiv w:val="1"/>
      <w:marLeft w:val="0"/>
      <w:marRight w:val="0"/>
      <w:marTop w:val="0"/>
      <w:marBottom w:val="0"/>
      <w:divBdr>
        <w:top w:val="none" w:sz="0" w:space="0" w:color="auto"/>
        <w:left w:val="none" w:sz="0" w:space="0" w:color="auto"/>
        <w:bottom w:val="none" w:sz="0" w:space="0" w:color="auto"/>
        <w:right w:val="none" w:sz="0" w:space="0" w:color="auto"/>
      </w:divBdr>
    </w:div>
    <w:div w:id="576403894">
      <w:bodyDiv w:val="1"/>
      <w:marLeft w:val="0"/>
      <w:marRight w:val="0"/>
      <w:marTop w:val="0"/>
      <w:marBottom w:val="0"/>
      <w:divBdr>
        <w:top w:val="none" w:sz="0" w:space="0" w:color="auto"/>
        <w:left w:val="none" w:sz="0" w:space="0" w:color="auto"/>
        <w:bottom w:val="none" w:sz="0" w:space="0" w:color="auto"/>
        <w:right w:val="none" w:sz="0" w:space="0" w:color="auto"/>
      </w:divBdr>
    </w:div>
    <w:div w:id="594366548">
      <w:bodyDiv w:val="1"/>
      <w:marLeft w:val="0"/>
      <w:marRight w:val="0"/>
      <w:marTop w:val="0"/>
      <w:marBottom w:val="0"/>
      <w:divBdr>
        <w:top w:val="none" w:sz="0" w:space="0" w:color="auto"/>
        <w:left w:val="none" w:sz="0" w:space="0" w:color="auto"/>
        <w:bottom w:val="none" w:sz="0" w:space="0" w:color="auto"/>
        <w:right w:val="none" w:sz="0" w:space="0" w:color="auto"/>
      </w:divBdr>
    </w:div>
    <w:div w:id="704404991">
      <w:bodyDiv w:val="1"/>
      <w:marLeft w:val="0"/>
      <w:marRight w:val="0"/>
      <w:marTop w:val="0"/>
      <w:marBottom w:val="0"/>
      <w:divBdr>
        <w:top w:val="none" w:sz="0" w:space="0" w:color="auto"/>
        <w:left w:val="none" w:sz="0" w:space="0" w:color="auto"/>
        <w:bottom w:val="none" w:sz="0" w:space="0" w:color="auto"/>
        <w:right w:val="none" w:sz="0" w:space="0" w:color="auto"/>
      </w:divBdr>
    </w:div>
    <w:div w:id="768352176">
      <w:bodyDiv w:val="1"/>
      <w:marLeft w:val="0"/>
      <w:marRight w:val="0"/>
      <w:marTop w:val="0"/>
      <w:marBottom w:val="0"/>
      <w:divBdr>
        <w:top w:val="none" w:sz="0" w:space="0" w:color="auto"/>
        <w:left w:val="none" w:sz="0" w:space="0" w:color="auto"/>
        <w:bottom w:val="none" w:sz="0" w:space="0" w:color="auto"/>
        <w:right w:val="none" w:sz="0" w:space="0" w:color="auto"/>
      </w:divBdr>
    </w:div>
    <w:div w:id="780338382">
      <w:bodyDiv w:val="1"/>
      <w:marLeft w:val="0"/>
      <w:marRight w:val="0"/>
      <w:marTop w:val="0"/>
      <w:marBottom w:val="0"/>
      <w:divBdr>
        <w:top w:val="none" w:sz="0" w:space="0" w:color="auto"/>
        <w:left w:val="none" w:sz="0" w:space="0" w:color="auto"/>
        <w:bottom w:val="none" w:sz="0" w:space="0" w:color="auto"/>
        <w:right w:val="none" w:sz="0" w:space="0" w:color="auto"/>
      </w:divBdr>
    </w:div>
    <w:div w:id="789517571">
      <w:bodyDiv w:val="1"/>
      <w:marLeft w:val="0"/>
      <w:marRight w:val="0"/>
      <w:marTop w:val="0"/>
      <w:marBottom w:val="0"/>
      <w:divBdr>
        <w:top w:val="none" w:sz="0" w:space="0" w:color="auto"/>
        <w:left w:val="none" w:sz="0" w:space="0" w:color="auto"/>
        <w:bottom w:val="none" w:sz="0" w:space="0" w:color="auto"/>
        <w:right w:val="none" w:sz="0" w:space="0" w:color="auto"/>
      </w:divBdr>
    </w:div>
    <w:div w:id="795835903">
      <w:bodyDiv w:val="1"/>
      <w:marLeft w:val="0"/>
      <w:marRight w:val="0"/>
      <w:marTop w:val="0"/>
      <w:marBottom w:val="0"/>
      <w:divBdr>
        <w:top w:val="none" w:sz="0" w:space="0" w:color="auto"/>
        <w:left w:val="none" w:sz="0" w:space="0" w:color="auto"/>
        <w:bottom w:val="none" w:sz="0" w:space="0" w:color="auto"/>
        <w:right w:val="none" w:sz="0" w:space="0" w:color="auto"/>
      </w:divBdr>
    </w:div>
    <w:div w:id="800079653">
      <w:bodyDiv w:val="1"/>
      <w:marLeft w:val="0"/>
      <w:marRight w:val="0"/>
      <w:marTop w:val="0"/>
      <w:marBottom w:val="0"/>
      <w:divBdr>
        <w:top w:val="none" w:sz="0" w:space="0" w:color="auto"/>
        <w:left w:val="none" w:sz="0" w:space="0" w:color="auto"/>
        <w:bottom w:val="none" w:sz="0" w:space="0" w:color="auto"/>
        <w:right w:val="none" w:sz="0" w:space="0" w:color="auto"/>
      </w:divBdr>
    </w:div>
    <w:div w:id="966737078">
      <w:bodyDiv w:val="1"/>
      <w:marLeft w:val="0"/>
      <w:marRight w:val="0"/>
      <w:marTop w:val="0"/>
      <w:marBottom w:val="0"/>
      <w:divBdr>
        <w:top w:val="none" w:sz="0" w:space="0" w:color="auto"/>
        <w:left w:val="none" w:sz="0" w:space="0" w:color="auto"/>
        <w:bottom w:val="none" w:sz="0" w:space="0" w:color="auto"/>
        <w:right w:val="none" w:sz="0" w:space="0" w:color="auto"/>
      </w:divBdr>
    </w:div>
    <w:div w:id="986864612">
      <w:bodyDiv w:val="1"/>
      <w:marLeft w:val="0"/>
      <w:marRight w:val="0"/>
      <w:marTop w:val="0"/>
      <w:marBottom w:val="0"/>
      <w:divBdr>
        <w:top w:val="none" w:sz="0" w:space="0" w:color="auto"/>
        <w:left w:val="none" w:sz="0" w:space="0" w:color="auto"/>
        <w:bottom w:val="none" w:sz="0" w:space="0" w:color="auto"/>
        <w:right w:val="none" w:sz="0" w:space="0" w:color="auto"/>
      </w:divBdr>
    </w:div>
    <w:div w:id="993535079">
      <w:bodyDiv w:val="1"/>
      <w:marLeft w:val="0"/>
      <w:marRight w:val="0"/>
      <w:marTop w:val="0"/>
      <w:marBottom w:val="0"/>
      <w:divBdr>
        <w:top w:val="none" w:sz="0" w:space="0" w:color="auto"/>
        <w:left w:val="none" w:sz="0" w:space="0" w:color="auto"/>
        <w:bottom w:val="none" w:sz="0" w:space="0" w:color="auto"/>
        <w:right w:val="none" w:sz="0" w:space="0" w:color="auto"/>
      </w:divBdr>
    </w:div>
    <w:div w:id="1064639191">
      <w:bodyDiv w:val="1"/>
      <w:marLeft w:val="0"/>
      <w:marRight w:val="0"/>
      <w:marTop w:val="0"/>
      <w:marBottom w:val="0"/>
      <w:divBdr>
        <w:top w:val="none" w:sz="0" w:space="0" w:color="auto"/>
        <w:left w:val="none" w:sz="0" w:space="0" w:color="auto"/>
        <w:bottom w:val="none" w:sz="0" w:space="0" w:color="auto"/>
        <w:right w:val="none" w:sz="0" w:space="0" w:color="auto"/>
      </w:divBdr>
    </w:div>
    <w:div w:id="1088307772">
      <w:bodyDiv w:val="1"/>
      <w:marLeft w:val="0"/>
      <w:marRight w:val="0"/>
      <w:marTop w:val="0"/>
      <w:marBottom w:val="0"/>
      <w:divBdr>
        <w:top w:val="none" w:sz="0" w:space="0" w:color="auto"/>
        <w:left w:val="none" w:sz="0" w:space="0" w:color="auto"/>
        <w:bottom w:val="none" w:sz="0" w:space="0" w:color="auto"/>
        <w:right w:val="none" w:sz="0" w:space="0" w:color="auto"/>
      </w:divBdr>
    </w:div>
    <w:div w:id="1125661892">
      <w:bodyDiv w:val="1"/>
      <w:marLeft w:val="0"/>
      <w:marRight w:val="0"/>
      <w:marTop w:val="0"/>
      <w:marBottom w:val="0"/>
      <w:divBdr>
        <w:top w:val="none" w:sz="0" w:space="0" w:color="auto"/>
        <w:left w:val="none" w:sz="0" w:space="0" w:color="auto"/>
        <w:bottom w:val="none" w:sz="0" w:space="0" w:color="auto"/>
        <w:right w:val="none" w:sz="0" w:space="0" w:color="auto"/>
      </w:divBdr>
    </w:div>
    <w:div w:id="1157767576">
      <w:bodyDiv w:val="1"/>
      <w:marLeft w:val="0"/>
      <w:marRight w:val="0"/>
      <w:marTop w:val="0"/>
      <w:marBottom w:val="0"/>
      <w:divBdr>
        <w:top w:val="none" w:sz="0" w:space="0" w:color="auto"/>
        <w:left w:val="none" w:sz="0" w:space="0" w:color="auto"/>
        <w:bottom w:val="none" w:sz="0" w:space="0" w:color="auto"/>
        <w:right w:val="none" w:sz="0" w:space="0" w:color="auto"/>
      </w:divBdr>
    </w:div>
    <w:div w:id="1226186786">
      <w:bodyDiv w:val="1"/>
      <w:marLeft w:val="0"/>
      <w:marRight w:val="0"/>
      <w:marTop w:val="0"/>
      <w:marBottom w:val="0"/>
      <w:divBdr>
        <w:top w:val="none" w:sz="0" w:space="0" w:color="auto"/>
        <w:left w:val="none" w:sz="0" w:space="0" w:color="auto"/>
        <w:bottom w:val="none" w:sz="0" w:space="0" w:color="auto"/>
        <w:right w:val="none" w:sz="0" w:space="0" w:color="auto"/>
      </w:divBdr>
      <w:divsChild>
        <w:div w:id="782269198">
          <w:marLeft w:val="0"/>
          <w:marRight w:val="0"/>
          <w:marTop w:val="0"/>
          <w:marBottom w:val="120"/>
          <w:divBdr>
            <w:top w:val="none" w:sz="0" w:space="0" w:color="auto"/>
            <w:left w:val="none" w:sz="0" w:space="0" w:color="auto"/>
            <w:bottom w:val="none" w:sz="0" w:space="0" w:color="auto"/>
            <w:right w:val="none" w:sz="0" w:space="0" w:color="auto"/>
          </w:divBdr>
        </w:div>
        <w:div w:id="1744600615">
          <w:marLeft w:val="0"/>
          <w:marRight w:val="0"/>
          <w:marTop w:val="0"/>
          <w:marBottom w:val="120"/>
          <w:divBdr>
            <w:top w:val="none" w:sz="0" w:space="0" w:color="auto"/>
            <w:left w:val="none" w:sz="0" w:space="0" w:color="auto"/>
            <w:bottom w:val="none" w:sz="0" w:space="0" w:color="auto"/>
            <w:right w:val="none" w:sz="0" w:space="0" w:color="auto"/>
          </w:divBdr>
        </w:div>
      </w:divsChild>
    </w:div>
    <w:div w:id="1298099699">
      <w:bodyDiv w:val="1"/>
      <w:marLeft w:val="0"/>
      <w:marRight w:val="0"/>
      <w:marTop w:val="0"/>
      <w:marBottom w:val="0"/>
      <w:divBdr>
        <w:top w:val="none" w:sz="0" w:space="0" w:color="auto"/>
        <w:left w:val="none" w:sz="0" w:space="0" w:color="auto"/>
        <w:bottom w:val="none" w:sz="0" w:space="0" w:color="auto"/>
        <w:right w:val="none" w:sz="0" w:space="0" w:color="auto"/>
      </w:divBdr>
    </w:div>
    <w:div w:id="1323315815">
      <w:bodyDiv w:val="1"/>
      <w:marLeft w:val="0"/>
      <w:marRight w:val="0"/>
      <w:marTop w:val="0"/>
      <w:marBottom w:val="0"/>
      <w:divBdr>
        <w:top w:val="none" w:sz="0" w:space="0" w:color="auto"/>
        <w:left w:val="none" w:sz="0" w:space="0" w:color="auto"/>
        <w:bottom w:val="none" w:sz="0" w:space="0" w:color="auto"/>
        <w:right w:val="none" w:sz="0" w:space="0" w:color="auto"/>
      </w:divBdr>
    </w:div>
    <w:div w:id="1355809415">
      <w:bodyDiv w:val="1"/>
      <w:marLeft w:val="0"/>
      <w:marRight w:val="0"/>
      <w:marTop w:val="0"/>
      <w:marBottom w:val="0"/>
      <w:divBdr>
        <w:top w:val="none" w:sz="0" w:space="0" w:color="auto"/>
        <w:left w:val="none" w:sz="0" w:space="0" w:color="auto"/>
        <w:bottom w:val="none" w:sz="0" w:space="0" w:color="auto"/>
        <w:right w:val="none" w:sz="0" w:space="0" w:color="auto"/>
      </w:divBdr>
    </w:div>
    <w:div w:id="1362126230">
      <w:bodyDiv w:val="1"/>
      <w:marLeft w:val="0"/>
      <w:marRight w:val="0"/>
      <w:marTop w:val="0"/>
      <w:marBottom w:val="0"/>
      <w:divBdr>
        <w:top w:val="none" w:sz="0" w:space="0" w:color="auto"/>
        <w:left w:val="none" w:sz="0" w:space="0" w:color="auto"/>
        <w:bottom w:val="none" w:sz="0" w:space="0" w:color="auto"/>
        <w:right w:val="none" w:sz="0" w:space="0" w:color="auto"/>
      </w:divBdr>
      <w:divsChild>
        <w:div w:id="934942929">
          <w:marLeft w:val="0"/>
          <w:marRight w:val="0"/>
          <w:marTop w:val="0"/>
          <w:marBottom w:val="0"/>
          <w:divBdr>
            <w:top w:val="none" w:sz="0" w:space="0" w:color="auto"/>
            <w:left w:val="none" w:sz="0" w:space="0" w:color="auto"/>
            <w:bottom w:val="none" w:sz="0" w:space="0" w:color="auto"/>
            <w:right w:val="none" w:sz="0" w:space="0" w:color="auto"/>
          </w:divBdr>
        </w:div>
        <w:div w:id="254629382">
          <w:marLeft w:val="0"/>
          <w:marRight w:val="0"/>
          <w:marTop w:val="0"/>
          <w:marBottom w:val="0"/>
          <w:divBdr>
            <w:top w:val="none" w:sz="0" w:space="0" w:color="auto"/>
            <w:left w:val="none" w:sz="0" w:space="0" w:color="auto"/>
            <w:bottom w:val="none" w:sz="0" w:space="0" w:color="auto"/>
            <w:right w:val="none" w:sz="0" w:space="0" w:color="auto"/>
          </w:divBdr>
        </w:div>
        <w:div w:id="1034817300">
          <w:marLeft w:val="0"/>
          <w:marRight w:val="0"/>
          <w:marTop w:val="0"/>
          <w:marBottom w:val="0"/>
          <w:divBdr>
            <w:top w:val="none" w:sz="0" w:space="0" w:color="auto"/>
            <w:left w:val="none" w:sz="0" w:space="0" w:color="auto"/>
            <w:bottom w:val="none" w:sz="0" w:space="0" w:color="auto"/>
            <w:right w:val="none" w:sz="0" w:space="0" w:color="auto"/>
          </w:divBdr>
        </w:div>
        <w:div w:id="269558291">
          <w:marLeft w:val="0"/>
          <w:marRight w:val="0"/>
          <w:marTop w:val="0"/>
          <w:marBottom w:val="0"/>
          <w:divBdr>
            <w:top w:val="none" w:sz="0" w:space="0" w:color="auto"/>
            <w:left w:val="none" w:sz="0" w:space="0" w:color="auto"/>
            <w:bottom w:val="none" w:sz="0" w:space="0" w:color="auto"/>
            <w:right w:val="none" w:sz="0" w:space="0" w:color="auto"/>
          </w:divBdr>
        </w:div>
      </w:divsChild>
    </w:div>
    <w:div w:id="1489905156">
      <w:bodyDiv w:val="1"/>
      <w:marLeft w:val="0"/>
      <w:marRight w:val="0"/>
      <w:marTop w:val="0"/>
      <w:marBottom w:val="0"/>
      <w:divBdr>
        <w:top w:val="none" w:sz="0" w:space="0" w:color="auto"/>
        <w:left w:val="none" w:sz="0" w:space="0" w:color="auto"/>
        <w:bottom w:val="none" w:sz="0" w:space="0" w:color="auto"/>
        <w:right w:val="none" w:sz="0" w:space="0" w:color="auto"/>
      </w:divBdr>
    </w:div>
    <w:div w:id="1562981206">
      <w:bodyDiv w:val="1"/>
      <w:marLeft w:val="0"/>
      <w:marRight w:val="0"/>
      <w:marTop w:val="0"/>
      <w:marBottom w:val="0"/>
      <w:divBdr>
        <w:top w:val="none" w:sz="0" w:space="0" w:color="auto"/>
        <w:left w:val="none" w:sz="0" w:space="0" w:color="auto"/>
        <w:bottom w:val="none" w:sz="0" w:space="0" w:color="auto"/>
        <w:right w:val="none" w:sz="0" w:space="0" w:color="auto"/>
      </w:divBdr>
    </w:div>
    <w:div w:id="1644117568">
      <w:bodyDiv w:val="1"/>
      <w:marLeft w:val="0"/>
      <w:marRight w:val="0"/>
      <w:marTop w:val="0"/>
      <w:marBottom w:val="0"/>
      <w:divBdr>
        <w:top w:val="none" w:sz="0" w:space="0" w:color="auto"/>
        <w:left w:val="none" w:sz="0" w:space="0" w:color="auto"/>
        <w:bottom w:val="none" w:sz="0" w:space="0" w:color="auto"/>
        <w:right w:val="none" w:sz="0" w:space="0" w:color="auto"/>
      </w:divBdr>
    </w:div>
    <w:div w:id="1664116461">
      <w:bodyDiv w:val="1"/>
      <w:marLeft w:val="0"/>
      <w:marRight w:val="0"/>
      <w:marTop w:val="0"/>
      <w:marBottom w:val="0"/>
      <w:divBdr>
        <w:top w:val="none" w:sz="0" w:space="0" w:color="auto"/>
        <w:left w:val="none" w:sz="0" w:space="0" w:color="auto"/>
        <w:bottom w:val="none" w:sz="0" w:space="0" w:color="auto"/>
        <w:right w:val="none" w:sz="0" w:space="0" w:color="auto"/>
      </w:divBdr>
    </w:div>
    <w:div w:id="1687437370">
      <w:bodyDiv w:val="1"/>
      <w:marLeft w:val="0"/>
      <w:marRight w:val="0"/>
      <w:marTop w:val="0"/>
      <w:marBottom w:val="0"/>
      <w:divBdr>
        <w:top w:val="none" w:sz="0" w:space="0" w:color="auto"/>
        <w:left w:val="none" w:sz="0" w:space="0" w:color="auto"/>
        <w:bottom w:val="none" w:sz="0" w:space="0" w:color="auto"/>
        <w:right w:val="none" w:sz="0" w:space="0" w:color="auto"/>
      </w:divBdr>
    </w:div>
    <w:div w:id="1724328274">
      <w:bodyDiv w:val="1"/>
      <w:marLeft w:val="0"/>
      <w:marRight w:val="0"/>
      <w:marTop w:val="0"/>
      <w:marBottom w:val="0"/>
      <w:divBdr>
        <w:top w:val="none" w:sz="0" w:space="0" w:color="auto"/>
        <w:left w:val="none" w:sz="0" w:space="0" w:color="auto"/>
        <w:bottom w:val="none" w:sz="0" w:space="0" w:color="auto"/>
        <w:right w:val="none" w:sz="0" w:space="0" w:color="auto"/>
      </w:divBdr>
    </w:div>
    <w:div w:id="1738161634">
      <w:bodyDiv w:val="1"/>
      <w:marLeft w:val="0"/>
      <w:marRight w:val="0"/>
      <w:marTop w:val="0"/>
      <w:marBottom w:val="0"/>
      <w:divBdr>
        <w:top w:val="none" w:sz="0" w:space="0" w:color="auto"/>
        <w:left w:val="none" w:sz="0" w:space="0" w:color="auto"/>
        <w:bottom w:val="none" w:sz="0" w:space="0" w:color="auto"/>
        <w:right w:val="none" w:sz="0" w:space="0" w:color="auto"/>
      </w:divBdr>
      <w:divsChild>
        <w:div w:id="2087459841">
          <w:marLeft w:val="0"/>
          <w:marRight w:val="0"/>
          <w:marTop w:val="0"/>
          <w:marBottom w:val="0"/>
          <w:divBdr>
            <w:top w:val="none" w:sz="0" w:space="0" w:color="auto"/>
            <w:left w:val="none" w:sz="0" w:space="0" w:color="auto"/>
            <w:bottom w:val="none" w:sz="0" w:space="0" w:color="auto"/>
            <w:right w:val="none" w:sz="0" w:space="0" w:color="auto"/>
          </w:divBdr>
          <w:divsChild>
            <w:div w:id="1979995405">
              <w:marLeft w:val="0"/>
              <w:marRight w:val="0"/>
              <w:marTop w:val="0"/>
              <w:marBottom w:val="225"/>
              <w:divBdr>
                <w:top w:val="none" w:sz="0" w:space="0" w:color="auto"/>
                <w:left w:val="none" w:sz="0" w:space="0" w:color="auto"/>
                <w:bottom w:val="none" w:sz="0" w:space="0" w:color="auto"/>
                <w:right w:val="none" w:sz="0" w:space="0" w:color="auto"/>
              </w:divBdr>
              <w:divsChild>
                <w:div w:id="9847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933768">
      <w:bodyDiv w:val="1"/>
      <w:marLeft w:val="0"/>
      <w:marRight w:val="0"/>
      <w:marTop w:val="0"/>
      <w:marBottom w:val="0"/>
      <w:divBdr>
        <w:top w:val="none" w:sz="0" w:space="0" w:color="auto"/>
        <w:left w:val="none" w:sz="0" w:space="0" w:color="auto"/>
        <w:bottom w:val="none" w:sz="0" w:space="0" w:color="auto"/>
        <w:right w:val="none" w:sz="0" w:space="0" w:color="auto"/>
      </w:divBdr>
    </w:div>
    <w:div w:id="1983534782">
      <w:bodyDiv w:val="1"/>
      <w:marLeft w:val="0"/>
      <w:marRight w:val="0"/>
      <w:marTop w:val="0"/>
      <w:marBottom w:val="0"/>
      <w:divBdr>
        <w:top w:val="none" w:sz="0" w:space="0" w:color="auto"/>
        <w:left w:val="none" w:sz="0" w:space="0" w:color="auto"/>
        <w:bottom w:val="none" w:sz="0" w:space="0" w:color="auto"/>
        <w:right w:val="none" w:sz="0" w:space="0" w:color="auto"/>
      </w:divBdr>
    </w:div>
    <w:div w:id="201375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11/nup.12458" TargetMode="External"/><Relationship Id="rId13" Type="http://schemas.openxmlformats.org/officeDocument/2006/relationships/hyperlink" Target="https://journals.sagepub.com/doi/10.1177/13675494251403874,%20%20Accessed%20June%2024" TargetMode="External"/><Relationship Id="rId18" Type="http://schemas.openxmlformats.org/officeDocument/2006/relationships/hyperlink" Target="https://ecommons.luc.edu/luc_theses/4384" TargetMode="External"/><Relationship Id="rId26" Type="http://schemas.openxmlformats.org/officeDocument/2006/relationships/hyperlink" Target="https://doi.org/10.1080/13621025.2025.2467270" TargetMode="External"/><Relationship Id="rId3" Type="http://schemas.openxmlformats.org/officeDocument/2006/relationships/styles" Target="styles.xml"/><Relationship Id="rId21" Type="http://schemas.openxmlformats.org/officeDocument/2006/relationships/hyperlink" Target="https://www.sciencedirect.com/topics/medicine-and-dentistry/african-american-health" TargetMode="External"/><Relationship Id="rId7" Type="http://schemas.openxmlformats.org/officeDocument/2006/relationships/endnotes" Target="endnotes.xml"/><Relationship Id="rId12" Type="http://schemas.openxmlformats.org/officeDocument/2006/relationships/hyperlink" Target="https://doi.org/10.1177/13505084231189188" TargetMode="External"/><Relationship Id="rId17" Type="http://schemas.openxmlformats.org/officeDocument/2006/relationships/hyperlink" Target="https://ecommons.luc.edu/luc_theses/4384" TargetMode="External"/><Relationship Id="rId25" Type="http://schemas.openxmlformats.org/officeDocument/2006/relationships/hyperlink" Target="https://link.springer.com/article/10.1186/s12992-023-01009-5" TargetMode="External"/><Relationship Id="rId2" Type="http://schemas.openxmlformats.org/officeDocument/2006/relationships/numbering" Target="numbering.xml"/><Relationship Id="rId16" Type="http://schemas.openxmlformats.org/officeDocument/2006/relationships/hyperlink" Target="https://doi.org/10.1080/14681366.2020.1747108" TargetMode="External"/><Relationship Id="rId20" Type="http://schemas.openxmlformats.org/officeDocument/2006/relationships/hyperlink" Target="https://www.sciencedirect.com/topics/social-sciences/premature-deat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iticallegalthinking.com/2017/05/10/michel-foucault-biopolitics-biopower/" TargetMode="External"/><Relationship Id="rId24" Type="http://schemas.openxmlformats.org/officeDocument/2006/relationships/hyperlink" Target="https://www.researchgate.net/publication/350718947_How_a_Good_Governance_of_Institutions_Can_Reduce_Poverty_and_Inequality_in_Society" TargetMode="External"/><Relationship Id="rId5" Type="http://schemas.openxmlformats.org/officeDocument/2006/relationships/webSettings" Target="webSettings.xml"/><Relationship Id="rId15" Type="http://schemas.openxmlformats.org/officeDocument/2006/relationships/hyperlink" Target="https://ecommons.luc.edu/luc_theses/4384" TargetMode="External"/><Relationship Id="rId23" Type="http://schemas.openxmlformats.org/officeDocument/2006/relationships/hyperlink" Target="https://muse.jhu.edu/article/773873" TargetMode="External"/><Relationship Id="rId28" Type="http://schemas.openxmlformats.org/officeDocument/2006/relationships/hyperlink" Target="https://doi-org.libproxy.unm.edu/10.1177/03091325251348613" TargetMode="External"/><Relationship Id="rId10" Type="http://schemas.openxmlformats.org/officeDocument/2006/relationships/hyperlink" Target="https://onlinelibrary.wiley.com/doi/full/10.1111/nup.12458" TargetMode="External"/><Relationship Id="rId19" Type="http://schemas.openxmlformats.org/officeDocument/2006/relationships/hyperlink" Target="https://www.sciencedirect.com/science/article/pii/S0277953623004082" TargetMode="External"/><Relationship Id="rId4" Type="http://schemas.openxmlformats.org/officeDocument/2006/relationships/settings" Target="settings.xml"/><Relationship Id="rId9" Type="http://schemas.openxmlformats.org/officeDocument/2006/relationships/hyperlink" Target="https://hdl.handle.net/11299/211332" TargetMode="External"/><Relationship Id="rId14" Type="http://schemas.openxmlformats.org/officeDocument/2006/relationships/hyperlink" Target="https://journals.sagepub.com/page/policies/text-and-data-mining-license" TargetMode="External"/><Relationship Id="rId22" Type="http://schemas.openxmlformats.org/officeDocument/2006/relationships/hyperlink" Target="https://monoskop.org/images/4/44/Critical_Art_Ensemble_Aesthetics_Necropolitics_and_Environmental_Struggle_2018.pdf" TargetMode="External"/><Relationship Id="rId27" Type="http://schemas.openxmlformats.org/officeDocument/2006/relationships/hyperlink" Target="https://doi-org.libproxy.unm.edu/10.1177/03091325251348613"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eorgewedding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D9A56-169A-AB4D-A024-E5750D289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84</Pages>
  <Words>39774</Words>
  <Characters>214780</Characters>
  <Application>Microsoft Office Word</Application>
  <DocSecurity>0</DocSecurity>
  <Lines>3304</Lines>
  <Paragraphs>723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Microsoft Office User</cp:lastModifiedBy>
  <cp:revision>2</cp:revision>
  <dcterms:created xsi:type="dcterms:W3CDTF">2026-06-30T19:08:00Z</dcterms:created>
  <dcterms:modified xsi:type="dcterms:W3CDTF">2026-06-30T19:08:00Z</dcterms:modified>
</cp:coreProperties>
</file>