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FB4BE18" w:rsidP="12094B29" w:rsidRDefault="1FB4BE18" w14:paraId="611B36B7" w14:textId="060A2670">
      <w:pPr>
        <w:tabs>
          <w:tab w:val="left" w:leader="none" w:pos="2160"/>
        </w:tabs>
        <w:spacing w:before="120" w:beforeAutospacing="off" w:after="36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İş Tanımı:</w:t>
      </w:r>
    </w:p>
    <w:p w:rsidR="1FB4BE18" w:rsidP="12094B29" w:rsidRDefault="1FB4BE18" w14:paraId="0BF43815" w14:textId="5BA7FC29">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İş, {/EBAT/} ebadında {/YKS/} cm kasa yüksekliği ve {/KNTMLZ/} opal (beyaz) renkte çelik profil üzeri </w:t>
      </w:r>
      <w:r w:rsidRPr="12094B29" w:rsidR="1FB4BE18">
        <w:rPr>
          <w:rFonts w:ascii="Calibri" w:hAnsi="Calibri" w:eastAsia="Calibri" w:cs="Calibri"/>
          <w:b w:val="0"/>
          <w:bCs w:val="0"/>
          <w:i w:val="0"/>
          <w:iCs w:val="0"/>
          <w:noProof w:val="0"/>
          <w:color w:val="000000" w:themeColor="text1" w:themeTint="FF" w:themeShade="FF"/>
          <w:sz w:val="16"/>
          <w:szCs w:val="16"/>
          <w:lang w:val="tr-TR"/>
        </w:rPr>
        <w:t>pvc</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kaplamalı (ısı yalıtımlı) kanadı olan ısı kontrollü ESSMANN LK marka duman tahliye kapaklarının temin edilmesi ve montajının yapılmasıdır.</w:t>
      </w:r>
    </w:p>
    <w:p w:rsidR="1FB4BE18" w:rsidP="12094B29" w:rsidRDefault="1FB4BE18" w14:paraId="410C1CF5" w14:textId="777C8444">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Projesine uygun şekilde seçilmiş kapak kasasının etrafı, taş yünü dolgusu ve en dışa membran dönülerek sonlandırılacaktır. Bu sayede terlemeye karşı ısı izolasyonu, sızdırmaya karşı su izolasyonu sağlanmış olacaktır. Bu işlem </w:t>
      </w:r>
      <w:r w:rsidRPr="12094B29" w:rsidR="1FB4BE18">
        <w:rPr>
          <w:rFonts w:ascii="Calibri" w:hAnsi="Calibri" w:eastAsia="Calibri" w:cs="Calibri"/>
          <w:b w:val="0"/>
          <w:bCs w:val="0"/>
          <w:i w:val="0"/>
          <w:iCs w:val="0"/>
          <w:noProof w:val="0"/>
          <w:color w:val="000000" w:themeColor="text1" w:themeTint="FF" w:themeShade="FF"/>
          <w:sz w:val="16"/>
          <w:szCs w:val="16"/>
          <w:lang w:val="tr-TR"/>
        </w:rPr>
        <w:t>işveren'e</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aittir olacaktır.</w:t>
      </w:r>
    </w:p>
    <w:p w:rsidR="1FB4BE18" w:rsidP="12094B29" w:rsidRDefault="1FB4BE18" w14:paraId="4295C027" w14:textId="19136EB4">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Sistemin damlalık kısmı PVC malzemeden, kasası ise {/VERI/} olacak şekilde imal edilecektir. Sistem, opsiyonel olarak bina içerisindeki ışık, duman tahliye veya havalandırma gereksinimlerini karşılayabilmektedir. Işık geçirme özelliğine sahip kanat sayesinde, yapı içerisinde doğal aydınlatmada sağlanır.</w:t>
      </w:r>
    </w:p>
    <w:p w:rsidR="1FB4BE18" w:rsidP="12094B29" w:rsidRDefault="1FB4BE18" w14:paraId="35A36827" w14:textId="092924EF">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Duman tahliye sistemi olarak termik </w:t>
      </w:r>
      <w:r w:rsidRPr="12094B29" w:rsidR="1FB4BE18">
        <w:rPr>
          <w:rFonts w:ascii="Calibri" w:hAnsi="Calibri" w:eastAsia="Calibri" w:cs="Calibri"/>
          <w:b w:val="0"/>
          <w:bCs w:val="0"/>
          <w:i w:val="0"/>
          <w:iCs w:val="0"/>
          <w:noProof w:val="0"/>
          <w:color w:val="000000" w:themeColor="text1" w:themeTint="FF" w:themeShade="FF"/>
          <w:sz w:val="16"/>
          <w:szCs w:val="16"/>
          <w:lang w:val="tr-TR"/>
        </w:rPr>
        <w:t>pnömatik</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sistem kullanılmaktadır.</w:t>
      </w:r>
    </w:p>
    <w:p w:rsidR="1FB4BE18" w:rsidP="12094B29" w:rsidRDefault="1FB4BE18" w14:paraId="7977403B" w14:textId="4B930A9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Termik </w:t>
      </w:r>
      <w:r w:rsidRPr="12094B29" w:rsidR="1FB4BE18">
        <w:rPr>
          <w:rFonts w:ascii="Calibri" w:hAnsi="Calibri" w:eastAsia="Calibri" w:cs="Calibri"/>
          <w:b w:val="0"/>
          <w:bCs w:val="0"/>
          <w:i w:val="0"/>
          <w:iCs w:val="0"/>
          <w:noProof w:val="0"/>
          <w:color w:val="000000" w:themeColor="text1" w:themeTint="FF" w:themeShade="FF"/>
          <w:sz w:val="16"/>
          <w:szCs w:val="16"/>
          <w:lang w:val="tr-TR"/>
        </w:rPr>
        <w:t>pnömatik</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sistemde, yangın anında 70 °C, 93 °C, 110 °C ve 141 °C duyarlı, içerisinde cıva bulunan cam tüpün kırılması sonucunda CO2 tüpü tetiklenir ve bunun sonucunda sistem CO2 gazının basıncı sayesinde yatay ile 145° üzerinde açı yapacak şekilde açılır.</w:t>
      </w:r>
    </w:p>
    <w:p w:rsidR="1FB4BE18" w:rsidP="12094B29" w:rsidRDefault="1FB4BE18" w14:paraId="034AA8B1" w14:textId="4A40AEA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CO2 tüplerinin gazının miktarı, kapak ölçüsüne ve adetlerine uygun şekilde seçilmektedir.</w:t>
      </w:r>
    </w:p>
    <w:p w:rsidR="1FB4BE18" w:rsidP="12094B29" w:rsidRDefault="1FB4BE18" w14:paraId="3F3F3F1D" w14:textId="4FED32F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Havalandırma sistemlerinde kapakların açılabilmesi için projesine göre 24V veya 220V motorlar kullanılır ve kapaklar kullanılan motorun piston boyu kadar açılabilmektedir (30-50-75-100 cm). Panolu ve panosuz sistemler olacak şekilde ikiye ayrılırlar. Panosuz sistemlerde butona bir veya birden fazla kapak bağlanarak buton yardımıyla sistemlerin manuel olarak açılıp kapanmaları sağlanır. Panolu sistemlerde ise uygun şekilde kapaklar gruplandırılarak pano üzerinden istenilen gruba veya gruplara ait kapakların manuel olarak açılıp kapanmaları sağlanır. Ayrıca,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yağmur ve sıcaklık sensörleri sayesinde sistem otomatik açılır ve kapanır hale dönüştürülebilir. Dış ortama yerleştirilen sensörler ile, havalandırma için manuel olarak açılan bir kapak aşırı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veya yağmur anında otomatik olarak kapanır böylece iç ortamın yağmurdan etkilenmesini ve kapağında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rüzgardan</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korunmasını sağlar. Havalandırma sistemi duman tahliyeden tamamen bağımsız çalışır ve duman tahliyenin çalışmasını hiçbir suretle etkilemez.</w:t>
      </w:r>
    </w:p>
    <w:p w:rsidR="12094B29" w:rsidP="12094B29" w:rsidRDefault="12094B29"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sectPr>
      <w:pgSz w:w="11906" w:h="16838" w:orient="portrait"/>
      <w:pgMar w:top="1440" w:right="1440" w:bottom="1440" w:left="1440" w:header="708" w:footer="708" w:gutter="0"/>
      <w:cols w:space="708"/>
      <w:docGrid w:linePitch="360"/>
      <w:headerReference w:type="default" r:id="Rbfcd81f3b2d446bc"/>
      <w:footerReference w:type="default" r:id="R52349df4eabe4d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56C3E07" w:rsidTr="156C3E07" w14:paraId="4D8BC150">
      <w:trPr>
        <w:trHeight w:val="300"/>
      </w:trPr>
      <w:tc>
        <w:tcPr>
          <w:tcW w:w="3005" w:type="dxa"/>
          <w:tcMar/>
        </w:tcPr>
        <w:p w:rsidR="156C3E07" w:rsidP="156C3E07" w:rsidRDefault="156C3E07" w14:paraId="487155B8" w14:textId="619F8AC9">
          <w:pPr>
            <w:pStyle w:val="Header"/>
            <w:bidi w:val="0"/>
            <w:ind w:left="-115"/>
            <w:jc w:val="left"/>
          </w:pPr>
        </w:p>
      </w:tc>
      <w:tc>
        <w:tcPr>
          <w:tcW w:w="3005" w:type="dxa"/>
          <w:tcMar/>
        </w:tcPr>
        <w:p w:rsidR="156C3E07" w:rsidP="156C3E07" w:rsidRDefault="156C3E07" w14:paraId="43A28FAA" w14:textId="05117861">
          <w:pPr>
            <w:pStyle w:val="Header"/>
            <w:bidi w:val="0"/>
            <w:jc w:val="center"/>
          </w:pPr>
        </w:p>
      </w:tc>
      <w:tc>
        <w:tcPr>
          <w:tcW w:w="3005" w:type="dxa"/>
          <w:tcMar/>
        </w:tcPr>
        <w:p w:rsidR="156C3E07" w:rsidP="156C3E07" w:rsidRDefault="156C3E07" w14:paraId="6E4BB951" w14:textId="43ECD733">
          <w:pPr>
            <w:pStyle w:val="Header"/>
            <w:bidi w:val="0"/>
            <w:ind w:right="-115"/>
            <w:jc w:val="right"/>
          </w:pPr>
        </w:p>
      </w:tc>
    </w:tr>
  </w:tbl>
  <w:p w:rsidR="156C3E07" w:rsidP="156C3E07" w:rsidRDefault="156C3E07" w14:paraId="40996C81" w14:textId="0F95A519">
    <w:pPr>
      <w:pStyle w:val="Footer"/>
      <w:bidi w:val="0"/>
    </w:pPr>
  </w:p>
</w:ftr>
</file>

<file path=word/header.xml><?xml version="1.0" encoding="utf-8"?>
<w:hdr xmlns:w14="http://schemas.microsoft.com/office/word/2010/wordml"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4565"/>
      <w:gridCol w:w="4565"/>
    </w:tblGrid>
    <w:tr w:rsidR="156C3E07" w:rsidTr="12094B29" w14:paraId="0537483E">
      <w:trPr>
        <w:trHeight w:val="1125"/>
      </w:trPr>
      <w:tc>
        <w:tcPr>
          <w:tcW w:w="4565" w:type="dxa"/>
          <w:tcMar/>
        </w:tcPr>
        <w:p w:rsidR="156C3E07" w:rsidP="156C3E07" w:rsidRDefault="156C3E07" w14:paraId="778EEEFC" w14:textId="370938DF">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ZET ÇATI ÇÖZ. İNŞ. END. A.Ş. </w:t>
          </w:r>
        </w:p>
        <w:p w:rsidR="156C3E07" w:rsidP="156C3E07" w:rsidRDefault="156C3E07" w14:paraId="7C414D02" w14:textId="6CCA567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Sultan Orman Mah. Terminal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Cd</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1172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Sk</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w:t>
          </w:r>
        </w:p>
        <w:p w:rsidR="156C3E07" w:rsidP="156C3E07" w:rsidRDefault="156C3E07" w14:paraId="6B82EFAF" w14:textId="4DEBE987">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No:14-A 41400 Gebze/Kocaeli</w:t>
          </w:r>
        </w:p>
        <w:p w:rsidR="156C3E07" w:rsidP="156C3E07" w:rsidRDefault="156C3E07" w14:paraId="1A43261D" w14:textId="5E6C573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Tel: +90 262 643 62 22</w:t>
          </w:r>
        </w:p>
        <w:p w:rsidR="156C3E07" w:rsidP="156C3E07" w:rsidRDefault="156C3E07" w14:paraId="5B57CF74" w14:textId="630A52D5">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sz w:val="16"/>
              <w:szCs w:val="16"/>
            </w:rPr>
          </w:pPr>
          <w:hyperlink r:id="R44f61403c0d54605">
            <w:r w:rsidRPr="156C3E07" w:rsidR="156C3E07">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info@zetyapi.com.tr</w:t>
            </w:r>
          </w:hyperlink>
        </w:p>
        <w:p w:rsidR="156C3E07" w:rsidP="12094B29" w:rsidRDefault="156C3E07" w14:paraId="69989E51" w14:textId="079739C3">
          <w:pPr>
            <w:bidi w:val="0"/>
            <w:spacing w:before="0" w:beforeAutospacing="off" w:after="0" w:afterAutospacing="off" w:line="240" w:lineRule="auto"/>
            <w:ind/>
            <w:jc w:val="left"/>
            <w:rPr>
              <w:rFonts w:ascii="Calibri" w:hAnsi="Calibri" w:eastAsia="Calibri" w:cs="Calibri" w:asciiTheme="minorAscii" w:hAnsiTheme="minorAscii" w:eastAsiaTheme="minorAscii" w:cstheme="minorAscii"/>
              <w:sz w:val="16"/>
              <w:szCs w:val="16"/>
            </w:rPr>
          </w:pPr>
          <w:hyperlink r:id="Ra3b5d080217b4f8b">
            <w:r w:rsidRPr="12094B29" w:rsidR="12094B29">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www.zetyapi.com.tr</w:t>
            </w:r>
          </w:hyperlink>
        </w:p>
      </w:tc>
      <w:tc>
        <w:tcPr>
          <w:tcW w:w="4565" w:type="dxa"/>
          <w:tcMar/>
        </w:tcPr>
        <w:p w:rsidR="156C3E07" w:rsidP="156C3E07" w:rsidRDefault="156C3E07" w14:paraId="4103BFE2" w14:textId="0809FE67">
          <w:pPr>
            <w:pStyle w:val="Header"/>
            <w:bidi w:val="0"/>
            <w:ind w:right="-115"/>
            <w:jc w:val="right"/>
          </w:pPr>
          <w:r w:rsidR="12094B29">
            <w:drawing>
              <wp:inline wp14:editId="5BB5603D" wp14:anchorId="685B399B">
                <wp:extent cx="2666727" cy="579323"/>
                <wp:effectExtent l="0" t="0" r="0" b="0"/>
                <wp:docPr id="679529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79529855" name="Picture 6795298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11127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66727" cy="579323"/>
                        </a:xfrm>
                        <a:prstGeom xmlns:a="http://schemas.openxmlformats.org/drawingml/2006/main" prst="rect">
                          <a:avLst xmlns:a="http://schemas.openxmlformats.org/drawingml/2006/main"/>
                        </a:prstGeom>
                      </pic:spPr>
                    </pic:pic>
                  </a:graphicData>
                </a:graphic>
              </wp:inline>
            </w:drawing>
          </w:r>
        </w:p>
      </w:tc>
    </w:tr>
  </w:tbl>
  <w:p w:rsidR="156C3E07" w:rsidP="156C3E07" w:rsidRDefault="156C3E07" w14:paraId="26CC0C4B" w14:textId="3C6FBAED">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85F146"/>
    <w:rsid w:val="030A5B81"/>
    <w:rsid w:val="05C595A0"/>
    <w:rsid w:val="12094B29"/>
    <w:rsid w:val="1385F146"/>
    <w:rsid w:val="156C3E07"/>
    <w:rsid w:val="18E45CA1"/>
    <w:rsid w:val="1FB4BE18"/>
    <w:rsid w:val="391FD717"/>
    <w:rsid w:val="423B4509"/>
    <w:rsid w:val="4988F987"/>
    <w:rsid w:val="4C12B4E0"/>
    <w:rsid w:val="4FC36F67"/>
    <w:rsid w:val="747AC04D"/>
    <w:rsid w:val="75DEAD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5F146"/>
  <w15:chartTrackingRefBased/>
  <w15:docId w15:val="{DEFDD3C4-8885-4102-BD8E-684611500B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56C3E07"/>
    <w:pPr>
      <w:tabs>
        <w:tab w:val="center" w:leader="none" w:pos="4680"/>
        <w:tab w:val="right" w:leader="none" w:pos="9360"/>
      </w:tabs>
      <w:spacing w:after="0" w:line="240" w:lineRule="auto"/>
    </w:pPr>
  </w:style>
  <w:style w:type="paragraph" w:styleId="Footer">
    <w:uiPriority w:val="99"/>
    <w:name w:val="footer"/>
    <w:basedOn w:val="Normal"/>
    <w:unhideWhenUsed/>
    <w:rsid w:val="156C3E07"/>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56C3E0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fcd81f3b2d446bc" /><Relationship Type="http://schemas.openxmlformats.org/officeDocument/2006/relationships/footer" Target="footer.xml" Id="R52349df4eabe4d43" /></Relationships>
</file>

<file path=word/_rels/header.xml.rels>&#65279;<?xml version="1.0" encoding="utf-8"?><Relationships xmlns="http://schemas.openxmlformats.org/package/2006/relationships"><Relationship Type="http://schemas.openxmlformats.org/officeDocument/2006/relationships/hyperlink" Target="mailto:info@zetyapi.com.tr" TargetMode="External" Id="R44f61403c0d54605" /><Relationship Type="http://schemas.openxmlformats.org/officeDocument/2006/relationships/image" Target="/media/image.png" Id="rId301112711" /><Relationship Type="http://schemas.openxmlformats.org/officeDocument/2006/relationships/hyperlink" Target="https://www.zetyapi.com.tr" TargetMode="External" Id="Ra3b5d080217b4f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2025-12-18T05:16:40.2603277Z</dcterms:created>
  <dcterms:modified xsi:type="dcterms:W3CDTF">2025-12-18T05:28:02.8542508Z</dcterms:modified>
  <dc:creator>cafer umut özpınar</dc:creator>
  <lastModifiedBy>cafer umut özpınar</lastModifiedBy>
</coreProperties>
</file>