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THE INTELLIGENT INVESTOR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C9A84C"/>
          <w:sz w:val="30"/>
          <w:szCs w:val="30"/>
        </w:rPr>
        <w:t xml:space="preserve">Mathematical Models for Investor Learning</w:t>
      </w:r>
    </w:p>
    <w:p>
      <w:pPr>
        <w:pBdr>
          <w:bottom w:val="single" w:color="C9A84C" w:sz="8" w:space="2"/>
        </w:pBdr>
        <w:spacing w:before="0" w:after="280"/>
        <w:jc w:val="center"/>
      </w:pPr>
    </w:p>
    <w:p>
      <w:pPr>
        <w:spacing w:before="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5A6474"/>
          <w:sz w:val="20"/>
          <w:szCs w:val="20"/>
        </w:rPr>
        <w:t xml:space="preserve">10 Prompt Specifications  ·  Formula  ·  Variables  ·  Worked Example  ·  Learning Prompt</w:t>
      </w:r>
    </w:p>
    <w:p>
      <w:pPr>
        <w:spacing w:before="12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5A6474"/>
          <w:sz w:val="20"/>
          <w:szCs w:val="20"/>
        </w:rPr>
        <w:t xml:space="preserve">Based on Benjamin Graham's The Intelligent Investor</w:t>
      </w:r>
    </w:p>
    <w:p>
      <w:pPr>
        <w:pageBreakBefore/>
      </w:pP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How to Use This Document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of the 10 models in this document follows the same four-part structure: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Formula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core mathematical expression — the exact equation Graham or his successors used.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Variables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Plain-language definitions of every term in the formula, so you know exactly what data to gather.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Worked Example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step-by-step numerical illustration with realistic inputs so you can see the math in action.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Learning Prompt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Copy this prompt, insert your own numbers, and paste it into an AI model. The model will walk you through the calculation and explain its logic — teaching you as it computes.</w:t>
      </w:r>
    </w:p>
    <w:p>
      <w:pPr>
        <w:spacing w:before="120" w:after="0"/>
      </w:pP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A6474"/>
          <w:sz w:val="20"/>
          <w:szCs w:val="20"/>
        </w:rPr>
        <w:t xml:space="preserve">The learning prompts are written for use with any large language model (Claude, GPT-4, or similar). Fill in the bracketed placeholders with your own stock or portfolio data.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01  ·  Chapter 20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Margin of Safety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Never pay more than two-thirds of a business's intrinsic value. The gap between price and value is your protection against being wrong.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Intrinsic Value (IV)  =  Normalised EPS  ×  Graham Multiple (≤ 15)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Margin of Safety Price  =  IV  ×  0.67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MOS %  =  (IV − Price) / IV  ×  100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Normalised EPS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Average earnings per share over 5–7 years, stripping out one-off items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Graham Multiple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Conservative P/E cap — Graham used 15× as the upper limit for defensive stocks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0.67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Two-thirds rule — you must buy at ≥33% discount to intrinsic value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MOS %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percentage cushion between what you pay and what the business is worth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company has averaged ₹50 EPS over 7 years. Graham Multiple = 15.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Intrinsic Value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₹50 × 15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₹750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MOS Price (2/3 rule)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₹750 × 0.67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₹502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 Market Price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₹480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MOS %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(750 − 480) / 750 × 100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36% → BUY SIGNAL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Graham's Margin of Safety. My stock has an average EPS of [X] over 5 years. The current price is [Y]. Using a Graham multiple of 15, calculate the intrinsic value, the MOS price, and tell me whether this stock is a buy, watch, or avoid. Explain each step as if teaching a first-time value investor.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02  ·  Chapters 1 &amp; 4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Defensive Investor Allocation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Hold between 25% and 75% in equities at all times. Adjust within that band based on age and market valuation — never go all-in or all-out.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Base Equity %  =  max(25,  min(75,  100 − Age))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Bond %  =  100 − Equity %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Rebalance Trigger: if |Actual % − Target %| &gt; 5pp  →  rebalance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100 − Age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Graham's age-based starting point (a 40-year-old starts at 60% equity)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25% / 75%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 floor and ceiling — Graham's absolute bounds for any investor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5pp drift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percentage-point drift threshold that triggers a mandatory rebalance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Bond %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complement — held in investment-grade bonds or equivalent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Investor: Age 35, Moderate risk temperament, CAPE ratio currently 22 (neutral).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 Equity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100 − 35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Temperament adj.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 → no change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Valuation adj.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CAPE 22 → neutral → no change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Bond Allocation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100 − 65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Rebalance trigger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equity drifts to 70% or 60%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Rebalance to 65/35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Graham's defensive allocation model. I am [age] years old with a [conservative/moderate/aggressive] risk temperament. The current Shiller CAPE for my market is [X]. Using the formula Base Equity % = 100 − Age (bounded 25–75%), calculate my target allocation, show any adjustments, and explain the rebalancing rule in plain language.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03  ·  Chapters 1 &amp; 5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Dollar-Cost Averaging (DCA)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Invest a fixed amount at fixed intervals regardless of market price. You automatically buy more units when prices are low and fewer when prices are high — reducing your average cost over time.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Future Value  =  PMT × [(1 + r)ⁿ − 1] / r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Average Cost per Unit  =  Total Invested / Total Units Purchased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Cost-of-Pause Loss  =  FV(full) − FV(paused for k years)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PMT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Fixed periodic contribution (monthly or quarterly)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r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Periodic return rate (annual rate ÷ 12 for monthly)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n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number of contribution periods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Average Cost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lower than average price — the mathematical advantage of DCA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₹5,000/month for 20 years at 11% annual return (r = 11%/12).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Corpus at Year 20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 DCA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₹5,000/mo, 11% p.a.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≈ ₹39.9 Lakhs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Pause 2 yrs (yr 5–7)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₹5,000/mo, 18 active yrs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≈ ₹31.2 Lakhs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Pause 5 yrs (yr 1–5)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₹5,000/mo, 15 active yrs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≈ ₹24.6 Lakhs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 of 5-yr pause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Early compounding lost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≈ ₹15.3 Lakhs foregone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Dollar-Cost Averaging. I plan to invest ₹[amount] every month for [X] years, expecting [Y]% annual return. Calculate my projected corpus using the FV formula. Then show me what I would lose if I paused contributions for 2 years in year 5. Explain why early contributions are worth more than later ones.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04  ·  Chapter 8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Mr. Market — Valuation Detachment Model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The market's mood (Mr. Market) is measurable through valuation ratios. When price detaches from value, it creates opportunity — but only if you can calculate the gap.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Earnings Yield  =  (1 / Shiller CAPE)  ×  100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Implied Premium / Discount  =  Earnings Yield − Risk-Free Rate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Mr. Market Mood:  CAPE &lt; 15 → Pessimistic  |  15–25 → Neutral  |  &gt; 25 → Euphoric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Shiller CAPE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Cyclically-adjusted P/E — price divided by 10-year average real earnings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Earnings Yield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inverse of CAPE — what the market 'pays you' in earnings per rupee/dollar invested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Risk-Free Rate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10-year government bond yield — the benchmark for comparing equity attractiveness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Implied Premium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How much extra return equities offer over bonds — if negative, equities are expensive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Nifty 50: CAPE = 23, 10-yr G-Sec yield = 7.0%.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Interpretation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Earnings Yield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/ 23 × 100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4.35%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Risk-Free Rate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10-yr G-Sec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7.00%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Equity Premium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4.35% − 7.00%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−2.65% → Equities EXPENSIVE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Mr. Market Mood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CAPE = 23 → Neutral/High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Trim toward lower equity bound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Investor Action</w:t>
            </w:r>
          </w:p>
        </w:tc>
        <w:tc>
          <w:tcPr>
            <w:tcW w:type="dxa" w:w="3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Rebalance, don't panic-sell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Move 5–10% to bonds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the Mr. Market valuation model. The current Shiller CAPE for [market] is [X] and the 10-year government bond yield is [Y]%. Calculate the earnings yield, the equity risk premium, classify Mr. Market's mood, and tell me what a Graham-trained investor should do — and why they should not panic or get excited.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05  ·  Chapter 7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Net-Net Working Capital (NCAV) Screen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A stock passes this screen when the market is pricing the entire company below the value of its short-term assets alone — as if the business itself has no value.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NCAV  =  Current Assets  −  Total Liabilities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NCAV per Share  =  NCAV / Shares Outstanding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Screen PASS:  Market Price  ≤  NCAV per Share  ×  0.67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Price-to-NCAV Ratio  =  Market Price / NCAV per Share  (lower = deeper value)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Current Assets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Cash, receivables, inventory — assets convertible to cash within 1 year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Total Liabilities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obligations — current + long-term debt subtracted from current assets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0.67 multiplier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Margin of safety applied even to NCAV — buy at ≤ 67% of net liquidation value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Price-to-NCAV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key ranking metric — a ratio below 1.0 means the stock passes; below 0.67 is deep value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Company X: Current Assets ₹500 Cr, Total Liabilities ₹200 Cr, Shares 10 Cr, Market Price ₹22.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NCAV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₹500 Cr − ₹200 Cr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₹300 Cr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NCAV per Share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₹300 Cr / 10 Cr shares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₹30 per share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MOS Threshold (×0.67)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₹30 × 0.67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₹20.10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 Price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₹22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Screen Result</w:t>
            </w:r>
          </w:p>
        </w:tc>
        <w:tc>
          <w:tcPr>
            <w:tcW w:type="dxa" w:w="3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₹22 &gt; ₹20.10</w:t>
            </w:r>
          </w:p>
        </w:tc>
        <w:tc>
          <w:tcPr>
            <w:tcW w:type="dxa" w:w="3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BORDERLINE — monitor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Graham's NCAV screen. Company [name] has Current Assets of ₹[A], Total Liabilities of ₹[B], [C] crore shares outstanding, and a market price of ₹[D]. Calculate NCAV, NCAV per share, and the MOS threshold. Does it pass or fail the screen? What are the two most important risks to check before acting on this signal?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06  ·  Chapter 15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Enterprising Investor — Multi-Factor Scorecard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Graham's most demanding filter: a stock must pass all six criteria simultaneously. One failure disqualifies it. This is the original multi-factor model.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C1 — Financial Strength:   Current Ratio ≥ 2.0   AND   LT Debt ≤ Net Current Assets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C2 — Earnings Stability:   Positive EPS in each of last 10 years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C3 — Dividend Record:      Uninterrupted dividends ≥ 20 years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C4 — Earnings Growth:      EPS (latest 3yr avg) ≥ 1.33 × EPS (earliest 3yr avg)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C5 — Moderate P/E:         Price ≤ 15 × (3yr avg EPS)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C6 — Moderate P/B:         P/B ≤ 1.5  OR  (P/E × P/B) ≤ 22.5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 Assets / Current Liabilities — measures short-term financial health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1.33× growth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One-third earnings growth over the decade — Graham's minimum quality threshold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15× P/E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Maximum price relative to normalised earnings — prevents overpaying for growth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22.5 combined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Graham's combined test: P/E × P/B ≤ 22.5 allows slight flexibility if both are moderate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Screening Company Y against all 6 criteria: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 Current Ratio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2.0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2.4×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 LT Debt vs NCA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Debt ≤ NCA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Debt &lt; NCA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C2 EPS Stability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yrs positive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of 10 positive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C3 Dividends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yr record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yr record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C4 EPS Growth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33% over decade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+41%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C5 P/E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15×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13.2×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C6 P/B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 1.5×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1.3×</w:t>
            </w:r>
          </w:p>
        </w:tc>
        <w:tc>
          <w:tcPr>
            <w:tcW w:type="dxa" w:w="27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Graham's Enterprising Investor multi-factor screen. Here is the data for [company]: Current Ratio [X], LT Debt [Y], EPS for last 10 years [list], dividend history [Z years], EPS 3-yr averages earliest [A] and latest [B], current P/E [C], current P/B [D]. Run all 6 criteria, produce a pass/fail scorecard, and for any failures tell me exactly how far the company is from passing.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07  ·  Chapters 11 &amp; 12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Intrinsic Value via Earnings Power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Value a business on what it earns today — not what it might earn in a decade. Three methods triangulate a valuation range anchored in demonstrated reality, not optimistic forecasts.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Earnings Power Value (EPV)  =  EBIT × (1 − t) / WACC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Owner Earnings Value  =  (Net Income + D&amp;A − Maintenance CapEx) / Required Return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Graham Formula IV  =  EPS × (8.5 + 2g)   [g = expected annual growth %, capped at 7]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Valuation Range  =  Low: EPV  |  Mid: Owner Earnings  |  High: Graham Formula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EBIT × (1−t)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After-tax operating profit — normalised over 5 years to remove cyclicality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WACC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Weighted average cost of capital — the return rate that discounts future earnings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Maintenance CapEx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Capital spending needed just to maintain existing earnings (≈50–70% of total CapEx)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8.5 + 2g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Graham's growth-adjusted multiple — 8.5 is the no-growth baseline P/E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Company: Normalised EBIT ₹100 Cr, Tax 25%, WACC 10%, Owner Earnings ₹70 Cr, EPS ₹40, growth 5%.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Applied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Intrinsic Value / Share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EPV (no growth)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× 0.75 / 10% = ₹750 Cr ÷ shares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₹75 (floor)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Owner Earnings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₹70 Cr / 10% = ₹700 Cr ÷ shares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₹70 (conservative)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Graham Formula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₹40 × (8.5 + 2×5) = ₹40 × 18.5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₹740 (growth adj.)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Valuation Range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 ₹70 — Mid ₹75 — High ₹74*</w:t>
            </w:r>
          </w:p>
        </w:tc>
        <w:tc>
          <w:tcPr>
            <w:tcW w:type="dxa" w:w="35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Buy below ₹47 (MOS)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earnings-based intrinsic value methods. Company data: 5-year average EBIT ₹[A], tax rate [T]%, WACC [W]%, Net Income ₹[B], D&amp;A ₹[C], total CapEx ₹[D], EPS ₹[E], expected growth [G]%, shares outstanding [S]. Calculate EPV, Owner Earnings Value, and Graham Formula value. Give me a valuation range and the MOS buy price. Explain what each method assumes and which is most conservative.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08  ·  Chapters 5 &amp; 14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Diversification — Concentration &amp; Correlation Model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Diversification reduces risk without proportionately reducing return — but only when assets are genuinely uncorrelated. More holdings in the same asset class adds no protection.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Portfolio Variance  =  Σ wᵢ² σᵢ²  +  Σ Σ wᵢwⱼ σᵢ σⱼ ρᵢⱼ   (for i ≠ j)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Concentration Flag:  Any single holding &gt; 10%  |  Any sector &gt; 25%  |  Any geography &gt; 60%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Diversification Benefit  =  σ(single asset) − σ(portfolio)   [increases as ρ decreases]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wᵢ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Weight of asset i in the portfolio (as a decimal)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σᵢ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Standard deviation (volatility) of asset i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ρᵢⱼ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Correlation coefficient between assets i and j (−1 to +1; lower = more diversification benefit)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Diversification Benefit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risk reduction achieved — maximised when ρ approaches −1 (perfect negative correlation)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Portfolio: 70% Indian large-cap equities, 20% Indian mid-cap equities, 10% Indian govt bonds.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 Pair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Approximate ρ</w:t>
            </w:r>
          </w:p>
        </w:tc>
        <w:tc>
          <w:tcPr>
            <w:tcW w:type="dxa" w:w="4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Diversification Benefit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Large-cap vs Mid-cap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ρ ≈ 0.85</w:t>
            </w:r>
          </w:p>
        </w:tc>
        <w:tc>
          <w:tcPr>
            <w:tcW w:type="dxa" w:w="4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Very Low — highly correlated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Large-cap vs G-Sec bonds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ρ ≈ −0.10</w:t>
            </w:r>
          </w:p>
        </w:tc>
        <w:tc>
          <w:tcPr>
            <w:tcW w:type="dxa" w:w="4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— useful offset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Equity vs Gold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ρ ≈ 0.05</w:t>
            </w:r>
          </w:p>
        </w:tc>
        <w:tc>
          <w:tcPr>
            <w:tcW w:type="dxa" w:w="4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Moderate — partial hedge</w:t>
            </w:r>
          </w:p>
        </w:tc>
      </w:tr>
      <w:tr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Verdict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is concentrated</w:t>
            </w:r>
          </w:p>
        </w:tc>
        <w:tc>
          <w:tcPr>
            <w:tcW w:type="dxa" w:w="43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bonds/gold; reduce mid-cap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portfolio diversification. My current holdings are: [list each asset, its asset class, and its weight %]. Flag any concentration breaches (&gt;10% single holding, &gt;25% sector, &gt;60% geography). Estimate the correlation between my major asset pairs, score my diversification on a 1–5 scale, and suggest the minimum change needed to genuinely reduce risk — not just add more holdings.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09  ·  Chapters 8 &amp; 20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Investor Psychology — Bias Identification Model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Emotional decisions destroy more investor wealth than bad markets. Map the decision to a known bias, quantify its cost, and install a rules-based override.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Bias Cost  =  Return(rational action) − Return(biased action)  over holding period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Decision Quality Score  =  Σ (5 checkpoint questions answered YES) / 5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Cooling-Off Rule:  If emotion score &gt; 3/5  →  mandatory 48-hour delay before trade execution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Bias Cost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measurable return lost due to an emotionally-driven decision — e.g., panic-selling at a 20% drawdown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5 Checkpoints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(1) Did fundamentals change? (2) Is this in my IPS? (3) Am I acting on price or value? (4) Is this herding? (5) Will I be glad in 10 years?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Emotion Score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Count of YES answers to: Am I fearful? Excited? Copying others? Reacting to news? Feeling urgency?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IPS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Investment Policy Statement — a pre-committed set of rules the investor writes in a calm state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Investor wants to sell 100% of equity holdings because the market dropped 15% in one week.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Investor's Implied Answer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— Fundamentals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 anything changed in the businesses I own?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→ rational reason to sell? NO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— IPS alignment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Does my policy say sell at −15%?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policy exists → red flag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— Price vs Value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 I acting on price movement or business value?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only → BIAS confirmed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— Herding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Are others also selling? Am I copying?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→ Loss Aversion + Herding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— 10-year test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Will I be glad I sold in 10 years?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Historically: No</w:t>
            </w:r>
          </w:p>
        </w:tc>
      </w:tr>
      <w:tr>
        <w:tc>
          <w:tcPr>
            <w:tcW w:type="dxa" w:w="1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Verdict</w:t>
            </w:r>
          </w:p>
        </w:tc>
        <w:tc>
          <w:tcPr>
            <w:tcW w:type="dxa" w:w="3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Decision Quality Score: 0/5</w:t>
            </w:r>
          </w:p>
        </w:tc>
        <w:tc>
          <w:tcPr>
            <w:tcW w:type="dxa" w:w="4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48-hr delay + IPS creation required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about investor psychology using Graham's framework. I am considering [describe the action]. My trigger was [describe the event]. Run the 5-checkpoint decision quality test on my decision. Identify which cognitive bias this represents. Calculate what this decision would have cost me in a historically comparable scenario. Then give me one specific rule I should add to my Investment Policy Statement to prevent this bias in future.</w:t>
      </w:r>
    </w:p>
    <w:p>
      <w:pPr>
        <w:pBdr>
          <w:bottom w:val="single" w:color="D9DDE4" w:sz="4" w:space="1"/>
        </w:pBdr>
        <w:spacing w:before="280" w:after="0"/>
      </w:pPr>
    </w:p>
    <w:p>
      <w:pPr>
        <w:pageBreakBefore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MODEL 10  ·  Buffett's 1984 Essay</w:t>
      </w:r>
    </w:p>
    <w:p>
      <w:pPr>
        <w:pStyle w:val="Heading1"/>
        <w:spacing w:before="4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Graham-and-Doddsville Superinvestor Scorecard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3D5A80"/>
          <w:sz w:val="20"/>
          <w:szCs w:val="20"/>
        </w:rPr>
        <w:t xml:space="preserve">Sustained outperformance by a group sharing one intellectual framework cannot be luck. The Superinvestors share 7 measurable attributes — this scorecard tests whether a manager or investor meets them.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CORE FORMULA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Annualised Alpha  =  CAGR(portfolio) − CAGR(benchmark)  over ≥ 10 years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Superinvestor Score  =  Σ attribute scores / 7   (score each 1–5)</w:t>
      </w:r>
    </w:p>
    <w:p>
      <w:pPr>
        <w:shd w:fill="EAF0F8" w:val="clear"/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1B2A4A"/>
          <w:sz w:val="22"/>
          <w:szCs w:val="22"/>
        </w:rPr>
        <w:t xml:space="preserve">Skill Threshold:  Annualised Alpha &gt; 3%  AND  Track Record ≥ 10 years  AND  Score ≥ 4/5</w:t>
      </w:r>
    </w:p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Annualised Alpha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Excess return above the relevant benchmark, compounded annually — the purest measure of value-added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7 Attributes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Value discipline, long holding period (&gt;3yr avg), low turnover (&lt;50%/yr), concentration (&lt;30 holdings), no leverage, consensus independence, consistency across cycles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Score ≥ 4/5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Graham-and-Doddsville benchmark — high scores on process, not just returns</w:t>
            </w:r>
          </w:p>
        </w:tc>
      </w:tr>
      <w:tr>
        <w:tc>
          <w:tcPr>
            <w:tcW w:type="dxa" w:w="24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A80"/>
                <w:sz w:val="19"/>
                <w:szCs w:val="19"/>
              </w:rPr>
              <w:t xml:space="preserve">Survivorship Bias</w:t>
            </w:r>
          </w:p>
        </w:tc>
        <w:tc>
          <w:tcPr>
            <w:tcW w:type="dxa" w:w="70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Crucial caveat — this framework cannot rescue a failed value manager retrospectively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WORKED EXAMPLE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Evaluating an investor's 15-year track record vs Nifty 500: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Investor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Value entry discipline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Buys below IV consistently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uses P/E + NCAV screens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Holding period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3 yr average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Avg hold = 4.2 years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turnover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50% per year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Turnover ≈ 35%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Concentration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30 core holdings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 holdings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Leverage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or minimal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Zero leverage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Consensus independence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Acts against herd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Bought in 2020 crash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Cycle consistency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Consistent across market types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Underperformed 1 of 15 yrs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4/5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Annualised Alpha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vs benchmark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+6.8% p.a. over 15 yrs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5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Skill confirmed</w:t>
            </w:r>
          </w:p>
        </w:tc>
      </w:tr>
      <w:tr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Final Score</w:t>
            </w:r>
          </w:p>
        </w:tc>
        <w:tc>
          <w:tcPr>
            <w:tcW w:type="dxa" w:w="22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Threshold: ≥ 4/5</w:t>
            </w:r>
          </w:p>
        </w:tc>
        <w:tc>
          <w:tcPr>
            <w:tcW w:type="dxa" w:w="280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4.7 / 5.0</w:t>
            </w:r>
          </w:p>
        </w:tc>
        <w:tc>
          <w:tcPr>
            <w:tcW w:type="dxa" w:w="2160"/>
            <w:tcBorders>
              <w:top w:val="single" w:color="D9DDE4" w:sz="1"/>
              <w:left w:val="single" w:color="D9DDE4" w:sz="1"/>
              <w:bottom w:val="single" w:color="D9DDE4" w:sz="1"/>
              <w:right w:val="single" w:color="D9DD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SUPERINVESTOR</w:t>
            </w:r>
          </w:p>
        </w:tc>
      </w:tr>
    </w:tbl>
    <w:p>
      <w:pPr>
        <w:spacing w:before="16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A80"/>
          <w:sz w:val="17"/>
          <w:szCs w:val="17"/>
        </w:rPr>
        <w:t xml:space="preserve">LEARNING PROMPT — PASTE INTO ANY AI MODEL</w:t>
      </w:r>
    </w:p>
    <w:p>
      <w:pPr>
        <w:pBdr>
          <w:left w:val="single" w:color="C9A84C" w:sz="12" w:space="1"/>
        </w:pBdr>
        <w:shd w:fill="FDF6E3" w:val="clear"/>
        <w:spacing w:before="80" w:after="80"/>
        <w:ind w:left="280" w:right="2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 am learning the Superinvestor framework from Buffett's Graham-and-Doddsville essay. Here is my [or this manager's] track record: annual returns vs benchmark for [X] years: [list]. Average holding period: [Y] years. Portfolio turnover: [Z]%. Number of holdings: [N]. Leverage used: [yes/no]. Run the 7-attribute scorecard, calculate annualised alpha, assess whether the track record is long enough to distinguish skill from luck, and give me a final Superinvestor classification.</w:t>
      </w:r>
    </w:p>
    <w:p>
      <w:pPr>
        <w:pBdr>
          <w:bottom w:val="single" w:color="D9DDE4" w:sz="4" w:space="1"/>
        </w:pBdr>
        <w:spacing w:before="280" w:after="0"/>
      </w:pP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4" w:sz="4" w:space="1"/>
      </w:pBdr>
      <w:tabs>
        <w:tab w:val="right" w:pos="9720"/>
      </w:tabs>
      <w:spacing w:before="80" w:after="0"/>
    </w:pPr>
    <w:r>
      <w:rPr>
        <w:rFonts w:ascii="Arial" w:cs="Arial" w:eastAsia="Arial" w:hAnsi="Arial"/>
        <w:color w:val="5A6474"/>
        <w:sz w:val="16"/>
        <w:szCs w:val="16"/>
      </w:rPr>
      <w:t xml:space="preserve">Formula → Variables → Worked Example → Learning Prompt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647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4" w:sz="4" w:space="1"/>
      </w:pBdr>
      <w:tabs>
        <w:tab w:val="right" w:pos="9720"/>
      </w:tabs>
      <w:spacing w:before="0" w:after="80"/>
    </w:pPr>
    <w:r>
      <w:rPr>
        <w:rFonts w:ascii="Arial" w:cs="Arial" w:eastAsia="Arial" w:hAnsi="Arial"/>
        <w:color w:val="5A6474"/>
        <w:sz w:val="17"/>
        <w:szCs w:val="17"/>
      </w:rPr>
      <w:t xml:space="preserve">The Intelligent Investor — Mathematical Models for Investor Learning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A6474"/>
        <w:sz w:val="17"/>
        <w:szCs w:val="17"/>
      </w:rPr>
      <w:t xml:space="preserve">Not financial advice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" w:after="1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2026-03-28T05:33:07.580Z</dcterms:created>
  <dcterms:modified xsi:type="dcterms:W3CDTF">2026-03-28T05:33:07.581Z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