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Статьи для Алексея</w:t>
      </w:r>
    </w:p>
    <w:p>
      <w:r>
        <w:t xml:space="preserve"/>
      </w:r>
    </w:p>
    <w:p>
      <w:pPr>
        <w:pStyle w:val="Heading1"/>
      </w:pPr>
      <w:r>
        <w:t xml:space="preserve">Введение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Методы индуктивного моделирования. Алгоритми МГУА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2. Сучасні AI інструменти для построения математических моделей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3. Применение AI інструментів для реализации алгоритмов МГУА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4. Применеие полученного інструмента в тестовой задаче моделювання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5. Застосування в реальній задачі моделювання фізико-механічних властивостей сплавів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Висновки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Література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2025-11-24T02:44:46.619Z</dcterms:created>
  <dcterms:modified xsi:type="dcterms:W3CDTF">2025-11-24T02:44:46.625Z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