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976" w:rsidRDefault="003D4F69">
      <w:pPr>
        <w:jc w:val="center"/>
        <w:rPr>
          <w:rFonts w:hint="eastAsia"/>
          <w:lang w:eastAsia="zh-TW"/>
        </w:rPr>
      </w:pPr>
      <w:r>
        <w:rPr>
          <w:b/>
          <w:color w:val="2C3E50"/>
          <w:sz w:val="40"/>
          <w:lang w:eastAsia="zh-TW"/>
        </w:rPr>
        <w:t xml:space="preserve">SRAS-R </w:t>
      </w:r>
      <w:r>
        <w:rPr>
          <w:b/>
          <w:color w:val="2C3E50"/>
          <w:sz w:val="40"/>
          <w:lang w:eastAsia="zh-TW"/>
        </w:rPr>
        <w:t>修訂版拒學評估量表</w:t>
      </w:r>
    </w:p>
    <w:p w:rsidR="00432976" w:rsidRDefault="003D4F69">
      <w:pPr>
        <w:jc w:val="center"/>
        <w:rPr>
          <w:rFonts w:hint="eastAsia"/>
        </w:rPr>
      </w:pPr>
      <w:r>
        <w:rPr>
          <w:i/>
          <w:color w:val="7F8C8D"/>
          <w:sz w:val="20"/>
        </w:rPr>
        <w:t>School Refusal Assessment Scale - Revised (Parent Version) | OPEN-PSY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32976">
        <w:trPr>
          <w:jc w:val="center"/>
        </w:trPr>
        <w:tc>
          <w:tcPr>
            <w:tcW w:w="9360" w:type="dxa"/>
            <w:tcBorders>
              <w:left w:val="single" w:sz="24" w:space="0" w:color="3498DB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b/>
                <w:lang w:eastAsia="zh-TW"/>
              </w:rPr>
              <w:t>指導語：</w:t>
            </w:r>
            <w:r>
              <w:rPr>
                <w:lang w:eastAsia="zh-TW"/>
              </w:rPr>
              <w:t>以下列出了一些與孩子拒絕上學相關的常見情況。請根據孩子最近拒學的情形，選出最符合孩子狀況的頻率。評估目的是了解維持孩子拒學行為的主要功能，以利後續擬定介入計畫。</w:t>
            </w:r>
          </w:p>
        </w:tc>
      </w:tr>
    </w:tbl>
    <w:p w:rsidR="003D4F69" w:rsidRDefault="003D4F69">
      <w:pPr>
        <w:spacing w:before="200"/>
        <w:rPr>
          <w:rFonts w:eastAsia="新細明體"/>
          <w:lang w:eastAsia="zh-TW"/>
        </w:rPr>
      </w:pPr>
    </w:p>
    <w:p w:rsidR="003D4F69" w:rsidRPr="003D4F69" w:rsidRDefault="003D4F69">
      <w:pPr>
        <w:spacing w:before="200"/>
        <w:rPr>
          <w:rFonts w:eastAsia="新細明體" w:hint="eastAsia"/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32976">
        <w:trPr>
          <w:jc w:val="center"/>
        </w:trPr>
        <w:tc>
          <w:tcPr>
            <w:tcW w:w="9360" w:type="dxa"/>
            <w:shd w:val="clear" w:color="auto" w:fill="2C3E5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32976" w:rsidRDefault="003D4F69">
            <w:pPr>
              <w:jc w:val="center"/>
              <w:rPr>
                <w:rFonts w:hint="eastAsia"/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評分標準：</w:t>
            </w:r>
            <w:r>
              <w:rPr>
                <w:b/>
                <w:color w:val="FFFFFF"/>
                <w:sz w:val="20"/>
                <w:lang w:eastAsia="zh-TW"/>
              </w:rPr>
              <w:t xml:space="preserve"> 0 = </w:t>
            </w:r>
            <w:r>
              <w:rPr>
                <w:b/>
                <w:color w:val="FFFFFF"/>
                <w:sz w:val="20"/>
                <w:lang w:eastAsia="zh-TW"/>
              </w:rPr>
              <w:t>從未</w:t>
            </w:r>
            <w:r>
              <w:rPr>
                <w:b/>
                <w:color w:val="FFFFFF"/>
                <w:sz w:val="20"/>
                <w:lang w:eastAsia="zh-TW"/>
              </w:rPr>
              <w:t xml:space="preserve"> | 1 = </w:t>
            </w:r>
            <w:r>
              <w:rPr>
                <w:b/>
                <w:color w:val="FFFFFF"/>
                <w:sz w:val="20"/>
                <w:lang w:eastAsia="zh-TW"/>
              </w:rPr>
              <w:t>極少</w:t>
            </w:r>
            <w:r>
              <w:rPr>
                <w:b/>
                <w:color w:val="FFFFFF"/>
                <w:sz w:val="20"/>
                <w:lang w:eastAsia="zh-TW"/>
              </w:rPr>
              <w:t xml:space="preserve"> | 2 = </w:t>
            </w:r>
            <w:r>
              <w:rPr>
                <w:b/>
                <w:color w:val="FFFFFF"/>
                <w:sz w:val="20"/>
                <w:lang w:eastAsia="zh-TW"/>
              </w:rPr>
              <w:t>很少</w:t>
            </w:r>
            <w:r>
              <w:rPr>
                <w:b/>
                <w:color w:val="FFFFFF"/>
                <w:sz w:val="20"/>
                <w:lang w:eastAsia="zh-TW"/>
              </w:rPr>
              <w:t xml:space="preserve"> | 3 = </w:t>
            </w:r>
            <w:r>
              <w:rPr>
                <w:b/>
                <w:color w:val="FFFFFF"/>
                <w:sz w:val="20"/>
                <w:lang w:eastAsia="zh-TW"/>
              </w:rPr>
              <w:t>有時</w:t>
            </w:r>
            <w:r>
              <w:rPr>
                <w:b/>
                <w:color w:val="FFFFFF"/>
                <w:sz w:val="20"/>
                <w:lang w:eastAsia="zh-TW"/>
              </w:rPr>
              <w:t xml:space="preserve"> | 4 = </w:t>
            </w:r>
            <w:r>
              <w:rPr>
                <w:b/>
                <w:color w:val="FFFFFF"/>
                <w:sz w:val="20"/>
                <w:lang w:eastAsia="zh-TW"/>
              </w:rPr>
              <w:t>經常</w:t>
            </w:r>
            <w:r>
              <w:rPr>
                <w:b/>
                <w:color w:val="FFFFFF"/>
                <w:sz w:val="20"/>
                <w:lang w:eastAsia="zh-TW"/>
              </w:rPr>
              <w:t xml:space="preserve"> | 5 = </w:t>
            </w:r>
            <w:r>
              <w:rPr>
                <w:b/>
                <w:color w:val="FFFFFF"/>
                <w:sz w:val="20"/>
                <w:lang w:eastAsia="zh-TW"/>
              </w:rPr>
              <w:t>幾乎總是</w:t>
            </w:r>
            <w:r>
              <w:rPr>
                <w:b/>
                <w:color w:val="FFFFFF"/>
                <w:sz w:val="20"/>
                <w:lang w:eastAsia="zh-TW"/>
              </w:rPr>
              <w:t xml:space="preserve"> | 6 = </w:t>
            </w:r>
            <w:r>
              <w:rPr>
                <w:b/>
                <w:color w:val="FFFFFF"/>
                <w:sz w:val="20"/>
                <w:lang w:eastAsia="zh-TW"/>
              </w:rPr>
              <w:t>總是</w:t>
            </w:r>
          </w:p>
        </w:tc>
      </w:tr>
    </w:tbl>
    <w:p w:rsidR="003D4F69" w:rsidRPr="003D4F69" w:rsidRDefault="003D4F69">
      <w:pPr>
        <w:spacing w:before="300"/>
        <w:rPr>
          <w:rFonts w:eastAsia="新細明體" w:hint="eastAsia"/>
          <w:lang w:eastAsia="zh-TW"/>
        </w:rPr>
      </w:pP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864"/>
        <w:gridCol w:w="5760"/>
        <w:gridCol w:w="432"/>
        <w:gridCol w:w="432"/>
        <w:gridCol w:w="432"/>
        <w:gridCol w:w="432"/>
        <w:gridCol w:w="432"/>
        <w:gridCol w:w="432"/>
        <w:gridCol w:w="432"/>
      </w:tblGrid>
      <w:tr w:rsidR="00432976">
        <w:trPr>
          <w:jc w:val="center"/>
        </w:trPr>
        <w:tc>
          <w:tcPr>
            <w:tcW w:w="864" w:type="dxa"/>
            <w:shd w:val="clear" w:color="auto" w:fill="F2F4F4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32976" w:rsidRDefault="003D4F69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2C3E50"/>
              </w:rPr>
              <w:t>題號</w:t>
            </w:r>
            <w:proofErr w:type="spellEnd"/>
          </w:p>
        </w:tc>
        <w:tc>
          <w:tcPr>
            <w:tcW w:w="5760" w:type="dxa"/>
            <w:shd w:val="clear" w:color="auto" w:fill="F2F4F4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32976" w:rsidRDefault="003D4F69">
            <w:pPr>
              <w:rPr>
                <w:rFonts w:hint="eastAsia"/>
              </w:rPr>
            </w:pPr>
            <w:r>
              <w:rPr>
                <w:b/>
                <w:color w:val="2C3E50"/>
              </w:rPr>
              <w:t>題</w:t>
            </w:r>
            <w:bookmarkStart w:id="0" w:name="_GoBack"/>
            <w:bookmarkEnd w:id="0"/>
            <w:r>
              <w:rPr>
                <w:b/>
                <w:color w:val="2C3E50"/>
              </w:rPr>
              <w:t>目描述</w:t>
            </w:r>
          </w:p>
        </w:tc>
        <w:tc>
          <w:tcPr>
            <w:tcW w:w="432" w:type="dxa"/>
            <w:shd w:val="clear" w:color="auto" w:fill="F2F4F4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rPr>
                <w:b/>
                <w:color w:val="2C3E50"/>
              </w:rPr>
              <w:t>0</w:t>
            </w:r>
          </w:p>
        </w:tc>
        <w:tc>
          <w:tcPr>
            <w:tcW w:w="432" w:type="dxa"/>
            <w:shd w:val="clear" w:color="auto" w:fill="F2F4F4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rPr>
                <w:b/>
                <w:color w:val="2C3E50"/>
              </w:rPr>
              <w:t>1</w:t>
            </w:r>
          </w:p>
        </w:tc>
        <w:tc>
          <w:tcPr>
            <w:tcW w:w="432" w:type="dxa"/>
            <w:shd w:val="clear" w:color="auto" w:fill="F2F4F4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rPr>
                <w:b/>
                <w:color w:val="2C3E50"/>
              </w:rPr>
              <w:t>2</w:t>
            </w:r>
          </w:p>
        </w:tc>
        <w:tc>
          <w:tcPr>
            <w:tcW w:w="432" w:type="dxa"/>
            <w:shd w:val="clear" w:color="auto" w:fill="F2F4F4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rPr>
                <w:b/>
                <w:color w:val="2C3E50"/>
              </w:rPr>
              <w:t>3</w:t>
            </w:r>
          </w:p>
        </w:tc>
        <w:tc>
          <w:tcPr>
            <w:tcW w:w="432" w:type="dxa"/>
            <w:shd w:val="clear" w:color="auto" w:fill="F2F4F4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rPr>
                <w:b/>
                <w:color w:val="2C3E50"/>
              </w:rPr>
              <w:t>4</w:t>
            </w:r>
          </w:p>
        </w:tc>
        <w:tc>
          <w:tcPr>
            <w:tcW w:w="432" w:type="dxa"/>
            <w:shd w:val="clear" w:color="auto" w:fill="F2F4F4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rPr>
                <w:b/>
                <w:color w:val="2C3E50"/>
              </w:rPr>
              <w:t>5</w:t>
            </w:r>
          </w:p>
        </w:tc>
        <w:tc>
          <w:tcPr>
            <w:tcW w:w="432" w:type="dxa"/>
            <w:shd w:val="clear" w:color="auto" w:fill="F2F4F4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rPr>
                <w:b/>
                <w:color w:val="2C3E50"/>
              </w:rPr>
              <w:t>6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您的孩子會因為在學校感到悲傷、焦慮或痛苦而不想上學嗎？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您的孩子會為了避免在學校與同學互動或面對人群而待在</w:t>
            </w:r>
            <w:proofErr w:type="gramStart"/>
            <w:r>
              <w:rPr>
                <w:lang w:eastAsia="zh-TW"/>
              </w:rPr>
              <w:t>家裡嗎</w:t>
            </w:r>
            <w:proofErr w:type="gramEnd"/>
            <w:r>
              <w:rPr>
                <w:lang w:eastAsia="zh-TW"/>
              </w:rPr>
              <w:t>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您的孩子待在家裡是為了能和您（或主要照顧者）在一起嗎？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您的孩子不去上學時，是否都在家裡做喜歡的事情（如看電視、玩遊戲）？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lastRenderedPageBreak/>
              <w:t>5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您的孩子上學時會不會抱怨身體不舒服（如頭痛、胃痛）所以想回家？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您的孩子會因為害怕在別人面前表現（如考試、被老師抽問）而拒絕上學嗎？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如果您或家人待在家裡，孩子就會更想留在家裡陪伴您嗎？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您的孩子會因為覺得待在家裡或外面比較好玩而逃避上學嗎？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您的孩子會為了避免在學校感到害怕或沮喪而請假嗎？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您的孩子會因為害怕被同學取笑或欺負而不想上學嗎？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11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您的孩子會為了得到您更多的關注與安撫而拒絕上學嗎？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您的孩子會因為想在家睡覺或休息而拒絕上學嗎？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13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您的孩子會因為在學校感覺到強烈的不安感而想要回家嗎？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14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您的孩子會為了避免在學校必須說話或參與團體活動而逃學嗎？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15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您的孩子會因為不希望您離開他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她的視線而不去上學嗎？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lastRenderedPageBreak/>
              <w:t>16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如果不去上學，您的孩子是否大部分時間都在做自己覺得有趣的事？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17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如果強迫孩子上學，他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她會因為過度恐懼而哭泣或發脾氣嗎？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18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您的孩子會因為覺得在學校跟別人相處很困難而想留在家嗎？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19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您的孩子待在家裡時，會一直要求您陪伴他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>她嗎？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20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您的孩子會因為覺得待在家比去學校輕鬆自在而不去上學嗎？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21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您的孩子會因為面對學校環境感到神經緊繃或恐慌而請假嗎？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您的孩子會因為害怕別人的眼光或負面評價而不去上學嗎？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23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您的孩子會為了能跟家人待在一起而強烈抗拒去學校嗎？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  <w:tr w:rsidR="00432976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24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您的孩子會為了在校外做自己喜歡的事（如跟朋友去玩）而</w:t>
            </w:r>
            <w:proofErr w:type="gramStart"/>
            <w:r>
              <w:rPr>
                <w:lang w:eastAsia="zh-TW"/>
              </w:rPr>
              <w:t>拒學嗎</w:t>
            </w:r>
            <w:proofErr w:type="gramEnd"/>
            <w:r>
              <w:rPr>
                <w:lang w:eastAsia="zh-TW"/>
              </w:rPr>
              <w:t>？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  <w:tc>
          <w:tcPr>
            <w:tcW w:w="4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jc w:val="center"/>
              <w:rPr>
                <w:rFonts w:hint="eastAsia"/>
              </w:rPr>
            </w:pPr>
            <w:r>
              <w:t>□</w:t>
            </w:r>
          </w:p>
        </w:tc>
      </w:tr>
    </w:tbl>
    <w:p w:rsidR="00432976" w:rsidRDefault="00432976">
      <w:pPr>
        <w:spacing w:before="400"/>
      </w:pPr>
    </w:p>
    <w:p w:rsidR="003D4F69" w:rsidRDefault="003D4F69">
      <w:pPr>
        <w:spacing w:before="400"/>
        <w:rPr>
          <w:rFonts w:hint="eastAsia"/>
        </w:rPr>
      </w:pPr>
    </w:p>
    <w:p w:rsidR="00432976" w:rsidRDefault="003D4F69">
      <w:pPr>
        <w:rPr>
          <w:rFonts w:hint="eastAsia"/>
        </w:rPr>
      </w:pPr>
      <w:r>
        <w:rPr>
          <w:b/>
          <w:color w:val="2C3E50"/>
          <w:sz w:val="28"/>
        </w:rPr>
        <w:lastRenderedPageBreak/>
        <w:t>計分與結果判讀對照表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2880"/>
        <w:gridCol w:w="3600"/>
      </w:tblGrid>
      <w:tr w:rsidR="00432976">
        <w:trPr>
          <w:jc w:val="center"/>
        </w:trPr>
        <w:tc>
          <w:tcPr>
            <w:tcW w:w="3600" w:type="dxa"/>
            <w:shd w:val="clear" w:color="auto" w:fill="F2F4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976" w:rsidRDefault="003D4F69">
            <w:pPr>
              <w:rPr>
                <w:rFonts w:hint="eastAsia"/>
              </w:rPr>
            </w:pPr>
            <w:r>
              <w:rPr>
                <w:b/>
              </w:rPr>
              <w:t>維持功能類別</w:t>
            </w:r>
          </w:p>
        </w:tc>
        <w:tc>
          <w:tcPr>
            <w:tcW w:w="2880" w:type="dxa"/>
            <w:shd w:val="clear" w:color="auto" w:fill="F2F4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b/>
                <w:lang w:eastAsia="zh-TW"/>
              </w:rPr>
              <w:t>對應題號</w:t>
            </w:r>
            <w:r>
              <w:rPr>
                <w:b/>
                <w:lang w:eastAsia="zh-TW"/>
              </w:rPr>
              <w:t xml:space="preserve"> (</w:t>
            </w:r>
            <w:r>
              <w:rPr>
                <w:b/>
                <w:lang w:eastAsia="zh-TW"/>
              </w:rPr>
              <w:t>計算該項平均分</w:t>
            </w:r>
            <w:r>
              <w:rPr>
                <w:b/>
                <w:lang w:eastAsia="zh-TW"/>
              </w:rPr>
              <w:t>)</w:t>
            </w:r>
          </w:p>
        </w:tc>
        <w:tc>
          <w:tcPr>
            <w:tcW w:w="3600" w:type="dxa"/>
            <w:shd w:val="clear" w:color="auto" w:fill="F2F4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2976" w:rsidRDefault="003D4F69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臨床維持因素說明</w:t>
            </w:r>
            <w:proofErr w:type="spellEnd"/>
          </w:p>
        </w:tc>
      </w:tr>
      <w:tr w:rsidR="00432976">
        <w:trPr>
          <w:jc w:val="center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功能</w:t>
            </w:r>
            <w:proofErr w:type="gramStart"/>
            <w:r>
              <w:rPr>
                <w:lang w:eastAsia="zh-TW"/>
              </w:rPr>
              <w:t>一</w:t>
            </w:r>
            <w:proofErr w:type="gramEnd"/>
            <w:r>
              <w:rPr>
                <w:lang w:eastAsia="zh-TW"/>
              </w:rPr>
              <w:t>：逃避引發負向情緒的學校刺激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</w:rPr>
            </w:pPr>
            <w:r>
              <w:t>1, 5, 9, 13, 17, 21</w:t>
            </w:r>
            <w:r>
              <w:br/>
              <w:t>(</w:t>
            </w:r>
            <w:r>
              <w:t>總分</w:t>
            </w:r>
            <w:r>
              <w:t xml:space="preserve"> ÷ 6 = ______)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因學校環境引發廣泛性焦慮、畏懼、憂鬱或身體不適感而拒學。</w:t>
            </w:r>
          </w:p>
        </w:tc>
      </w:tr>
      <w:tr w:rsidR="00432976">
        <w:trPr>
          <w:jc w:val="center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功能二：逃避引發社交或評價恐懼的情境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</w:rPr>
            </w:pPr>
            <w:r>
              <w:t>2, 6, 10, 14, 18, 22</w:t>
            </w:r>
            <w:r>
              <w:br/>
              <w:t>(</w:t>
            </w:r>
            <w:r>
              <w:t>總分</w:t>
            </w:r>
            <w:r>
              <w:t xml:space="preserve"> ÷ 6 = ______)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因害怕與同儕互動、被老師點名、考試或上台報告等社交評價而拒學。</w:t>
            </w:r>
          </w:p>
        </w:tc>
      </w:tr>
      <w:tr w:rsidR="00432976">
        <w:trPr>
          <w:jc w:val="center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功能</w:t>
            </w:r>
            <w:proofErr w:type="gramStart"/>
            <w:r>
              <w:rPr>
                <w:lang w:eastAsia="zh-TW"/>
              </w:rPr>
              <w:t>三</w:t>
            </w:r>
            <w:proofErr w:type="gramEnd"/>
            <w:r>
              <w:rPr>
                <w:lang w:eastAsia="zh-TW"/>
              </w:rPr>
              <w:t>：追求重要他人的關注</w:t>
            </w:r>
            <w:r>
              <w:rPr>
                <w:lang w:eastAsia="zh-TW"/>
              </w:rPr>
              <w:t xml:space="preserve"> (</w:t>
            </w:r>
            <w:r>
              <w:rPr>
                <w:lang w:eastAsia="zh-TW"/>
              </w:rPr>
              <w:t>分離焦慮</w:t>
            </w:r>
            <w:r>
              <w:rPr>
                <w:lang w:eastAsia="zh-TW"/>
              </w:rPr>
              <w:t>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</w:rPr>
            </w:pPr>
            <w:r>
              <w:t>3, 7, 11, 15, 19, 23</w:t>
            </w:r>
            <w:r>
              <w:br/>
              <w:t>(</w:t>
            </w:r>
            <w:r>
              <w:t>總分</w:t>
            </w:r>
            <w:r>
              <w:t xml:space="preserve"> ÷ 6 = ______)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為了能與父母或主要</w:t>
            </w:r>
            <w:proofErr w:type="gramStart"/>
            <w:r>
              <w:rPr>
                <w:lang w:eastAsia="zh-TW"/>
              </w:rPr>
              <w:t>照顧者待在</w:t>
            </w:r>
            <w:proofErr w:type="gramEnd"/>
            <w:r>
              <w:rPr>
                <w:lang w:eastAsia="zh-TW"/>
              </w:rPr>
              <w:t>一起、尋求陪伴與安撫而拒學。</w:t>
            </w:r>
          </w:p>
        </w:tc>
      </w:tr>
      <w:tr w:rsidR="00432976">
        <w:trPr>
          <w:jc w:val="center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功能四：追求校外實質正向增強物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</w:rPr>
            </w:pPr>
            <w:r>
              <w:t>4, 8, 12, 16, 20, 24</w:t>
            </w:r>
            <w:r>
              <w:br/>
              <w:t>(</w:t>
            </w:r>
            <w:r>
              <w:t>總分</w:t>
            </w:r>
            <w:r>
              <w:t xml:space="preserve"> ÷ 6 = ______)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32976" w:rsidRDefault="003D4F69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因為校外活動（如在家玩遊戲、睡覺、看電視）較具吸引力而拒學。</w:t>
            </w:r>
          </w:p>
        </w:tc>
      </w:tr>
    </w:tbl>
    <w:p w:rsidR="00432976" w:rsidRDefault="00432976">
      <w:pPr>
        <w:spacing w:before="300"/>
        <w:rPr>
          <w:rFonts w:hint="eastAsia"/>
          <w:lang w:eastAsia="zh-TW"/>
        </w:rPr>
      </w:pPr>
    </w:p>
    <w:p w:rsidR="00432976" w:rsidRDefault="003D4F69">
      <w:pPr>
        <w:rPr>
          <w:rFonts w:hint="eastAsia"/>
          <w:lang w:eastAsia="zh-TW"/>
        </w:rPr>
      </w:pPr>
      <w:r>
        <w:rPr>
          <w:color w:val="7F8C8D"/>
          <w:sz w:val="19"/>
          <w:lang w:eastAsia="zh-TW"/>
        </w:rPr>
        <w:t xml:space="preserve">* </w:t>
      </w:r>
      <w:r>
        <w:rPr>
          <w:color w:val="7F8C8D"/>
          <w:sz w:val="19"/>
          <w:lang w:eastAsia="zh-TW"/>
        </w:rPr>
        <w:t>臨床判讀</w:t>
      </w:r>
      <w:r>
        <w:rPr>
          <w:color w:val="7F8C8D"/>
          <w:sz w:val="19"/>
          <w:lang w:eastAsia="zh-TW"/>
        </w:rPr>
        <w:t>說明：平均分數最高的功能項目，通常即為維持該個案拒學行為的主要功能</w:t>
      </w:r>
      <w:r>
        <w:rPr>
          <w:color w:val="7F8C8D"/>
          <w:sz w:val="19"/>
          <w:lang w:eastAsia="zh-TW"/>
        </w:rPr>
        <w:t xml:space="preserve"> (Primary Function)</w:t>
      </w:r>
      <w:r>
        <w:rPr>
          <w:color w:val="7F8C8D"/>
          <w:sz w:val="19"/>
          <w:lang w:eastAsia="zh-TW"/>
        </w:rPr>
        <w:t>。</w:t>
      </w:r>
      <w:proofErr w:type="gramStart"/>
      <w:r>
        <w:rPr>
          <w:color w:val="7F8C8D"/>
          <w:sz w:val="19"/>
          <w:lang w:eastAsia="zh-TW"/>
        </w:rPr>
        <w:t>本量表</w:t>
      </w:r>
      <w:proofErr w:type="gramEnd"/>
      <w:r>
        <w:rPr>
          <w:color w:val="7F8C8D"/>
          <w:sz w:val="19"/>
          <w:lang w:eastAsia="zh-TW"/>
        </w:rPr>
        <w:t>僅供醫療與臨床專業人員參考使用。</w:t>
      </w:r>
    </w:p>
    <w:sectPr w:rsidR="00432976" w:rsidSect="003D4F69">
      <w:pgSz w:w="12240" w:h="15840"/>
      <w:pgMar w:top="1440" w:right="284" w:bottom="144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F69"/>
    <w:rsid w:val="004329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5B525"/>
  <w14:defaultImageDpi w14:val="300"/>
  <w15:docId w15:val="{9D2F7A9E-A8AD-4B2D-8A90-CF6200A4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軟正黑體" w:hAnsi="微軟正黑體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0CF89E-BF26-419B-8D57-F312F3405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使用者</cp:lastModifiedBy>
  <cp:revision>2</cp:revision>
  <dcterms:created xsi:type="dcterms:W3CDTF">2013-12-23T23:15:00Z</dcterms:created>
  <dcterms:modified xsi:type="dcterms:W3CDTF">2026-06-18T02:50:00Z</dcterms:modified>
  <cp:category/>
</cp:coreProperties>
</file>