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68"/>
          <w:sz w:val="48"/>
        </w:rPr>
        <w:t>Voice Latency Performance Report</w:t>
      </w:r>
    </w:p>
    <w:p>
      <w:r>
        <w:rPr>
          <w:i/>
          <w:color w:val="555555"/>
          <w:sz w:val="26"/>
        </w:rPr>
        <w:t>Omnam Concierge — AI Avatar Response Latency</w:t>
      </w:r>
    </w:p>
    <w:p>
      <w:r>
        <w:rPr>
          <w:color w:val="555555"/>
          <w:sz w:val="20"/>
        </w:rPr>
        <w:t>Period analyzed: May 7 – May 11, 2026   ·   Sessions: 9 production sessions, ~108 user turns</w:t>
      </w:r>
    </w:p>
    <w:p>
      <w:pPr>
        <w:pBdr>
          <w:bottom w:val="single" w:sz="6" w:space="1" w:color="CCCCCC"/>
        </w:pBdr>
      </w:pPr>
    </w:p>
    <w:p>
      <w:pPr>
        <w:spacing w:before="360" w:after="120"/>
      </w:pPr>
      <w:r>
        <w:rPr>
          <w:b/>
          <w:color w:val="1F3A68"/>
          <w:sz w:val="36"/>
        </w:rPr>
        <w:t>Executive Summary</w:t>
      </w:r>
    </w:p>
    <w:p>
      <w:pPr>
        <w:spacing w:after="120"/>
      </w:pPr>
      <w:r>
        <w:rPr>
          <w:b w:val="0"/>
          <w:i w:val="0"/>
          <w:sz w:val="22"/>
        </w:rPr>
        <w:t>We instrumented the full voice pipeline — from the moment a guest stops speaking to the moment the avatar's voice begins — and measured every stage in between. After analyzing roughly 100 real production turns, the typical response time is around 2.2 seconds, with a long tail that can reach 6 seconds in worst cases. The dominant cost is the AI language model (Claude / OpenAI), which accounts for roughly 80% of perceived delay on turns that require reasoning. The system already handles the other half of turns through a "fast path" that bypasses the LLM and responds in under one second.</w:t>
      </w:r>
    </w:p>
    <w:p>
      <w:pPr>
        <w:spacing w:after="120"/>
      </w:pPr>
      <w:r>
        <w:rPr>
          <w:b w:val="0"/>
          <w:i w:val="0"/>
          <w:sz w:val="22"/>
        </w:rPr>
        <w:t>There are clear, well-scoped opportunities to bring the typical response time below 1.2 seconds without changing models or vendors.</w:t>
      </w:r>
    </w:p>
    <w:p>
      <w:pPr>
        <w:spacing w:before="360" w:after="120"/>
      </w:pPr>
      <w:r>
        <w:rPr>
          <w:b/>
          <w:color w:val="1F3A68"/>
          <w:sz w:val="36"/>
        </w:rPr>
        <w:t>What We Measured</w:t>
      </w:r>
    </w:p>
    <w:p>
      <w:pPr>
        <w:spacing w:after="120"/>
      </w:pPr>
      <w:r>
        <w:rPr>
          <w:b w:val="0"/>
          <w:i w:val="0"/>
          <w:sz w:val="22"/>
        </w:rPr>
        <w:t>Each guest interaction passes through a sequence of stages, all of which we now log per turn into a per-session timing report:</w:t>
      </w:r>
    </w:p>
    <w:p>
      <w:pPr>
        <w:pStyle w:val="ListBullet"/>
      </w:pPr>
      <w:r>
        <w:rPr>
          <w:sz w:val="22"/>
        </w:rPr>
        <w:t>Speech recognition — HeyGen converts the guest's voice into text.</w:t>
      </w:r>
    </w:p>
    <w:p>
      <w:pPr>
        <w:pStyle w:val="ListBullet"/>
      </w:pPr>
      <w:r>
        <w:rPr>
          <w:sz w:val="22"/>
        </w:rPr>
        <w:t>Intent classification — our app determines what the guest wants.</w:t>
      </w:r>
    </w:p>
    <w:p>
      <w:pPr>
        <w:pStyle w:val="ListBullet"/>
      </w:pPr>
      <w:r>
        <w:rPr>
          <w:sz w:val="22"/>
        </w:rPr>
        <w:t>Response generation — for complex requests, an AI model (OpenAI or Anthropic) produces the avatar's reply; for simple commands, we respond directly.</w:t>
      </w:r>
    </w:p>
    <w:p>
      <w:pPr>
        <w:pStyle w:val="ListBullet"/>
      </w:pPr>
      <w:r>
        <w:rPr>
          <w:sz w:val="22"/>
        </w:rPr>
        <w:t>Voice synthesis — HeyGen converts the response text into the avatar's spoken audio.</w:t>
      </w:r>
    </w:p>
    <w:p>
      <w:pPr>
        <w:spacing w:after="80"/>
      </w:pPr>
      <w:r>
        <w:rPr>
          <w:b w:val="0"/>
          <w:i w:val="0"/>
          <w:sz w:val="22"/>
        </w:rPr>
        <w:t>Two response paths exist:</w:t>
      </w:r>
    </w:p>
    <w:p>
      <w:pPr>
        <w:pStyle w:val="ListBullet"/>
      </w:pPr>
      <w:r>
        <w:rPr>
          <w:sz w:val="22"/>
        </w:rPr>
        <w:t>Fast path (~half of all turns): handled by our app directly. Typical end-to-end time: ~900 ms.</w:t>
      </w:r>
    </w:p>
    <w:p>
      <w:pPr>
        <w:pStyle w:val="ListBullet"/>
      </w:pPr>
      <w:r>
        <w:rPr>
          <w:sz w:val="22"/>
        </w:rPr>
        <w:t>AI path (~half of all turns): routed through the LLM. Typical end-to-end time: ~2,200 ms.</w:t>
      </w:r>
    </w:p>
    <w:p>
      <w:pPr>
        <w:spacing w:before="360" w:after="120"/>
      </w:pPr>
      <w:r>
        <w:rPr>
          <w:b/>
          <w:color w:val="1F3A68"/>
          <w:sz w:val="36"/>
        </w:rPr>
        <w:t>Findings</w:t>
      </w:r>
    </w:p>
    <w:p>
      <w:pPr>
        <w:spacing w:before="240" w:after="80"/>
      </w:pPr>
      <w:r>
        <w:rPr>
          <w:b/>
          <w:color w:val="1F3A68"/>
          <w:sz w:val="26"/>
        </w:rPr>
        <w:t>Where the time goes (AI-path turns)</w:t>
      </w:r>
    </w:p>
    <w:tbl>
      <w:tblPr>
        <w:tblStyle w:val="LightGrid-Accent1"/>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shd w:val="clear" w:color="auto" w:fill="1F3A68"/>
            <w:vAlign w:val="center"/>
          </w:tcPr>
          <w:p>
            <w:r/>
            <w:r>
              <w:rPr>
                <w:b/>
                <w:color w:val="FFFFFF"/>
                <w:sz w:val="20"/>
              </w:rPr>
              <w:t>Stage</w:t>
            </w:r>
          </w:p>
        </w:tc>
        <w:tc>
          <w:tcPr>
            <w:tcW w:type="dxa" w:w="3249"/>
            <w:shd w:val="clear" w:color="auto" w:fill="1F3A68"/>
            <w:vAlign w:val="center"/>
          </w:tcPr>
          <w:p>
            <w:r/>
            <w:r>
              <w:rPr>
                <w:b/>
                <w:color w:val="FFFFFF"/>
                <w:sz w:val="20"/>
              </w:rPr>
              <w:t>Typical time</w:t>
            </w:r>
          </w:p>
        </w:tc>
        <w:tc>
          <w:tcPr>
            <w:tcW w:type="dxa" w:w="3249"/>
            <w:shd w:val="clear" w:color="auto" w:fill="1F3A68"/>
            <w:vAlign w:val="center"/>
          </w:tcPr>
          <w:p>
            <w:r/>
            <w:r>
              <w:rPr>
                <w:b/>
                <w:color w:val="FFFFFF"/>
                <w:sz w:val="20"/>
              </w:rPr>
              <w:t>Share of total</w:t>
            </w:r>
          </w:p>
        </w:tc>
      </w:tr>
      <w:tr>
        <w:tc>
          <w:tcPr>
            <w:tcW w:type="dxa" w:w="3249"/>
            <w:vAlign w:val="center"/>
          </w:tcPr>
          <w:p>
            <w:r/>
            <w:r>
              <w:rPr>
                <w:sz w:val="20"/>
              </w:rPr>
              <w:t>Our app preparing the request</w:t>
            </w:r>
          </w:p>
        </w:tc>
        <w:tc>
          <w:tcPr>
            <w:tcW w:type="dxa" w:w="3249"/>
            <w:vAlign w:val="center"/>
          </w:tcPr>
          <w:p>
            <w:r/>
            <w:r>
              <w:rPr>
                <w:sz w:val="20"/>
              </w:rPr>
              <w:t>~315 ms</w:t>
            </w:r>
          </w:p>
        </w:tc>
        <w:tc>
          <w:tcPr>
            <w:tcW w:type="dxa" w:w="3249"/>
            <w:vAlign w:val="center"/>
          </w:tcPr>
          <w:p>
            <w:r/>
            <w:r>
              <w:rPr>
                <w:sz w:val="20"/>
              </w:rPr>
              <w:t>~14%</w:t>
            </w:r>
          </w:p>
        </w:tc>
      </w:tr>
      <w:tr>
        <w:tc>
          <w:tcPr>
            <w:tcW w:type="dxa" w:w="3249"/>
            <w:vAlign w:val="center"/>
          </w:tcPr>
          <w:p>
            <w:r/>
            <w:r>
              <w:rPr>
                <w:sz w:val="20"/>
              </w:rPr>
              <w:t>AI model call</w:t>
            </w:r>
          </w:p>
        </w:tc>
        <w:tc>
          <w:tcPr>
            <w:tcW w:type="dxa" w:w="3249"/>
            <w:vAlign w:val="center"/>
          </w:tcPr>
          <w:p>
            <w:r/>
            <w:r>
              <w:rPr>
                <w:sz w:val="20"/>
              </w:rPr>
              <w:t>~1,740 ms</w:t>
            </w:r>
          </w:p>
        </w:tc>
        <w:tc>
          <w:tcPr>
            <w:tcW w:type="dxa" w:w="3249"/>
            <w:vAlign w:val="center"/>
          </w:tcPr>
          <w:p>
            <w:r/>
            <w:r>
              <w:rPr>
                <w:sz w:val="20"/>
              </w:rPr>
              <w:t>~79%</w:t>
            </w:r>
          </w:p>
        </w:tc>
      </w:tr>
      <w:tr>
        <w:tc>
          <w:tcPr>
            <w:tcW w:type="dxa" w:w="3249"/>
            <w:vAlign w:val="center"/>
          </w:tcPr>
          <w:p>
            <w:r/>
            <w:r>
              <w:rPr>
                <w:sz w:val="20"/>
              </w:rPr>
              <w:t>Server-side processing</w:t>
            </w:r>
          </w:p>
        </w:tc>
        <w:tc>
          <w:tcPr>
            <w:tcW w:type="dxa" w:w="3249"/>
            <w:vAlign w:val="center"/>
          </w:tcPr>
          <w:p>
            <w:r/>
            <w:r>
              <w:rPr>
                <w:sz w:val="20"/>
              </w:rPr>
              <w:t>&lt;10 ms</w:t>
            </w:r>
          </w:p>
        </w:tc>
        <w:tc>
          <w:tcPr>
            <w:tcW w:type="dxa" w:w="3249"/>
            <w:vAlign w:val="center"/>
          </w:tcPr>
          <w:p>
            <w:r/>
            <w:r>
              <w:rPr>
                <w:sz w:val="20"/>
              </w:rPr>
              <w:t>&lt;1%</w:t>
            </w:r>
          </w:p>
        </w:tc>
      </w:tr>
      <w:tr>
        <w:tc>
          <w:tcPr>
            <w:tcW w:type="dxa" w:w="3249"/>
            <w:vAlign w:val="center"/>
          </w:tcPr>
          <w:p>
            <w:r/>
            <w:r>
              <w:rPr>
                <w:sz w:val="20"/>
              </w:rPr>
              <w:t>Voice synthesis warmup (HeyGen)</w:t>
            </w:r>
          </w:p>
        </w:tc>
        <w:tc>
          <w:tcPr>
            <w:tcW w:type="dxa" w:w="3249"/>
            <w:vAlign w:val="center"/>
          </w:tcPr>
          <w:p>
            <w:r/>
            <w:r>
              <w:rPr>
                <w:sz w:val="20"/>
              </w:rPr>
              <w:t>~700 ms</w:t>
            </w:r>
          </w:p>
        </w:tc>
        <w:tc>
          <w:tcPr>
            <w:tcW w:type="dxa" w:w="3249"/>
            <w:vAlign w:val="center"/>
          </w:tcPr>
          <w:p>
            <w:r/>
            <w:r>
              <w:rPr>
                <w:sz w:val="20"/>
              </w:rPr>
              <w:t>~32%</w:t>
            </w:r>
          </w:p>
        </w:tc>
      </w:tr>
      <w:tr>
        <w:tc>
          <w:tcPr>
            <w:tcW w:type="dxa" w:w="3249"/>
            <w:vAlign w:val="center"/>
          </w:tcPr>
          <w:p>
            <w:r/>
            <w:r>
              <w:rPr>
                <w:sz w:val="20"/>
              </w:rPr>
              <w:t>End-to-end total</w:t>
            </w:r>
          </w:p>
        </w:tc>
        <w:tc>
          <w:tcPr>
            <w:tcW w:type="dxa" w:w="3249"/>
            <w:vAlign w:val="center"/>
          </w:tcPr>
          <w:p>
            <w:r/>
            <w:r>
              <w:rPr>
                <w:sz w:val="20"/>
              </w:rPr>
              <w:t>~2,200 ms</w:t>
            </w:r>
          </w:p>
        </w:tc>
        <w:tc>
          <w:tcPr>
            <w:tcW w:type="dxa" w:w="3249"/>
            <w:vAlign w:val="center"/>
          </w:tcPr>
          <w:p>
            <w:r/>
            <w:r>
              <w:rPr>
                <w:sz w:val="20"/>
              </w:rPr>
              <w:t>—</w:t>
            </w:r>
          </w:p>
        </w:tc>
      </w:tr>
    </w:tbl>
    <w:p/>
    <w:p>
      <w:pPr>
        <w:spacing w:after="120"/>
      </w:pPr>
      <w:r>
        <w:rPr>
          <w:b w:val="0"/>
          <w:i/>
          <w:color w:val="555555"/>
          <w:sz w:val="20"/>
        </w:rPr>
        <w:t>(Stages overlap in the wall-clock total, so percentages don't sum to 100%.)</w:t>
      </w:r>
    </w:p>
    <w:p>
      <w:pPr>
        <w:spacing w:before="240" w:after="80"/>
      </w:pPr>
      <w:r>
        <w:rPr>
          <w:b/>
          <w:color w:val="1F3A68"/>
          <w:sz w:val="26"/>
        </w:rPr>
        <w:t>Key observations</w:t>
      </w:r>
    </w:p>
    <w:p>
      <w:pPr>
        <w:spacing w:after="120"/>
      </w:pPr>
      <w:r>
        <w:rPr>
          <w:b/>
          <w:sz w:val="22"/>
        </w:rPr>
        <w:t xml:space="preserve">1. The AI model is the dominant cost. </w:t>
      </w:r>
      <w:r>
        <w:rPr>
          <w:b w:val="0"/>
          <w:sz w:val="22"/>
        </w:rPr>
        <w:t>On turns that require reasoning, the round-trip to OpenAI or Anthropic is by far the largest single contributor. The median is acceptable (~1.7 seconds) but the tail is a problem — we observed individual turns spiking to 3, 5, and even 5+ seconds.</w:t>
      </w:r>
    </w:p>
    <w:p>
      <w:pPr>
        <w:spacing w:after="120"/>
      </w:pPr>
      <w:r>
        <w:rPr>
          <w:b/>
          <w:sz w:val="22"/>
        </w:rPr>
        <w:t xml:space="preserve">2. Voice synthesis adds a fixed ~700 ms warmup. </w:t>
      </w:r>
      <w:r>
        <w:rPr>
          <w:b w:val="0"/>
          <w:sz w:val="22"/>
        </w:rPr>
        <w:t>This is HeyGen's processing time between receiving the response text and playing the first audio frame. It is consistent across short and long responses, suggesting it's startup overhead rather than length-dependent rendering.</w:t>
      </w:r>
    </w:p>
    <w:p>
      <w:pPr>
        <w:spacing w:after="120"/>
      </w:pPr>
      <w:r>
        <w:rPr>
          <w:b/>
          <w:sz w:val="22"/>
        </w:rPr>
        <w:t xml:space="preserve">3. Half of all turns already use the fast path. </w:t>
      </w:r>
      <w:r>
        <w:rPr>
          <w:b w:val="0"/>
          <w:sz w:val="22"/>
        </w:rPr>
        <w:t>These respond in ~900 ms and feel snappy. The other half go through the LLM — and many of those could be fast-path-eligible based on the guest's actual intent (e.g. "yes please", "show me the rooms", "next one"). Each conversion saves ~1.7 seconds per turn.</w:t>
      </w:r>
    </w:p>
    <w:p>
      <w:pPr>
        <w:spacing w:after="120"/>
      </w:pPr>
      <w:r>
        <w:rPr>
          <w:b/>
          <w:sz w:val="22"/>
        </w:rPr>
        <w:t xml:space="preserve">4. Tail latency is the worst part of the user experience. </w:t>
      </w:r>
      <w:r>
        <w:rPr>
          <w:b w:val="0"/>
          <w:sz w:val="22"/>
        </w:rPr>
        <w:t>A 6-second response after a simple question creates the impression that "the avatar is broken." These outliers are infrequent but disproportionately damage perceived quality.</w:t>
      </w:r>
    </w:p>
    <w:p>
      <w:pPr>
        <w:spacing w:after="120"/>
      </w:pPr>
      <w:r>
        <w:rPr>
          <w:b/>
          <w:sz w:val="22"/>
        </w:rPr>
        <w:t xml:space="preserve">5. Network and server-side processing are negligible. </w:t>
      </w:r>
      <w:r>
        <w:rPr>
          <w:b w:val="0"/>
          <w:sz w:val="22"/>
        </w:rPr>
        <w:t>Our app's server adds essentially zero latency. Network hops to OpenAI/Anthropic are already part of the AI model call total. There is no infrastructure inefficiency to fix here.</w:t>
      </w:r>
    </w:p>
    <w:p>
      <w:pPr>
        <w:spacing w:before="360" w:after="120"/>
      </w:pPr>
      <w:r>
        <w:rPr>
          <w:b/>
          <w:color w:val="1F3A68"/>
          <w:sz w:val="36"/>
        </w:rPr>
        <w:t>Main Issues Observed</w:t>
      </w:r>
    </w:p>
    <w:tbl>
      <w:tblPr>
        <w:tblStyle w:val="LightGrid-Accent1"/>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shd w:val="clear" w:color="auto" w:fill="1F3A68"/>
            <w:vAlign w:val="center"/>
          </w:tcPr>
          <w:p>
            <w:r/>
            <w:r>
              <w:rPr>
                <w:b/>
                <w:color w:val="FFFFFF"/>
                <w:sz w:val="20"/>
              </w:rPr>
              <w:t>Issue</w:t>
            </w:r>
          </w:p>
        </w:tc>
        <w:tc>
          <w:tcPr>
            <w:tcW w:type="dxa" w:w="3249"/>
            <w:shd w:val="clear" w:color="auto" w:fill="1F3A68"/>
            <w:vAlign w:val="center"/>
          </w:tcPr>
          <w:p>
            <w:r/>
            <w:r>
              <w:rPr>
                <w:b/>
                <w:color w:val="FFFFFF"/>
                <w:sz w:val="20"/>
              </w:rPr>
              <w:t>Impact</w:t>
            </w:r>
          </w:p>
        </w:tc>
        <w:tc>
          <w:tcPr>
            <w:tcW w:type="dxa" w:w="3249"/>
            <w:shd w:val="clear" w:color="auto" w:fill="1F3A68"/>
            <w:vAlign w:val="center"/>
          </w:tcPr>
          <w:p>
            <w:r/>
            <w:r>
              <w:rPr>
                <w:b/>
                <w:color w:val="FFFFFF"/>
                <w:sz w:val="20"/>
              </w:rPr>
              <w:t>Frequency</w:t>
            </w:r>
          </w:p>
        </w:tc>
      </w:tr>
      <w:tr>
        <w:tc>
          <w:tcPr>
            <w:tcW w:type="dxa" w:w="3249"/>
            <w:vAlign w:val="center"/>
          </w:tcPr>
          <w:p>
            <w:r/>
            <w:r>
              <w:rPr>
                <w:sz w:val="20"/>
              </w:rPr>
              <w:t>AI model call accounts for ~80% of response time</w:t>
            </w:r>
          </w:p>
        </w:tc>
        <w:tc>
          <w:tcPr>
            <w:tcW w:type="dxa" w:w="3249"/>
            <w:vAlign w:val="center"/>
          </w:tcPr>
          <w:p>
            <w:r/>
            <w:r>
              <w:rPr>
                <w:sz w:val="20"/>
              </w:rPr>
              <w:t>High — sets the floor for typical latency</w:t>
            </w:r>
          </w:p>
        </w:tc>
        <w:tc>
          <w:tcPr>
            <w:tcW w:type="dxa" w:w="3249"/>
            <w:vAlign w:val="center"/>
          </w:tcPr>
          <w:p>
            <w:r/>
            <w:r>
              <w:rPr>
                <w:sz w:val="20"/>
              </w:rPr>
              <w:t>Every AI-path turn</w:t>
            </w:r>
          </w:p>
        </w:tc>
      </w:tr>
      <w:tr>
        <w:tc>
          <w:tcPr>
            <w:tcW w:type="dxa" w:w="3249"/>
            <w:vAlign w:val="center"/>
          </w:tcPr>
          <w:p>
            <w:r/>
            <w:r>
              <w:rPr>
                <w:sz w:val="20"/>
              </w:rPr>
              <w:t>Tail latency spikes to 5–6 seconds</w:t>
            </w:r>
          </w:p>
        </w:tc>
        <w:tc>
          <w:tcPr>
            <w:tcW w:type="dxa" w:w="3249"/>
            <w:vAlign w:val="center"/>
          </w:tcPr>
          <w:p>
            <w:r/>
            <w:r>
              <w:rPr>
                <w:sz w:val="20"/>
              </w:rPr>
              <w:t>High — visibly breaks the experience</w:t>
            </w:r>
          </w:p>
        </w:tc>
        <w:tc>
          <w:tcPr>
            <w:tcW w:type="dxa" w:w="3249"/>
            <w:vAlign w:val="center"/>
          </w:tcPr>
          <w:p>
            <w:r/>
            <w:r>
              <w:rPr>
                <w:sz w:val="20"/>
              </w:rPr>
              <w:t>~5% of turns</w:t>
            </w:r>
          </w:p>
        </w:tc>
      </w:tr>
      <w:tr>
        <w:tc>
          <w:tcPr>
            <w:tcW w:type="dxa" w:w="3249"/>
            <w:vAlign w:val="center"/>
          </w:tcPr>
          <w:p>
            <w:r/>
            <w:r>
              <w:rPr>
                <w:sz w:val="20"/>
              </w:rPr>
              <w:t>Many turns route through the LLM unnecessarily</w:t>
            </w:r>
          </w:p>
        </w:tc>
        <w:tc>
          <w:tcPr>
            <w:tcW w:type="dxa" w:w="3249"/>
            <w:vAlign w:val="center"/>
          </w:tcPr>
          <w:p>
            <w:r/>
            <w:r>
              <w:rPr>
                <w:sz w:val="20"/>
              </w:rPr>
              <w:t>Medium — doubles response time vs fast path</w:t>
            </w:r>
          </w:p>
        </w:tc>
        <w:tc>
          <w:tcPr>
            <w:tcW w:type="dxa" w:w="3249"/>
            <w:vAlign w:val="center"/>
          </w:tcPr>
          <w:p>
            <w:r/>
            <w:r>
              <w:rPr>
                <w:sz w:val="20"/>
              </w:rPr>
              <w:t>~half of turns</w:t>
            </w:r>
          </w:p>
        </w:tc>
      </w:tr>
      <w:tr>
        <w:tc>
          <w:tcPr>
            <w:tcW w:type="dxa" w:w="3249"/>
            <w:vAlign w:val="center"/>
          </w:tcPr>
          <w:p>
            <w:r/>
            <w:r>
              <w:rPr>
                <w:sz w:val="20"/>
              </w:rPr>
              <w:t>HeyGen voice synthesis warmup is fixed at ~700 ms</w:t>
            </w:r>
          </w:p>
        </w:tc>
        <w:tc>
          <w:tcPr>
            <w:tcW w:type="dxa" w:w="3249"/>
            <w:vAlign w:val="center"/>
          </w:tcPr>
          <w:p>
            <w:r/>
            <w:r>
              <w:rPr>
                <w:sz w:val="20"/>
              </w:rPr>
              <w:t>Medium — sets a hard floor we cannot drop below today</w:t>
            </w:r>
          </w:p>
        </w:tc>
        <w:tc>
          <w:tcPr>
            <w:tcW w:type="dxa" w:w="3249"/>
            <w:vAlign w:val="center"/>
          </w:tcPr>
          <w:p>
            <w:r/>
            <w:r>
              <w:rPr>
                <w:sz w:val="20"/>
              </w:rPr>
              <w:t>Every turn</w:t>
            </w:r>
          </w:p>
        </w:tc>
      </w:tr>
    </w:tbl>
    <w:p/>
    <w:p>
      <w:pPr>
        <w:spacing w:before="360" w:after="120"/>
      </w:pPr>
      <w:r>
        <w:rPr>
          <w:b/>
          <w:color w:val="1F3A68"/>
          <w:sz w:val="36"/>
        </w:rPr>
        <w:t>Proposed Fixes</w:t>
      </w:r>
    </w:p>
    <w:p>
      <w:pPr>
        <w:spacing w:after="200"/>
      </w:pPr>
      <w:r>
        <w:rPr>
          <w:b w:val="0"/>
          <w:i/>
          <w:color w:val="555555"/>
          <w:sz w:val="22"/>
        </w:rPr>
        <w:t>Listed in priority order by expected impact.</w:t>
      </w:r>
    </w:p>
    <w:p>
      <w:pPr>
        <w:spacing w:before="240" w:after="80"/>
      </w:pPr>
      <w:r>
        <w:rPr>
          <w:b/>
          <w:color w:val="1F3A68"/>
          <w:sz w:val="26"/>
        </w:rPr>
        <w:t>1. Stream the AI response and start speaking earlier</w:t>
      </w:r>
    </w:p>
    <w:p>
      <w:pPr>
        <w:spacing w:after="120"/>
      </w:pPr>
      <w:r>
        <w:rPr>
          <w:b/>
          <w:sz w:val="22"/>
        </w:rPr>
        <w:t xml:space="preserve">What: </w:t>
      </w:r>
      <w:r>
        <w:rPr>
          <w:b w:val="0"/>
          <w:sz w:val="22"/>
        </w:rPr>
        <w:t>Today, we wait for the full AI response to finish generating before sending it to the avatar. Streaming would let us send the response sentence-by-sentence — the avatar can start speaking the first sentence while the rest is still being generated.</w:t>
      </w:r>
    </w:p>
    <w:p>
      <w:pPr>
        <w:spacing w:after="120"/>
      </w:pPr>
      <w:r>
        <w:rPr>
          <w:b/>
          <w:sz w:val="22"/>
        </w:rPr>
        <w:t xml:space="preserve">Expected impact: </w:t>
      </w:r>
      <w:r>
        <w:rPr>
          <w:b w:val="0"/>
          <w:sz w:val="22"/>
        </w:rPr>
        <w:t>Cuts the perceived delay on AI-path turns by 600–1,000 ms. A 5-second tail latency would feel like ~2 seconds.</w:t>
      </w:r>
    </w:p>
    <w:p>
      <w:pPr>
        <w:spacing w:after="120"/>
      </w:pPr>
      <w:r>
        <w:rPr>
          <w:b/>
          <w:sz w:val="22"/>
        </w:rPr>
        <w:t xml:space="preserve">Effort: </w:t>
      </w:r>
      <w:r>
        <w:rPr>
          <w:b w:val="0"/>
          <w:sz w:val="22"/>
        </w:rPr>
        <w:t>Medium. Requires coordinated changes between our orchestration code and the HeyGen integration.</w:t>
      </w:r>
    </w:p>
    <w:p>
      <w:pPr>
        <w:spacing w:before="240" w:after="80"/>
      </w:pPr>
      <w:r>
        <w:rPr>
          <w:b/>
          <w:color w:val="1F3A68"/>
          <w:sz w:val="26"/>
        </w:rPr>
        <w:t>2. Expand fast-path coverage</w:t>
      </w:r>
    </w:p>
    <w:p>
      <w:pPr>
        <w:spacing w:after="120"/>
      </w:pPr>
      <w:r>
        <w:rPr>
          <w:b/>
          <w:sz w:val="22"/>
        </w:rPr>
        <w:t xml:space="preserve">What: </w:t>
      </w:r>
      <w:r>
        <w:rPr>
          <w:b w:val="0"/>
          <w:sz w:val="22"/>
        </w:rPr>
        <w:t>Audit which guest utterances currently trigger the AI path and identify ones that could be handled deterministically. Examples: "yes", "no", "show me the pool", "cheaper option".</w:t>
      </w:r>
    </w:p>
    <w:p>
      <w:pPr>
        <w:spacing w:after="120"/>
      </w:pPr>
      <w:r>
        <w:rPr>
          <w:b/>
          <w:sz w:val="22"/>
        </w:rPr>
        <w:t xml:space="preserve">Expected impact: </w:t>
      </w:r>
      <w:r>
        <w:rPr>
          <w:b w:val="0"/>
          <w:sz w:val="22"/>
        </w:rPr>
        <w:t>Each converted turn drops from ~2.2 seconds to ~0.9 seconds. If we can move 30–40% of current AI turns to fast path, the session-average response time drops by ~40%.</w:t>
      </w:r>
    </w:p>
    <w:p>
      <w:pPr>
        <w:spacing w:after="120"/>
      </w:pPr>
      <w:r>
        <w:rPr>
          <w:b/>
          <w:sz w:val="22"/>
        </w:rPr>
        <w:t xml:space="preserve">Effort: </w:t>
      </w:r>
      <w:r>
        <w:rPr>
          <w:b w:val="0"/>
          <w:sz w:val="22"/>
        </w:rPr>
        <w:t>Low to medium. Mostly intent-pattern work; no model changes.</w:t>
      </w:r>
    </w:p>
    <w:p>
      <w:pPr>
        <w:spacing w:before="240" w:after="80"/>
      </w:pPr>
      <w:r>
        <w:rPr>
          <w:b/>
          <w:color w:val="1F3A68"/>
          <w:sz w:val="26"/>
        </w:rPr>
        <w:t>3. Tail latency mitigation</w:t>
      </w:r>
    </w:p>
    <w:p>
      <w:pPr>
        <w:spacing w:after="120"/>
      </w:pPr>
      <w:r>
        <w:rPr>
          <w:b/>
          <w:sz w:val="22"/>
        </w:rPr>
        <w:t xml:space="preserve">What: </w:t>
      </w:r>
      <w:r>
        <w:rPr>
          <w:b w:val="0"/>
          <w:sz w:val="22"/>
        </w:rPr>
        <w:t>When an AI call exceeds ~3 seconds, abort and either retry, or fall back to a brief acknowledgement ("one moment…") while the slow call continues.</w:t>
      </w:r>
    </w:p>
    <w:p>
      <w:pPr>
        <w:spacing w:after="120"/>
      </w:pPr>
      <w:r>
        <w:rPr>
          <w:b/>
          <w:sz w:val="22"/>
        </w:rPr>
        <w:t xml:space="preserve">Expected impact: </w:t>
      </w:r>
      <w:r>
        <w:rPr>
          <w:b w:val="0"/>
          <w:sz w:val="22"/>
        </w:rPr>
        <w:t>Eliminates the 5-6 second worst-case experience entirely. Median is unaffected.</w:t>
      </w:r>
    </w:p>
    <w:p>
      <w:pPr>
        <w:spacing w:after="120"/>
      </w:pPr>
      <w:r>
        <w:rPr>
          <w:b/>
          <w:sz w:val="22"/>
        </w:rPr>
        <w:t xml:space="preserve">Effort: </w:t>
      </w:r>
      <w:r>
        <w:rPr>
          <w:b w:val="0"/>
          <w:sz w:val="22"/>
        </w:rPr>
        <w:t>Low.</w:t>
      </w:r>
    </w:p>
    <w:p>
      <w:pPr>
        <w:spacing w:before="240" w:after="80"/>
      </w:pPr>
      <w:r>
        <w:rPr>
          <w:b/>
          <w:color w:val="1F3A68"/>
          <w:sz w:val="26"/>
        </w:rPr>
        <w:t>4. Prompt and context optimization</w:t>
      </w:r>
    </w:p>
    <w:p>
      <w:pPr>
        <w:spacing w:after="120"/>
      </w:pPr>
      <w:r>
        <w:rPr>
          <w:b/>
          <w:sz w:val="22"/>
        </w:rPr>
        <w:t xml:space="preserve">What: </w:t>
      </w:r>
      <w:r>
        <w:rPr>
          <w:b w:val="0"/>
          <w:sz w:val="22"/>
        </w:rPr>
        <w:t>The conversation history and tool descriptions sent with each LLM call have grown over time. Trimming to the last 8-10 turns and removing tool schemas the model can't use in the current stage shrinks each request.</w:t>
      </w:r>
    </w:p>
    <w:p>
      <w:pPr>
        <w:spacing w:after="120"/>
      </w:pPr>
      <w:r>
        <w:rPr>
          <w:b/>
          <w:sz w:val="22"/>
        </w:rPr>
        <w:t xml:space="preserve">Expected impact: </w:t>
      </w:r>
      <w:r>
        <w:rPr>
          <w:b w:val="0"/>
          <w:sz w:val="22"/>
        </w:rPr>
        <w:t>Modest — typically 200–400 ms off the AI model call.</w:t>
      </w:r>
    </w:p>
    <w:p>
      <w:pPr>
        <w:spacing w:after="120"/>
      </w:pPr>
      <w:r>
        <w:rPr>
          <w:b/>
          <w:sz w:val="22"/>
        </w:rPr>
        <w:t xml:space="preserve">Effort: </w:t>
      </w:r>
      <w:r>
        <w:rPr>
          <w:b w:val="0"/>
          <w:sz w:val="22"/>
        </w:rPr>
        <w:t>Low.</w:t>
      </w:r>
    </w:p>
    <w:p>
      <w:pPr>
        <w:spacing w:before="360" w:after="120"/>
      </w:pPr>
      <w:r>
        <w:rPr>
          <w:b/>
          <w:color w:val="1F3A68"/>
          <w:sz w:val="36"/>
        </w:rPr>
        <w:t>Expected Outcomes</w:t>
      </w:r>
    </w:p>
    <w:p>
      <w:pPr>
        <w:spacing w:after="120"/>
      </w:pPr>
      <w:r>
        <w:rPr>
          <w:b w:val="0"/>
          <w:i w:val="0"/>
          <w:sz w:val="22"/>
        </w:rPr>
        <w:t>If we implement fixes 1, 2, and 3:</w:t>
      </w:r>
    </w:p>
    <w:tbl>
      <w:tblPr>
        <w:tblStyle w:val="LightGrid-Accent1"/>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shd w:val="clear" w:color="auto" w:fill="1F3A68"/>
            <w:vAlign w:val="center"/>
          </w:tcPr>
          <w:p>
            <w:r/>
            <w:r>
              <w:rPr>
                <w:b/>
                <w:color w:val="FFFFFF"/>
                <w:sz w:val="20"/>
              </w:rPr>
              <w:t>Metric</w:t>
            </w:r>
          </w:p>
        </w:tc>
        <w:tc>
          <w:tcPr>
            <w:tcW w:type="dxa" w:w="3249"/>
            <w:shd w:val="clear" w:color="auto" w:fill="1F3A68"/>
            <w:vAlign w:val="center"/>
          </w:tcPr>
          <w:p>
            <w:r/>
            <w:r>
              <w:rPr>
                <w:b/>
                <w:color w:val="FFFFFF"/>
                <w:sz w:val="20"/>
              </w:rPr>
              <w:t>Today</w:t>
            </w:r>
          </w:p>
        </w:tc>
        <w:tc>
          <w:tcPr>
            <w:tcW w:type="dxa" w:w="3249"/>
            <w:shd w:val="clear" w:color="auto" w:fill="1F3A68"/>
            <w:vAlign w:val="center"/>
          </w:tcPr>
          <w:p>
            <w:r/>
            <w:r>
              <w:rPr>
                <w:b/>
                <w:color w:val="FFFFFF"/>
                <w:sz w:val="20"/>
              </w:rPr>
              <w:t>Projected</w:t>
            </w:r>
          </w:p>
        </w:tc>
      </w:tr>
      <w:tr>
        <w:tc>
          <w:tcPr>
            <w:tcW w:type="dxa" w:w="3249"/>
            <w:vAlign w:val="center"/>
          </w:tcPr>
          <w:p>
            <w:r/>
            <w:r>
              <w:rPr>
                <w:sz w:val="20"/>
              </w:rPr>
              <w:t>Typical AI-path response</w:t>
            </w:r>
          </w:p>
        </w:tc>
        <w:tc>
          <w:tcPr>
            <w:tcW w:type="dxa" w:w="3249"/>
            <w:vAlign w:val="center"/>
          </w:tcPr>
          <w:p>
            <w:r/>
            <w:r>
              <w:rPr>
                <w:sz w:val="20"/>
              </w:rPr>
              <w:t>2.2 s</w:t>
            </w:r>
          </w:p>
        </w:tc>
        <w:tc>
          <w:tcPr>
            <w:tcW w:type="dxa" w:w="3249"/>
            <w:vAlign w:val="center"/>
          </w:tcPr>
          <w:p>
            <w:r/>
            <w:r>
              <w:rPr>
                <w:sz w:val="20"/>
              </w:rPr>
              <w:t>~1.2 s</w:t>
            </w:r>
          </w:p>
        </w:tc>
      </w:tr>
      <w:tr>
        <w:tc>
          <w:tcPr>
            <w:tcW w:type="dxa" w:w="3249"/>
            <w:vAlign w:val="center"/>
          </w:tcPr>
          <w:p>
            <w:r/>
            <w:r>
              <w:rPr>
                <w:sz w:val="20"/>
              </w:rPr>
              <w:t>Worst-case response</w:t>
            </w:r>
          </w:p>
        </w:tc>
        <w:tc>
          <w:tcPr>
            <w:tcW w:type="dxa" w:w="3249"/>
            <w:vAlign w:val="center"/>
          </w:tcPr>
          <w:p>
            <w:r/>
            <w:r>
              <w:rPr>
                <w:sz w:val="20"/>
              </w:rPr>
              <w:t>6+ s</w:t>
            </w:r>
          </w:p>
        </w:tc>
        <w:tc>
          <w:tcPr>
            <w:tcW w:type="dxa" w:w="3249"/>
            <w:vAlign w:val="center"/>
          </w:tcPr>
          <w:p>
            <w:r/>
            <w:r>
              <w:rPr>
                <w:sz w:val="20"/>
              </w:rPr>
              <w:t>&lt;3 s</w:t>
            </w:r>
          </w:p>
        </w:tc>
      </w:tr>
      <w:tr>
        <w:tc>
          <w:tcPr>
            <w:tcW w:type="dxa" w:w="3249"/>
            <w:vAlign w:val="center"/>
          </w:tcPr>
          <w:p>
            <w:r/>
            <w:r>
              <w:rPr>
                <w:sz w:val="20"/>
              </w:rPr>
              <w:t>Fast-path coverage</w:t>
            </w:r>
          </w:p>
        </w:tc>
        <w:tc>
          <w:tcPr>
            <w:tcW w:type="dxa" w:w="3249"/>
            <w:vAlign w:val="center"/>
          </w:tcPr>
          <w:p>
            <w:r/>
            <w:r>
              <w:rPr>
                <w:sz w:val="20"/>
              </w:rPr>
              <w:t>~50% of turns</w:t>
            </w:r>
          </w:p>
        </w:tc>
        <w:tc>
          <w:tcPr>
            <w:tcW w:type="dxa" w:w="3249"/>
            <w:vAlign w:val="center"/>
          </w:tcPr>
          <w:p>
            <w:r/>
            <w:r>
              <w:rPr>
                <w:sz w:val="20"/>
              </w:rPr>
              <w:t>~75% of turns</w:t>
            </w:r>
          </w:p>
        </w:tc>
      </w:tr>
      <w:tr>
        <w:tc>
          <w:tcPr>
            <w:tcW w:type="dxa" w:w="3249"/>
            <w:vAlign w:val="center"/>
          </w:tcPr>
          <w:p>
            <w:r/>
            <w:r>
              <w:rPr>
                <w:sz w:val="20"/>
              </w:rPr>
              <w:t>Session-average perceived latency</w:t>
            </w:r>
          </w:p>
        </w:tc>
        <w:tc>
          <w:tcPr>
            <w:tcW w:type="dxa" w:w="3249"/>
            <w:vAlign w:val="center"/>
          </w:tcPr>
          <w:p>
            <w:r/>
            <w:r>
              <w:rPr>
                <w:sz w:val="20"/>
              </w:rPr>
              <w:t>1.6 s</w:t>
            </w:r>
          </w:p>
        </w:tc>
        <w:tc>
          <w:tcPr>
            <w:tcW w:type="dxa" w:w="3249"/>
            <w:vAlign w:val="center"/>
          </w:tcPr>
          <w:p>
            <w:r/>
            <w:r>
              <w:rPr>
                <w:sz w:val="20"/>
              </w:rPr>
              <w:t>&lt;1 s</w:t>
            </w:r>
          </w:p>
        </w:tc>
      </w:tr>
    </w:tbl>
    <w:p/>
    <w:p>
      <w:pPr>
        <w:spacing w:after="120"/>
      </w:pPr>
      <w:r>
        <w:rPr>
          <w:b w:val="0"/>
          <w:i/>
          <w:sz w:val="22"/>
        </w:rPr>
        <w:t>This would move the experience from "noticeably AI-mediated" to "conversational."</w:t>
      </w:r>
    </w:p>
    <w:p>
      <w:pPr>
        <w:spacing w:before="360" w:after="120"/>
      </w:pPr>
      <w:r>
        <w:rPr>
          <w:b/>
          <w:color w:val="1F3A68"/>
          <w:sz w:val="36"/>
        </w:rPr>
        <w:t>Next Steps</w:t>
      </w:r>
    </w:p>
    <w:p>
      <w:pPr>
        <w:spacing w:after="120"/>
      </w:pPr>
      <w:r>
        <w:rPr>
          <w:b w:val="0"/>
          <w:i w:val="0"/>
          <w:sz w:val="22"/>
        </w:rPr>
        <w:t>We recommend proceeding in this order:</w:t>
      </w:r>
    </w:p>
    <w:p>
      <w:pPr>
        <w:pStyle w:val="ListBullet"/>
      </w:pPr>
      <w:r>
        <w:rPr>
          <w:sz w:val="22"/>
        </w:rPr>
        <w:t>Fix #3 (tail latency mitigation) — fastest to ship, biggest reduction in worst-case pain.</w:t>
      </w:r>
    </w:p>
    <w:p>
      <w:pPr>
        <w:pStyle w:val="ListBullet"/>
      </w:pPr>
      <w:r>
        <w:rPr>
          <w:sz w:val="22"/>
        </w:rPr>
        <w:t>Fix #2 (fast-path expansion) — biggest impact on the typical session.</w:t>
      </w:r>
    </w:p>
    <w:p>
      <w:pPr>
        <w:pStyle w:val="ListBullet"/>
      </w:pPr>
      <w:r>
        <w:rPr>
          <w:sz w:val="22"/>
        </w:rPr>
        <w:t>Fix #1 (streaming) — largest single perceived-latency win, longer to implement.</w:t>
      </w:r>
    </w:p>
    <w:p>
      <w:pPr>
        <w:pStyle w:val="ListBullet"/>
      </w:pPr>
      <w:r>
        <w:rPr>
          <w:sz w:val="22"/>
        </w:rPr>
        <w:t>Fix #4 (prompt trimming) — incremental, can be done alongside the above.</w:t>
      </w:r>
    </w:p>
    <w:p>
      <w:pPr>
        <w:spacing w:after="120"/>
      </w:pPr>
      <w:r>
        <w:rPr>
          <w:b w:val="0"/>
          <w:i w:val="0"/>
          <w:sz w:val="22"/>
        </w:rPr>
        <w:t>Each fix is independent and ships value on its own. We can begin work on any of them upon approval.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