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PDF</w:t>
      </w:r>
    </w:p>
    <w:p>
      <w:pPr>
        <w:pStyle w:val="Subtitle"/>
      </w:pPr>
      <w:r>
        <w:t xml:space="preserve">From</w:t>
      </w:r>
      <w:r>
        <w:t xml:space="preserve"> </w:t>
      </w:r>
      <w:r>
        <w:t xml:space="preserve">Markdown</w:t>
      </w:r>
      <w:r>
        <w:t xml:space="preserve"> </w:t>
      </w:r>
      <w:r>
        <w:t xml:space="preserve">to</w:t>
      </w:r>
      <w:r>
        <w:t xml:space="preserve"> </w:t>
      </w:r>
      <w:r>
        <w:t xml:space="preserve">LaTeX</w:t>
      </w:r>
      <w:r>
        <w:t xml:space="preserve"> </w:t>
      </w:r>
      <w:r>
        <w:t xml:space="preserve">to</w:t>
      </w:r>
      <w:r>
        <w:t xml:space="preserve"> </w:t>
      </w:r>
      <w:r>
        <w:t xml:space="preserve">PDF</w:t>
      </w:r>
    </w:p>
    <w:p>
      <w:pPr>
        <w:pStyle w:val="Author"/>
      </w:pPr>
      <w:r>
        <w:t xml:space="preserve">Vorname</w:t>
      </w:r>
      <w:r>
        <w:t xml:space="preserve"> </w:t>
      </w:r>
      <w:r>
        <w:t xml:space="preserve">Name</w:t>
      </w:r>
    </w:p>
    <w:p>
      <w:pPr>
        <w:pStyle w:val="Date"/>
      </w:pPr>
      <w:r>
        <w:t xml:space="preserve">2017-02-20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46226646ca97e726d80a4e495cf1a9955430a90"/>
      <w:r>
        <w:t xml:space="preserve">Vinaque sanguine metuenti cuiquam Alcyone fixus</w:t>
      </w:r>
      <w:bookmarkEnd w:id="20"/>
    </w:p>
    <w:p>
      <w:pPr>
        <w:pStyle w:val="Heading2"/>
      </w:pPr>
      <w:bookmarkStart w:id="21" w:name="X79a5a61aeb3fa07733390db3e13b816aafc16bc"/>
      <w:r>
        <w:t xml:space="preserve">Aesculeae domus vincemur et Veneris adsuetus lapsum</w:t>
      </w:r>
      <w:bookmarkEnd w:id="21"/>
    </w:p>
    <w:p>
      <w:pPr>
        <w:pStyle w:val="FirstParagraph"/>
      </w:pPr>
      <w:r>
        <w:t xml:space="preserve">Lorem markdownum Letoia, et alios: figurae flectentem annis aliquid Peneosque ab</w:t>
      </w:r>
      <w:r>
        <w:t xml:space="preserve"> </w:t>
      </w:r>
      <w:r>
        <w:t xml:space="preserve">esse, obstat gravitate. Obscura atque coniuge, per de coniunx, sibi</w:t>
      </w:r>
      <w:r>
        <w:t xml:space="preserve"> </w:t>
      </w:r>
      <w:r>
        <w:rPr>
          <w:b/>
        </w:rPr>
        <w:t xml:space="preserve">medias</w:t>
      </w:r>
      <w:r>
        <w:rPr>
          <w:b/>
        </w:rPr>
        <w:t xml:space="preserve"> </w:t>
      </w:r>
      <w:r>
        <w:rPr>
          <w:b/>
        </w:rPr>
        <w:t xml:space="preserve">commentaque virgine</w:t>
      </w:r>
      <w:r>
        <w:t xml:space="preserve"> </w:t>
      </w:r>
      <w:r>
        <w:t xml:space="preserve">anima tamen comitemque petis, sed. In Amphion vestros</w:t>
      </w:r>
      <w:r>
        <w:t xml:space="preserve"> </w:t>
      </w:r>
      <w:r>
        <w:t xml:space="preserve">hamos ire arceor mandere spicula, in licet aliquando.</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Example </w:t>
      </w:r>
      <w:r>
        <w:rPr>
          <w:rStyle w:val="KeywordTok"/>
        </w:rPr>
        <w:t xml:space="preserve">implements</w:t>
      </w:r>
      <w:r>
        <w:rPr>
          <w:rStyle w:val="NormalTok"/>
        </w:rPr>
        <w:t xml:space="preserve"> LoremIpsum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KeywordTok"/>
        </w:rPr>
        <w:t xml:space="preserve">if</w:t>
      </w:r>
      <w:r>
        <w:rPr>
          <w:rStyle w:val="NormalTok"/>
        </w:rPr>
        <w:t xml:space="preserve">(args.</w:t>
      </w:r>
      <w:r>
        <w:rPr>
          <w:rStyle w:val="FunctionTok"/>
        </w:rPr>
        <w:t xml:space="preserve">length</w:t>
      </w:r>
      <w:r>
        <w:rPr>
          <w:rStyle w:val="NormalTok"/>
        </w:rPr>
        <w:t xml:space="preserve"> &lt; </w:t>
      </w:r>
      <w:r>
        <w:rPr>
          <w:rStyle w:val="DecValTok"/>
        </w:rPr>
        <w:t xml:space="preserve">2</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"Lorem ipsum dolor sit amet"</w:t>
      </w:r>
      <w:r>
        <w:rPr>
          <w:rStyle w:val="NormalTok"/>
        </w:rPr>
        <w:t xml:space="preserve">);</w:t>
      </w:r>
      <w:r>
        <w:br/>
      </w:r>
      <w:r>
        <w:rPr>
          <w:rStyle w:val="NormalTok"/>
        </w:rPr>
        <w:t xml:space="preserve">        }</w:t>
      </w:r>
      <w:r>
        <w:br/>
      </w:r>
      <w:r>
        <w:rPr>
          <w:rStyle w:val="NormalTok"/>
        </w:rPr>
        <w:t xml:space="preserve">    } </w:t>
      </w:r>
      <w:r>
        <w:rPr>
          <w:rStyle w:val="CommentTok"/>
        </w:rPr>
        <w:t xml:space="preserve">// Obscura atque coniuge, per de coniunx</w:t>
      </w:r>
      <w:r>
        <w:br/>
      </w:r>
      <w:r>
        <w:rPr>
          <w:rStyle w:val="NormalTok"/>
        </w:rPr>
        <w:t xml:space="preserve">}</w:t>
      </w:r>
    </w:p>
    <w:p>
      <w:pPr>
        <w:pStyle w:val="FirstParagraph"/>
      </w:pPr>
      <w:r>
        <w:t xml:space="preserve">Porrigitur et Pallas nuper longusque cratere habuisse sepulcro pectore fertur.</w:t>
      </w:r>
      <w:r>
        <w:t xml:space="preserve"> </w:t>
      </w:r>
      <w:r>
        <w:t xml:space="preserve">Laudat ille auditi; vertitur iura tum nepotis causa; motus. Diva virtus! Acrota</w:t>
      </w:r>
      <w:r>
        <w:t xml:space="preserve"> </w:t>
      </w:r>
      <w:r>
        <w:t xml:space="preserve">destruitis vos iubet quo et classis excessere Scyrumve spiro subitusque mente</w:t>
      </w:r>
      <w:r>
        <w:t xml:space="preserve"> </w:t>
      </w:r>
      <w:r>
        <w:t xml:space="preserve">Pirithoi abstulit, lapides.</w:t>
      </w:r>
    </w:p>
    <w:p>
      <w:pPr>
        <w:pStyle w:val="Heading2"/>
      </w:pPr>
      <w:bookmarkStart w:id="22" w:name="X1458e27320c56e576c9590ddde5e5e9a9bb0e1f"/>
      <w:r>
        <w:t xml:space="preserve">Lydia caelo recenti haerebat lacerum ratae at</w:t>
      </w:r>
      <w:bookmarkEnd w:id="22"/>
    </w:p>
    <w:p>
      <w:pPr>
        <w:pStyle w:val="FirstParagraph"/>
      </w:pPr>
      <w:r>
        <w:t xml:space="preserve">Te concepit pollice fugit vias alumno</w:t>
      </w:r>
      <w:r>
        <w:t xml:space="preserve"> </w:t>
      </w:r>
      <w:r>
        <w:rPr>
          <w:b/>
        </w:rPr>
        <w:t xml:space="preserve">oras</w:t>
      </w:r>
      <w:r>
        <w:t xml:space="preserve"> </w:t>
      </w:r>
      <w:r>
        <w:t xml:space="preserve">quam potest</w:t>
      </w:r>
      <w:r>
        <w:t xml:space="preserve"> </w:t>
      </w:r>
      <w:hyperlink r:id="rId23">
        <w:r>
          <w:rPr>
            <w:rStyle w:val="Hyperlink"/>
          </w:rPr>
          <w:t xml:space="preserve">rursus</w:t>
        </w:r>
      </w:hyperlink>
      <w:r>
        <w:t xml:space="preserve"> </w:t>
      </w:r>
      <w:r>
        <w:t xml:space="preserve">optat. Non evadere orbem equorum, spatiis,</w:t>
      </w:r>
      <w:r>
        <w:t xml:space="preserve"> </w:t>
      </w:r>
      <w:r>
        <w:t xml:space="preserve">vel pede inter si.</w:t>
      </w:r>
    </w:p>
    <w:p>
      <w:pPr>
        <w:pStyle w:val="Compact"/>
        <w:numPr>
          <w:numId w:val="1001"/>
          <w:ilvl w:val="0"/>
        </w:numPr>
      </w:pPr>
      <w:r>
        <w:t xml:space="preserve">De neque iura aquis</w:t>
      </w:r>
    </w:p>
    <w:p>
      <w:pPr>
        <w:pStyle w:val="Compact"/>
        <w:numPr>
          <w:numId w:val="1001"/>
          <w:ilvl w:val="0"/>
        </w:numPr>
      </w:pPr>
      <w:r>
        <w:t xml:space="preserve">Frangitur gaudia mihi eo umor terrae quos</w:t>
      </w:r>
    </w:p>
    <w:p>
      <w:pPr>
        <w:pStyle w:val="Compact"/>
        <w:numPr>
          <w:numId w:val="1001"/>
          <w:ilvl w:val="0"/>
        </w:numPr>
      </w:pPr>
      <w:r>
        <w:t xml:space="preserve">Recens diffudit ille tantum</w:t>
      </w:r>
    </w:p>
    <w:p>
      <w:pPr>
        <w:pStyle w:val="FirstParagraph"/>
      </w:pPr>
      <m:oMathPara>
        <m:oMathParaPr>
          <m:jc m:val="center"/>
        </m:oMathParaPr>
        <m:oMath>
          <m:sSub>
            <m:e>
              <m:r>
                <m:t>p</m:t>
              </m:r>
            </m:e>
            <m:sub>
              <m:r>
                <m:t>i</m:t>
              </m:r>
              <m:r>
                <m:t>j</m:t>
              </m:r>
            </m:sub>
          </m:sSub>
          <m:r>
            <m:t>(</m:t>
          </m:r>
          <m:r>
            <m:t>t</m:t>
          </m:r>
          <m:r>
            <m:t>)</m:t>
          </m:r>
          <m:r>
            <m:t>=</m:t>
          </m:r>
          <m:f>
            <m:fPr>
              <m:type m:val="bar"/>
            </m:fPr>
            <m:num>
              <m:sSub>
                <m:e>
                  <m:r>
                    <m:t>ℓ</m:t>
                  </m:r>
                </m:e>
                <m:sub>
                  <m:r>
                    <m:t>j</m:t>
                  </m:r>
                </m:sub>
              </m:sSub>
              <m:r>
                <m:t>(</m:t>
              </m:r>
              <m:r>
                <m:t>t</m:t>
              </m:r>
              <m:r>
                <m:t>)</m:t>
              </m:r>
              <m:r>
                <m:t>−</m:t>
              </m:r>
              <m:sSub>
                <m:e>
                  <m:r>
                    <m:t>ℓ</m:t>
                  </m:r>
                </m:e>
                <m:sub>
                  <m:r>
                    <m:t>i</m:t>
                  </m:r>
                </m:sub>
              </m:sSub>
              <m:r>
                <m:t>(</m:t>
              </m:r>
              <m:r>
                <m:t>t</m:t>
              </m:r>
              <m:r>
                <m:t>)</m:t>
              </m:r>
            </m:num>
            <m:den>
              <m:nary>
                <m:naryPr>
                  <m:chr m:val="∑"/>
                  <m:limLoc m:val="undOvr"/>
                  <m:subHide m:val="0"/>
                  <m:supHide m:val="1"/>
                </m:naryPr>
                <m:sub>
                  <m:r>
                    <m:t>k</m:t>
                  </m:r>
                  <m:r>
                    <m:t>∈</m:t>
                  </m:r>
                  <m:sSub>
                    <m:e>
                      <m:r>
                        <m:t>N</m:t>
                      </m:r>
                    </m:e>
                    <m:sub>
                      <m:r>
                        <m:t>i</m:t>
                      </m:r>
                    </m:sub>
                  </m:sSub>
                  <m:r>
                    <m:t>(</m:t>
                  </m:r>
                  <m:r>
                    <m:t>t</m:t>
                  </m:r>
                  <m:r>
                    <m:t>)</m:t>
                  </m:r>
                </m:sub>
                <m:sup>
                  <m:r>
                    <m:t>​</m:t>
                  </m:r>
                </m:sup>
                <m:e>
                  <m:sSub>
                    <m:e>
                      <m:r>
                        <m:t>ℓ</m:t>
                      </m:r>
                    </m:e>
                    <m:sub>
                      <m:r>
                        <m:t>k</m:t>
                      </m:r>
                    </m:sub>
                  </m:sSub>
                </m:e>
              </m:nary>
              <m:r>
                <m:t>(</m:t>
              </m:r>
              <m:r>
                <m:t>t</m:t>
              </m:r>
              <m:r>
                <m:t>)</m:t>
              </m:r>
              <m:r>
                <m:t>−</m:t>
              </m:r>
              <m:sSub>
                <m:e>
                  <m:r>
                    <m:t>ℓ</m:t>
                  </m:r>
                </m:e>
                <m:sub>
                  <m:r>
                    <m:t>i</m:t>
                  </m:r>
                </m:sub>
              </m:sSub>
              <m:r>
                <m:t>(</m:t>
              </m:r>
              <m:r>
                <m:t>t</m:t>
              </m:r>
              <m:r>
                <m:t>)</m:t>
              </m:r>
            </m:den>
          </m:f>
        </m:oMath>
      </m:oMathPara>
    </w:p>
    <w:p>
      <w:pPr>
        <w:pStyle w:val="FirstParagraph"/>
      </w:pPr>
      <w:r>
        <w:t xml:space="preserve">Tamen condeturque saxa Pallorque num et ferarum promittis inveni lilia iuvencae</w:t>
      </w:r>
      <w:r>
        <w:t xml:space="preserve"> </w:t>
      </w:r>
      <w:r>
        <w:t xml:space="preserve">adessent arbor. Florente perque at condeturque saxa et ferarum promittis tendebat. Armos nisi obortas refugit me.</w:t>
      </w:r>
    </w:p>
    <w:p>
      <w:pPr>
        <w:pStyle w:val="BlockText"/>
      </w:pPr>
      <w:r>
        <w:t xml:space="preserve">Et nepotes poterat, se qui. Euntem ego pater desuetaque aethera Maeandri, et</w:t>
      </w:r>
      <w:r>
        <w:t xml:space="preserve"> </w:t>
      </w:r>
      <w:hyperlink r:id="rId24">
        <w:r>
          <w:rPr>
            <w:rStyle w:val="Hyperlink"/>
          </w:rPr>
          <w:t xml:space="preserve">Dardanio geminaque</w:t>
        </w:r>
      </w:hyperlink>
      <w:r>
        <w:t xml:space="preserve"> </w:t>
      </w:r>
      <w:r>
        <w:t xml:space="preserve">cernit. Lassaque poenas</w:t>
      </w:r>
      <w:r>
        <w:t xml:space="preserve"> </w:t>
      </w:r>
      <w:r>
        <w:t xml:space="preserve">nec, manifesta</w:t>
      </w:r>
      <w:r>
        <w:t xml:space="preserve"> </w:t>
      </w:r>
      <m:oMath>
        <m:r>
          <m:t>π</m:t>
        </m:r>
        <m:sSup>
          <m:e>
            <m:r>
              <m:t>r</m:t>
            </m:r>
          </m:e>
          <m:sup>
            <m:r>
              <m:t>2</m:t>
            </m:r>
          </m:sup>
        </m:sSup>
      </m:oMath>
      <w:r>
        <w:t xml:space="preserve"> </w:t>
      </w:r>
      <w:r>
        <w:t xml:space="preserve">mirantia captivarum prohibebant scelerato gradus unusque</w:t>
      </w:r>
      <w:r>
        <w:t xml:space="preserve"> </w:t>
      </w:r>
      <w:r>
        <w:t xml:space="preserve">dura.</w:t>
      </w:r>
    </w:p>
    <w:p>
      <w:pPr>
        <w:pStyle w:val="Compact"/>
        <w:numPr>
          <w:numId w:val="1002"/>
          <w:ilvl w:val="0"/>
        </w:numPr>
      </w:pPr>
      <w:r>
        <w:t xml:space="preserve">Permulcens flebile simul</w:t>
      </w:r>
    </w:p>
    <w:p>
      <w:pPr>
        <w:pStyle w:val="Compact"/>
        <w:numPr>
          <w:numId w:val="1002"/>
          <w:ilvl w:val="0"/>
        </w:numPr>
      </w:pPr>
      <w:r>
        <w:t xml:space="preserve">Iura tum nepotis causa motus diva virtus Acrota. Tamen condeturque saxa Pallorque num et ferarum promittis inveni lilia iuvencae adessent arbor. Florente perque at ire arcum.</w:t>
      </w:r>
      <w:r>
        <w:t xml:space="preserve"> </w:t>
      </w:r>
      <w:r>
        <w:t xml:space="preserve"># Crinis mixtaque factisque ille</w:t>
      </w:r>
    </w:p>
    <w:p>
      <w:pPr>
        <w:pStyle w:val="Heading2"/>
      </w:pPr>
      <w:bookmarkStart w:id="25" w:name="aut-nunc-furori-ad-latarumque-philomela"/>
      <w:r>
        <w:t xml:space="preserve">Aut nunc furori ad latarumque Philomela</w:t>
      </w:r>
      <w:bookmarkEnd w:id="25"/>
    </w:p>
    <w:p>
      <w:pPr>
        <w:pStyle w:val="FirstParagraph"/>
      </w:pPr>
      <w:r>
        <w:t xml:space="preserve">Lorem markdownum includite volenti monticolae videre vocem hac sparsit puta</w:t>
      </w:r>
      <w:r>
        <w:t xml:space="preserve"> </w:t>
      </w:r>
      <w:r>
        <w:t xml:space="preserve">gelidis vestros egressus sex. Undis eris per auguris armis. Est saevior pater.</w:t>
      </w:r>
      <w:r>
        <w:t xml:space="preserve"> </w:t>
      </w: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Heading2"/>
      </w:pPr>
      <w:bookmarkStart w:id="26" w:name="gaudet-silenus-iuvenis"/>
      <w:r>
        <w:t xml:space="preserve">Gaudet Silenus iuvenis</w:t>
      </w:r>
      <w:bookmarkEnd w:id="26"/>
    </w:p>
    <w:p>
      <w:pPr>
        <w:pStyle w:val="FirstParagraph"/>
      </w:pPr>
      <w:r>
        <w:t xml:space="preserve">Mulciber denique faces ingratus, in umeros umeri cum, iram ira custos non.</w:t>
      </w:r>
      <w:r>
        <w:t xml:space="preserve"> </w:t>
      </w:r>
      <w:r>
        <w:t xml:space="preserve">Pariterque admissa nubes, in ait ecce setae summis sacrorum me gaudete tellus.</w:t>
      </w:r>
      <w:r>
        <w:t xml:space="preserve"> </w:t>
      </w:r>
      <w:r>
        <w:t xml:space="preserve">Ille tu perire ille, artificis caede.</w:t>
      </w:r>
    </w:p>
    <w:p>
      <w:pPr>
        <w:pStyle w:val="SourceCode"/>
      </w:pPr>
      <w:r>
        <w:rPr>
          <w:rStyle w:val="KeywordTok"/>
        </w:rPr>
        <w:t xml:space="preserve">def</w:t>
      </w:r>
      <w:r>
        <w:rPr>
          <w:rStyle w:val="NormalTok"/>
        </w:rPr>
        <w:t xml:space="preserve"> </w:t>
      </w:r>
      <w:r>
        <w:rPr>
          <w:rStyle w:val="FunctionTok"/>
        </w:rPr>
        <w:t xml:space="preserve">sumLeaves</w:t>
      </w:r>
      <w:r>
        <w:rPr>
          <w:rStyle w:val="NormalTok"/>
        </w:rPr>
        <w:t xml:space="preserve">(t: Tree): Int = t </w:t>
      </w:r>
      <w:r>
        <w:rPr>
          <w:rStyle w:val="KeywordTok"/>
        </w:rPr>
        <w:t xml:space="preserve">match</w:t>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FunctionTok"/>
        </w:rPr>
        <w:t xml:space="preserve">Branch</w:t>
      </w:r>
      <w:r>
        <w:rPr>
          <w:rStyle w:val="NormalTok"/>
        </w:rPr>
        <w:t xml:space="preserve">(l, r) =&gt; </w:t>
      </w:r>
      <w:r>
        <w:rPr>
          <w:rStyle w:val="FunctionTok"/>
        </w:rPr>
        <w:t xml:space="preserve">sumLeaves</w:t>
      </w:r>
      <w:r>
        <w:rPr>
          <w:rStyle w:val="NormalTok"/>
        </w:rPr>
        <w:t xml:space="preserve">(l) + </w:t>
      </w:r>
      <w:r>
        <w:rPr>
          <w:rStyle w:val="FunctionTok"/>
        </w:rPr>
        <w:t xml:space="preserve">sumLeaves</w:t>
      </w:r>
      <w:r>
        <w:rPr>
          <w:rStyle w:val="NormalTok"/>
        </w:rPr>
        <w:t xml:space="preserve">(r)</w:t>
      </w:r>
      <w:r>
        <w:br/>
      </w:r>
      <w:r>
        <w:rPr>
          <w:rStyle w:val="NormalTok"/>
        </w:rPr>
        <w:t xml:space="preserve">    </w:t>
      </w:r>
      <w:r>
        <w:rPr>
          <w:rStyle w:val="KeywordTok"/>
        </w:rPr>
        <w:t xml:space="preserve">case</w:t>
      </w:r>
      <w:r>
        <w:rPr>
          <w:rStyle w:val="NormalTok"/>
        </w:rPr>
        <w:t xml:space="preserve"> </w:t>
      </w:r>
      <w:r>
        <w:rPr>
          <w:rStyle w:val="FunctionTok"/>
        </w:rPr>
        <w:t xml:space="preserve">Leaf</w:t>
      </w:r>
      <w:r>
        <w:rPr>
          <w:rStyle w:val="NormalTok"/>
        </w:rPr>
        <w:t xml:space="preserve">(x) =&gt; x</w:t>
      </w:r>
      <w:r>
        <w:br/>
      </w:r>
      <w:r>
        <w:rPr>
          <w:rStyle w:val="NormalTok"/>
        </w:rPr>
        <w:t xml:space="preserve">}</w:t>
      </w:r>
    </w:p>
    <w:p>
      <w:pPr>
        <w:pStyle w:val="FirstParagraph"/>
      </w:pPr>
      <w:r>
        <w:t xml:space="preserve">Cephea rector minorque, quem corpora,</w:t>
      </w:r>
      <w:r>
        <w:t xml:space="preserve"> </w:t>
      </w:r>
      <w:r>
        <w:t xml:space="preserve">Argus. Superi hoc tenuavit timebant ossibus totque non serpere animo corpore</w:t>
      </w:r>
      <w:r>
        <w:t xml:space="preserve"> </w:t>
      </w:r>
      <w:r>
        <w:t xml:space="preserve">superas gelidae, comitate deus Iunonigenaeque</w:t>
      </w:r>
      <w:r>
        <w:t xml:space="preserve"> </w:t>
      </w:r>
      <w:r>
        <w:t xml:space="preserve">pectora.</w:t>
      </w:r>
    </w:p>
    <w:p>
      <w:pPr>
        <w:pStyle w:val="Compact"/>
        <w:numPr>
          <w:numId w:val="1003"/>
          <w:ilvl w:val="0"/>
        </w:numPr>
      </w:pPr>
      <w:r>
        <w:t xml:space="preserve">Tuis Cereris armiferae fugiunt suus derepta vel</w:t>
      </w:r>
    </w:p>
    <w:p>
      <w:pPr>
        <w:pStyle w:val="Compact"/>
        <w:numPr>
          <w:numId w:val="1003"/>
          <w:ilvl w:val="0"/>
        </w:numPr>
      </w:pPr>
      <w:r>
        <w:t xml:space="preserve">Veniam mea cum sollertior arbore flore</w:t>
      </w:r>
    </w:p>
    <w:p>
      <w:pPr>
        <w:pStyle w:val="Compact"/>
        <w:numPr>
          <w:numId w:val="1003"/>
          <w:ilvl w:val="0"/>
        </w:numPr>
      </w:pPr>
      <w:r>
        <w:t xml:space="preserve">Ceae saecula</w:t>
      </w:r>
    </w:p>
    <w:p>
      <w:pPr>
        <w:pStyle w:val="Compact"/>
        <w:numPr>
          <w:numId w:val="1003"/>
          <w:ilvl w:val="0"/>
        </w:numPr>
      </w:pPr>
      <w:r>
        <w:t xml:space="preserve">Tamen est</w:t>
      </w:r>
    </w:p>
    <w:p>
      <w:pPr>
        <w:pStyle w:val="Heading2"/>
      </w:pPr>
      <w:bookmarkStart w:id="27" w:name="dies-tunc-in-enim"/>
      <w:r>
        <w:t xml:space="preserve">Dies tunc in enim</w:t>
      </w:r>
      <w:bookmarkEnd w:id="27"/>
    </w:p>
    <w:p>
      <w:pPr>
        <w:pStyle w:val="FirstParagraph"/>
      </w:pPr>
      <w:r>
        <w:t xml:space="preserve">Gerunt urimur violaeque agricolis iussa locis puppis</w:t>
      </w:r>
      <w:r>
        <w:t xml:space="preserve"> </w:t>
      </w:r>
      <w:r>
        <w:t xml:space="preserve">simul cognita, vertentia Romana</w:t>
      </w:r>
      <w:r>
        <w:t xml:space="preserve"> </w:t>
      </w:r>
      <w:r>
        <w:t xml:space="preserve">obprobrium pignora superem est certe nondum suffuderat. Nox Pasiphaeia domo:</w:t>
      </w:r>
      <w:r>
        <w:t xml:space="preserve"> </w:t>
      </w:r>
      <w:r>
        <w:rPr>
          <w:b/>
        </w:rPr>
        <w:t xml:space="preserve">abiit</w:t>
      </w:r>
      <w:r>
        <w:t xml:space="preserve"> </w:t>
      </w:r>
      <w:r>
        <w:t xml:space="preserve">catenas utro crimine gramina ingemuere mixtae. Quem trabibus etiamnum</w:t>
      </w:r>
      <w:r>
        <w:t xml:space="preserve"> </w:t>
      </w:r>
      <w:r>
        <w:t xml:space="preserve">orbe addita, eiaculatur videri cervo artus. Nutritur cupidine silentia Maeoniam</w:t>
      </w:r>
      <w:r>
        <w:t xml:space="preserve"> </w:t>
      </w:r>
      <w:r>
        <w:t xml:space="preserve">aere enim gemuit adgreditur, telasque</w:t>
      </w:r>
      <w:r>
        <w:t xml:space="preserve"> </w:t>
      </w:r>
      <w:r>
        <w:rPr>
          <w:i/>
        </w:rPr>
        <w:t xml:space="preserve">annis</w:t>
      </w:r>
      <w:r>
        <w:t xml:space="preserve"> </w:t>
      </w:r>
      <w:r>
        <w:t xml:space="preserve">nos cum Arctonque ingens lateri</w:t>
      </w:r>
      <w:r>
        <w:t xml:space="preserve"> </w:t>
      </w:r>
      <w:r>
        <w:t xml:space="preserve">cum iaculoque ferus.</w:t>
      </w:r>
    </w:p>
    <w:p>
      <w:pPr>
        <w:pStyle w:val="Heading2"/>
      </w:pPr>
      <w:bookmarkStart w:id="28" w:name="X63598c932a8c31f9265fd796de41615badca5a9"/>
      <w:r>
        <w:t xml:space="preserve">Et dextra utque per lenius portus eburnae</w:t>
      </w:r>
      <w:bookmarkEnd w:id="28"/>
    </w:p>
    <w:p>
      <w:pPr>
        <w:pStyle w:val="FirstParagraph"/>
      </w:pPr>
      <w:r>
        <w:t xml:space="preserve">Cui vittas aris ibi putat dicere; factum sedere antiqua? Cognita Lyncides iuste</w:t>
      </w:r>
      <w:r>
        <w:t xml:space="preserve"> </w:t>
      </w:r>
      <w:r>
        <w:t xml:space="preserve">insuetum lacerum in sinamus arces; aves aevum spatiumque de utrumque moveret in?</w:t>
      </w:r>
      <w:r>
        <w:t xml:space="preserve"> </w:t>
      </w:r>
      <w:r>
        <w:t xml:space="preserve">Tertia ordine, Epidaurius,</w:t>
      </w:r>
      <w:r>
        <w:t xml:space="preserve"> </w:t>
      </w:r>
      <w:r>
        <w:rPr>
          <w:i/>
        </w:rPr>
        <w:t xml:space="preserve">has sed et</w:t>
      </w:r>
      <w:r>
        <w:t xml:space="preserve"> </w:t>
      </w:r>
      <w:r>
        <w:t xml:space="preserve">et novat: quod superare concubitusque</w:t>
      </w:r>
      <w:r>
        <w:t xml:space="preserve"> </w:t>
      </w:r>
      <w:r>
        <w:t xml:space="preserve">retia quoque, ne totiens.</w:t>
      </w:r>
    </w:p>
    <w:p>
      <w:pPr>
        <w:pStyle w:val="BodyText"/>
      </w:pPr>
      <w:r>
        <w:t xml:space="preserve">Est paenitet Cerealia sparsit; carne insignia in maris; tibi Nec, que Peleu meum</w:t>
      </w:r>
      <w:r>
        <w:t xml:space="preserve"> </w:t>
      </w:r>
      <w:r>
        <w:t xml:space="preserve">buxus. Propoetides formae magna auro ad gerat cohibentur facienda partem at</w:t>
      </w:r>
      <w:r>
        <w:t xml:space="preserve"> </w:t>
      </w:r>
      <w:r>
        <w:t xml:space="preserve">nunc, foret?</w:t>
      </w:r>
      <w:r>
        <w:t xml:space="preserve"> </w:t>
      </w:r>
      <w:r>
        <w:rPr>
          <w:b/>
        </w:rPr>
        <w:t xml:space="preserve">Ad stirpe</w:t>
      </w:r>
      <w:r>
        <w:t xml:space="preserve">! Ut latius pararet: vestibus cumque pedibus ficta</w:t>
      </w:r>
      <w:r>
        <w:t xml:space="preserve"> </w:t>
      </w:r>
      <w:r>
        <w:t xml:space="preserve">prior summas cancer ipsa Marte Buten es</w:t>
      </w:r>
      <w:r>
        <w:t xml:space="preserve"> </w:t>
      </w:r>
      <w:r>
        <w:t xml:space="preserve">terruit. Opifex dixit oculos Oete quoque, quot silvarum abrepti nutrix concita</w:t>
      </w:r>
      <w:r>
        <w:t xml:space="preserve"> </w:t>
      </w:r>
      <w:r>
        <w:t xml:space="preserve">obsidis consistere fibula saxum, Antigonen minabitur tota.</w:t>
      </w:r>
    </w:p>
    <w:p>
      <w:pPr>
        <w:pStyle w:val="Heading1"/>
      </w:pPr>
      <w:bookmarkStart w:id="29" w:name="vagata-eiectatamque-sidera-satis-reducet"/>
      <w:r>
        <w:t xml:space="preserve">Vagata eiectatamque sidera satis reducet</w:t>
      </w:r>
      <w:bookmarkEnd w:id="29"/>
    </w:p>
    <w:p>
      <w:pPr>
        <w:pStyle w:val="Heading2"/>
      </w:pPr>
      <w:bookmarkStart w:id="30" w:name="talem-ex-aliquo-ingemuit"/>
      <w:r>
        <w:t xml:space="preserve">Talem ex aliquo ingemuit</w:t>
      </w:r>
      <w:bookmarkEnd w:id="30"/>
    </w:p>
    <w:p>
      <w:pPr>
        <w:pStyle w:val="FirstParagraph"/>
      </w:pPr>
      <w:r>
        <w:t xml:space="preserve">Lorem markdownum solus miserabile sitae. Tantum Syron limenque cupidine: litore</w:t>
      </w:r>
      <w:r>
        <w:t xml:space="preserve"> </w:t>
      </w:r>
      <w:r>
        <w:t xml:space="preserve">modo coniuge: in huc, illo crimen novena, vocisque gratia, quae. Sua manusque</w:t>
      </w:r>
      <w:r>
        <w:t xml:space="preserve"> </w:t>
      </w:r>
      <w:r>
        <w:t xml:space="preserve">patris nec meritorum pedibus hominis virgine, ruere tamen virtus aliter. Tunc</w:t>
      </w:r>
      <w:r>
        <w:t xml:space="preserve"> </w:t>
      </w:r>
      <w:r>
        <w:t xml:space="preserve">ego. Solitaque remittant fagus omnia eat.</w:t>
      </w:r>
    </w:p>
    <w:p>
      <w:pPr>
        <w:pStyle w:val="BodyText"/>
      </w:pPr>
      <m:oMathPara>
        <m:oMathParaPr>
          <m:jc m:val="center"/>
        </m:oMathParaPr>
        <m:oMath>
          <m:sSubSup>
            <m:e>
              <m:r>
                <m:t>r</m:t>
              </m:r>
            </m:e>
            <m:sub>
              <m:r>
                <m:t>d</m:t>
              </m:r>
            </m:sub>
            <m:sup>
              <m:r>
                <m:t>i</m:t>
              </m:r>
            </m:sup>
          </m:sSubSup>
          <m:r>
            <m:t>(</m:t>
          </m:r>
          <m:r>
            <m:t>t</m:t>
          </m:r>
          <m:r>
            <m:t>+</m:t>
          </m:r>
          <m:r>
            <m:t>1</m:t>
          </m:r>
          <m:r>
            <m:t>)</m:t>
          </m:r>
          <m:r>
            <m:t>=</m:t>
          </m:r>
          <m:r>
            <m:rPr>
              <m:nor/>
              <m:sty m:val="p"/>
            </m:rPr>
            <m:t>min</m:t>
          </m:r>
          <m:r>
            <m:t>{</m:t>
          </m:r>
          <m:sSub>
            <m:e>
              <m:r>
                <m:t>r</m:t>
              </m:r>
            </m:e>
            <m:sub>
              <m:r>
                <m:t>s</m:t>
              </m:r>
            </m:sub>
          </m:sSub>
          <m:r>
            <m:t>,</m:t>
          </m:r>
          <m:r>
            <m:rPr>
              <m:nor/>
              <m:sty m:val="p"/>
            </m:rPr>
            <m:t>max</m:t>
          </m:r>
          <m:r>
            <m:t>{</m:t>
          </m:r>
          <m:r>
            <m:t>0</m:t>
          </m:r>
          <m:r>
            <m:t>,</m:t>
          </m:r>
          <m:sSubSup>
            <m:e>
              <m:r>
                <m:t>r</m:t>
              </m:r>
            </m:e>
            <m:sub>
              <m:r>
                <m:t>d</m:t>
              </m:r>
            </m:sub>
            <m:sup>
              <m:r>
                <m:t>i</m:t>
              </m:r>
            </m:sup>
          </m:sSubSup>
          <m:r>
            <m:t>(</m:t>
          </m:r>
          <m:r>
            <m:t>t</m:t>
          </m:r>
          <m:r>
            <m:t>)</m:t>
          </m:r>
          <m:r>
            <m:t>+</m:t>
          </m:r>
          <m:r>
            <m:t>β</m:t>
          </m:r>
          <m:r>
            <m:t>(</m:t>
          </m:r>
          <m:sSub>
            <m:e>
              <m:r>
                <m:t>n</m:t>
              </m:r>
            </m:e>
            <m:sub>
              <m:r>
                <m:t>t</m:t>
              </m:r>
            </m:sub>
          </m:sSub>
          <m:r>
            <m:t>−</m:t>
          </m:r>
          <m:r>
            <m:t>|</m:t>
          </m:r>
          <m:sSub>
            <m:e>
              <m:r>
                <m:t>N</m:t>
              </m:r>
            </m:e>
            <m:sub>
              <m:r>
                <m:t>i</m:t>
              </m:r>
            </m:sub>
          </m:sSub>
          <m:r>
            <m:t>(</m:t>
          </m:r>
          <m:r>
            <m:t>t</m:t>
          </m:r>
          <m:r>
            <m:t>)</m:t>
          </m:r>
          <m:r>
            <m:t>|</m:t>
          </m:r>
          <m:r>
            <m:t>)</m:t>
          </m:r>
          <m:r>
            <m:t>}</m:t>
          </m:r>
          <m:r>
            <m:t>}</m:t>
          </m:r>
        </m:oMath>
      </m:oMathPara>
    </w:p>
    <w:p>
      <w:pPr>
        <w:pStyle w:val="FirstParagraph"/>
      </w:pPr>
      <w:r>
        <w:t xml:space="preserve">Obstitit silentia et novi non, huic metitur, coronantur lucos. Bracchia aura;</w:t>
      </w:r>
      <w:r>
        <w:t xml:space="preserve"> </w:t>
      </w:r>
      <w:r>
        <w:t xml:space="preserve">donis quod volucris illi futurae, ut</w:t>
      </w:r>
      <w:r>
        <w:t xml:space="preserve"> </w:t>
      </w:r>
      <w:r>
        <w:rPr>
          <w:i/>
        </w:rPr>
        <w:t xml:space="preserve">venturorumque tellus</w:t>
      </w:r>
      <w:r>
        <w:t xml:space="preserve"> </w:t>
      </w:r>
      <w:r>
        <w:t xml:space="preserve">arma: saxumque.</w:t>
      </w:r>
    </w:p>
    <w:p>
      <w:pPr>
        <w:pStyle w:val="Heading2"/>
      </w:pPr>
      <w:bookmarkStart w:id="31" w:name="vera-tum-est-putes-adspicit-noxque"/>
      <w:r>
        <w:t xml:space="preserve">Vera tum est putes adspicit noxque</w:t>
      </w:r>
      <w:bookmarkEnd w:id="31"/>
    </w:p>
    <w:p>
      <w:pPr>
        <w:pStyle w:val="FirstParagraph"/>
      </w:pPr>
      <w:r>
        <w:t xml:space="preserve">Hora et vidit figere tangi! Omni bis</w:t>
      </w:r>
      <w:r>
        <w:t xml:space="preserve"> </w:t>
      </w:r>
      <w:r>
        <w:rPr>
          <w:i/>
        </w:rPr>
        <w:t xml:space="preserve">prior nunc</w:t>
      </w:r>
      <w:r>
        <w:t xml:space="preserve"> </w:t>
      </w:r>
      <w:r>
        <w:t xml:space="preserve">capilli, pulsat tuam Pallante,</w:t>
      </w:r>
      <w:r>
        <w:t xml:space="preserve"> </w:t>
      </w:r>
      <w:r>
        <w:rPr>
          <w:i/>
        </w:rPr>
        <w:t xml:space="preserve">suis</w:t>
      </w:r>
      <w:r>
        <w:t xml:space="preserve">. Solae decore ipso armorum coitusque paro audita</w:t>
      </w:r>
      <w:r>
        <w:t xml:space="preserve"> </w:t>
      </w:r>
      <w:r>
        <w:rPr>
          <w:i/>
        </w:rPr>
        <w:t xml:space="preserve">viveret tibi</w:t>
      </w:r>
      <w:r>
        <w:t xml:space="preserve"> </w:t>
      </w:r>
      <w:r>
        <w:t xml:space="preserve">apparuit</w:t>
      </w:r>
      <w:r>
        <w:t xml:space="preserve"> </w:t>
      </w:r>
      <w:r>
        <w:t xml:space="preserve">flammasque lapides. Cursu anas usus eundo anticipata, intabescere quae concita</w:t>
      </w:r>
      <w:r>
        <w:t xml:space="preserve"> </w:t>
      </w:r>
      <w:r>
        <w:t xml:space="preserve">fallit. Dea corpore fabrae: nec Neptunus membris, falsa murice; fac Marte quam</w:t>
      </w:r>
      <w:r>
        <w:t xml:space="preserve"> </w:t>
      </w:r>
      <w:r>
        <w:t xml:space="preserve">in.</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Heading2"/>
      </w:pPr>
      <w:bookmarkStart w:id="32" w:name="X771cf7abbf65578eaa4b8744bbb82c683c93064"/>
      <w:r>
        <w:t xml:space="preserve">Arachnes deus tum penetralia tempore aurea populante</w:t>
      </w:r>
      <w:bookmarkEnd w:id="32"/>
    </w:p>
    <w:p>
      <w:pPr>
        <w:pStyle w:val="FirstParagraph"/>
      </w:pPr>
      <w:r>
        <w:t xml:space="preserve">Lentae spissisque</w:t>
      </w:r>
      <w:r>
        <w:t xml:space="preserve"> </w:t>
      </w:r>
      <w:r>
        <w:rPr>
          <w:i/>
        </w:rPr>
        <w:t xml:space="preserve">carne</w:t>
      </w:r>
      <w:r>
        <w:t xml:space="preserve">. Fixit inquit cautes et iugis novus sim quisquam nisi</w:t>
      </w:r>
      <w:r>
        <w:t xml:space="preserve"> </w:t>
      </w:r>
      <w:r>
        <w:t xml:space="preserve">haesurum vel deorum fetibus virgo.</w:t>
      </w:r>
    </w:p>
    <w:p>
      <w:pPr>
        <w:pStyle w:val="BodyText"/>
      </w:pPr>
      <w:r>
        <w:t xml:space="preserve">Sub nautae, tegebat clamat. Credas Parrhasio. Commemorat nescio liceatque</w:t>
      </w:r>
      <w:r>
        <w:t xml:space="preserve"> </w:t>
      </w:r>
      <w:r>
        <w:t xml:space="preserve">excipit! Uris clipeo ego visa amplexas meos ibitis condidit Taenaria, si. Tua</w:t>
      </w:r>
      <w:r>
        <w:t xml:space="preserve"> </w:t>
      </w:r>
      <w:r>
        <w:t xml:space="preserve">ora tempus patrio revulsos, tellus curru facies, Gange gemit agitata!</w:t>
      </w:r>
    </w:p>
    <w:p>
      <w:pPr>
        <w:pStyle w:val="BodyText"/>
      </w:pPr>
      <w:r>
        <w:t xml:space="preserve">Ruinam ipsaque sibi ovis Teucer Iovis tibi; erat versus neque victa attonitus</w:t>
      </w:r>
      <w:r>
        <w:t xml:space="preserve"> </w:t>
      </w:r>
      <w:r>
        <w:t xml:space="preserve">doque, quod! Dixit carmina, eo, per capillis quid lina, qua, ille. Siqua</w:t>
      </w:r>
      <w:r>
        <w:t xml:space="preserve"> </w:t>
      </w:r>
      <w:r>
        <w:t xml:space="preserve">caelestum flammas ferre super et saevissime inmisit quoque suis sic aspergine</w:t>
      </w:r>
      <w:r>
        <w:t xml:space="preserve"> </w:t>
      </w:r>
      <w:r>
        <w:t xml:space="preserve">vis praerupit. Et puellae summa eventu.</w:t>
      </w:r>
      <w:r>
        <w:t xml:space="preserve"> </w:t>
      </w:r>
      <w:r>
        <w:t xml:space="preserve">Placeat ut medio</w:t>
      </w:r>
      <w:r>
        <w:t xml:space="preserve"> </w:t>
      </w:r>
      <w:r>
        <w:rPr>
          <w:i/>
        </w:rPr>
        <w:t xml:space="preserve">plectrumque inferni</w:t>
      </w:r>
      <w:r>
        <w:t xml:space="preserve"> </w:t>
      </w:r>
      <w:r>
        <w:t xml:space="preserve">Talia; pertimui opem.</w:t>
      </w:r>
    </w:p>
    <w:p>
      <w:pPr>
        <w:pStyle w:val="BodyText"/>
      </w:pPr>
      <w:r>
        <w:t xml:space="preserve">Lentae spissisque</w:t>
      </w:r>
      <w:r>
        <w:t xml:space="preserve"> </w:t>
      </w:r>
      <w:r>
        <w:rPr>
          <w:i/>
        </w:rPr>
        <w:t xml:space="preserve">carne</w:t>
      </w:r>
      <w:r>
        <w:t xml:space="preserve">. Fixit inquit cautes et iugis novus sim quisquam nisi</w:t>
      </w:r>
      <w:r>
        <w:t xml:space="preserve"> </w:t>
      </w:r>
      <w:r>
        <w:t xml:space="preserve">haesurum vel deorum fetibus virgo.</w:t>
      </w:r>
    </w:p>
    <w:p>
      <w:pPr>
        <w:pStyle w:val="BodyText"/>
      </w:pPr>
      <w:r>
        <w:t xml:space="preserve">Sub nautae, tegebat clamat. Credas Parrhasio. Commemorat nescio liceatque</w:t>
      </w:r>
      <w:r>
        <w:t xml:space="preserve"> </w:t>
      </w:r>
      <w:r>
        <w:t xml:space="preserve">excipit! Uris clipeo ego visa amplexas meos ibitis condidit Taenaria, si. Tua</w:t>
      </w:r>
      <w:r>
        <w:t xml:space="preserve"> </w:t>
      </w:r>
      <w:r>
        <w:t xml:space="preserve">ora tempus patrio revulsos, tellus curru facies, Gange gemit agitata!</w:t>
      </w:r>
    </w:p>
    <w:p>
      <w:pPr>
        <w:pStyle w:val="BodyText"/>
      </w:pPr>
      <w:r>
        <w:t xml:space="preserve">Ruinam ipsaque sibi ovis Teucer Iovis tibi; erat versus neque victa attonitus</w:t>
      </w:r>
      <w:r>
        <w:t xml:space="preserve"> </w:t>
      </w:r>
      <w:r>
        <w:t xml:space="preserve">doque, quod! Dixit carmina, eo, per capillis quid lina, qua, ille. Siqua</w:t>
      </w:r>
      <w:r>
        <w:t xml:space="preserve"> </w:t>
      </w:r>
      <w:r>
        <w:t xml:space="preserve">caelestum flammas ferre super et saevissime inmisit quoque suis sic aspergine</w:t>
      </w:r>
      <w:r>
        <w:t xml:space="preserve"> </w:t>
      </w:r>
      <w:r>
        <w:t xml:space="preserve">vis praerupit. Et puellae summa eventu.</w:t>
      </w:r>
      <w:r>
        <w:t xml:space="preserve"> </w:t>
      </w:r>
      <w:r>
        <w:t xml:space="preserve">Placeat ut medio</w:t>
      </w:r>
      <w:r>
        <w:t xml:space="preserve"> </w:t>
      </w:r>
      <w:r>
        <w:rPr>
          <w:i/>
        </w:rPr>
        <w:t xml:space="preserve">plectrumque inferni</w:t>
      </w:r>
      <w:r>
        <w:t xml:space="preserve"> </w:t>
      </w:r>
      <w:r>
        <w:t xml:space="preserve">Talia; pertimui opem.</w:t>
      </w:r>
    </w:p>
    <w:p>
      <w:pPr>
        <w:pStyle w:val="BodyText"/>
      </w:pPr>
      <w:r>
        <w:t xml:space="preserve">Lentae spissisque</w:t>
      </w:r>
      <w:r>
        <w:t xml:space="preserve"> </w:t>
      </w:r>
      <w:r>
        <w:rPr>
          <w:i/>
        </w:rPr>
        <w:t xml:space="preserve">carne</w:t>
      </w:r>
      <w:r>
        <w:t xml:space="preserve">. Fixit inquit cautes et iugis novus sim quisquam nisi</w:t>
      </w:r>
      <w:r>
        <w:t xml:space="preserve"> </w:t>
      </w:r>
      <w:r>
        <w:t xml:space="preserve">haesurum vel deorum fetibus virgo.</w:t>
      </w:r>
    </w:p>
    <w:p>
      <w:pPr>
        <w:pStyle w:val="BodyText"/>
      </w:pPr>
      <w:r>
        <w:t xml:space="preserve">Sub nautae, tegebat clamat. Credas Parrhasio. Commemorat nescio liceatque</w:t>
      </w:r>
      <w:r>
        <w:t xml:space="preserve"> </w:t>
      </w:r>
      <w:r>
        <w:t xml:space="preserve">excipit! Uris clipeo ego visa amplexas meos ibitis condidit Taenaria, si. Tua</w:t>
      </w:r>
      <w:r>
        <w:t xml:space="preserve"> </w:t>
      </w:r>
      <w:r>
        <w:t xml:space="preserve">ora tempus patrio revulsos, tellus curru facies, Gange gemit agitata!</w:t>
      </w:r>
    </w:p>
    <w:p>
      <w:pPr>
        <w:pStyle w:val="BodyText"/>
      </w:pPr>
      <w:r>
        <w:t xml:space="preserve">Ruinam ipsaque sibi ovis Teucer Iovis tibi; erat versus neque victa attonitus</w:t>
      </w:r>
      <w:r>
        <w:t xml:space="preserve"> </w:t>
      </w:r>
      <w:r>
        <w:t xml:space="preserve">doque, quod! Dixit carmina, eo, per capillis quid lina, qua, ille. Siqua</w:t>
      </w:r>
      <w:r>
        <w:t xml:space="preserve"> </w:t>
      </w:r>
      <w:r>
        <w:t xml:space="preserve">caelestum flammas ferre super et saevissime inmisit quoque suis sic aspergine</w:t>
      </w:r>
      <w:r>
        <w:t xml:space="preserve"> </w:t>
      </w:r>
      <w:r>
        <w:t xml:space="preserve">vis praerupit. Et puellae summa eventu.</w:t>
      </w:r>
      <w:r>
        <w:t xml:space="preserve"> </w:t>
      </w:r>
      <w:r>
        <w:t xml:space="preserve">Placeat ut medio</w:t>
      </w:r>
      <w:r>
        <w:t xml:space="preserve"> </w:t>
      </w:r>
      <w:r>
        <w:rPr>
          <w:i/>
        </w:rPr>
        <w:t xml:space="preserve">plectrumque inferni</w:t>
      </w:r>
      <w:r>
        <w:t xml:space="preserve"> </w:t>
      </w:r>
      <w:r>
        <w:t xml:space="preserve">Talia; pertimui opem.</w:t>
      </w:r>
    </w:p>
    <w:p>
      <w:pPr>
        <w:pStyle w:val="BodyText"/>
      </w:pPr>
      <w:r>
        <w:t xml:space="preserve">Lentae spissisque</w:t>
      </w:r>
      <w:r>
        <w:t xml:space="preserve"> </w:t>
      </w:r>
      <w:r>
        <w:rPr>
          <w:i/>
        </w:rPr>
        <w:t xml:space="preserve">carne</w:t>
      </w:r>
      <w:r>
        <w:t xml:space="preserve">. Fixit inquit cautes et iugis novus sim quisquam nisi</w:t>
      </w:r>
      <w:r>
        <w:t xml:space="preserve"> </w:t>
      </w:r>
      <w:r>
        <w:t xml:space="preserve">haesurum vel deorum fetibus virgo.</w:t>
      </w:r>
    </w:p>
    <w:p>
      <w:pPr>
        <w:pStyle w:val="BodyText"/>
      </w:pPr>
      <w:r>
        <w:t xml:space="preserve">Sub nautae, tegebat clamat. Credas Parrhasio. Commemorat nescio liceatque</w:t>
      </w:r>
      <w:r>
        <w:t xml:space="preserve"> </w:t>
      </w:r>
      <w:r>
        <w:t xml:space="preserve">excipit! Uris clipeo ego visa amplexas meos ibitis condidit Taenaria, si. Tua</w:t>
      </w:r>
      <w:r>
        <w:t xml:space="preserve"> </w:t>
      </w:r>
      <w:r>
        <w:t xml:space="preserve">ora tempus patrio revulsos, tellus curru facies, Gange gemit agitata!</w:t>
      </w:r>
    </w:p>
    <w:p>
      <w:pPr>
        <w:pStyle w:val="BodyText"/>
      </w:pPr>
      <w:r>
        <w:t xml:space="preserve">Ruinam ipsaque sibi ovis Teucer Iovis tibi; erat versus neque victa attonitus</w:t>
      </w:r>
      <w:r>
        <w:t xml:space="preserve"> </w:t>
      </w:r>
      <w:r>
        <w:t xml:space="preserve">doque, quod! Dixit carmina, eo, per capillis quid lina, qua, ille. Siqua</w:t>
      </w:r>
      <w:r>
        <w:t xml:space="preserve"> </w:t>
      </w:r>
      <w:r>
        <w:t xml:space="preserve">caelestum flammas ferre super et saevissime inmisit quoque suis sic aspergine</w:t>
      </w:r>
      <w:r>
        <w:t xml:space="preserve"> </w:t>
      </w:r>
      <w:r>
        <w:t xml:space="preserve">vis praerupit. Et puellae summa eventu.</w:t>
      </w:r>
      <w:r>
        <w:t xml:space="preserve"> </w:t>
      </w:r>
      <w:r>
        <w:t xml:space="preserve">Placeat ut medio</w:t>
      </w:r>
      <w:r>
        <w:t xml:space="preserve"> </w:t>
      </w:r>
      <w:r>
        <w:rPr>
          <w:i/>
        </w:rPr>
        <w:t xml:space="preserve">plectrumque inferni</w:t>
      </w:r>
      <w:r>
        <w:t xml:space="preserve"> </w:t>
      </w:r>
      <w:r>
        <w:t xml:space="preserve">Talia; pertimui opem.</w:t>
      </w:r>
    </w:p>
    <w:p>
      <w:pPr>
        <w:pStyle w:val="BodyText"/>
      </w:pPr>
      <w:r>
        <w:t xml:space="preserve">Lentae spissisque</w:t>
      </w:r>
      <w:r>
        <w:t xml:space="preserve"> </w:t>
      </w:r>
      <w:r>
        <w:rPr>
          <w:i/>
        </w:rPr>
        <w:t xml:space="preserve">carne</w:t>
      </w:r>
      <w:r>
        <w:t xml:space="preserve">. Fixit inquit cautes et iugis novus sim quisquam nisi</w:t>
      </w:r>
      <w:r>
        <w:t xml:space="preserve"> </w:t>
      </w:r>
      <w:r>
        <w:t xml:space="preserve">haesurum vel deorum fetibus virgo.</w:t>
      </w:r>
    </w:p>
    <w:p>
      <w:pPr>
        <w:pStyle w:val="BodyText"/>
      </w:pPr>
      <w:r>
        <w:t xml:space="preserve">Sub nautae, tegebat clamat. Credas Parrhasio. Commemorat nescio liceatque</w:t>
      </w:r>
      <w:r>
        <w:t xml:space="preserve"> </w:t>
      </w:r>
      <w:r>
        <w:t xml:space="preserve">excipit! Uris clipeo ego visa amplexas meos ibitis condidit Taenaria, si. Tua</w:t>
      </w:r>
      <w:r>
        <w:t xml:space="preserve"> </w:t>
      </w:r>
      <w:r>
        <w:t xml:space="preserve">ora tempus patrio revulsos, tellus curru facies, Gange gemit agitata!</w:t>
      </w:r>
    </w:p>
    <w:p>
      <w:pPr>
        <w:pStyle w:val="BodyText"/>
      </w:pPr>
      <w:r>
        <w:t xml:space="preserve">Ruinam ipsaque sibi ovis Teucer Iovis tibi; erat versus neque victa attonitus</w:t>
      </w:r>
      <w:r>
        <w:t xml:space="preserve"> </w:t>
      </w:r>
      <w:r>
        <w:t xml:space="preserve">doque, quod! Dixit carmina, eo, per capillis quid lina, qua, ille. Siqua</w:t>
      </w:r>
      <w:r>
        <w:t xml:space="preserve"> </w:t>
      </w:r>
      <w:r>
        <w:t xml:space="preserve">caelestum flammas ferre super et saevissime inmisit quoque suis sic aspergine</w:t>
      </w:r>
      <w:r>
        <w:t xml:space="preserve"> </w:t>
      </w:r>
      <w:r>
        <w:t xml:space="preserve">vis praerupit. Et puellae summa eventu.</w:t>
      </w:r>
      <w:r>
        <w:t xml:space="preserve"> </w:t>
      </w:r>
      <w:r>
        <w:t xml:space="preserve">Placeat ut medio</w:t>
      </w:r>
      <w:r>
        <w:t xml:space="preserve"> </w:t>
      </w:r>
      <w:r>
        <w:rPr>
          <w:i/>
        </w:rPr>
        <w:t xml:space="preserve">plectrumque inferni</w:t>
      </w:r>
      <w:r>
        <w:t xml:space="preserve"> </w:t>
      </w:r>
      <w:r>
        <w:t xml:space="preserve">Talia; pertimui opem.</w:t>
      </w:r>
    </w:p>
    <w:p>
      <w:pPr>
        <w:pStyle w:val="BodyText"/>
      </w:pPr>
      <w:r>
        <w:t xml:space="preserve">Lentae spissisque</w:t>
      </w:r>
      <w:r>
        <w:t xml:space="preserve"> </w:t>
      </w:r>
      <w:r>
        <w:rPr>
          <w:i/>
        </w:rPr>
        <w:t xml:space="preserve">carne</w:t>
      </w:r>
      <w:r>
        <w:t xml:space="preserve">. Fixit inquit cautes et iugis novus sim quisquam nisi</w:t>
      </w:r>
      <w:r>
        <w:t xml:space="preserve"> </w:t>
      </w:r>
      <w:r>
        <w:t xml:space="preserve">haesurum vel deorum fetibus virgo.</w:t>
      </w:r>
    </w:p>
    <w:p>
      <w:pPr>
        <w:pStyle w:val="BodyText"/>
      </w:pPr>
      <w:r>
        <w:t xml:space="preserve">Sub nautae, tegebat clamat. Credas Parrhasio. Commemorat nescio liceatque</w:t>
      </w:r>
      <w:r>
        <w:t xml:space="preserve"> </w:t>
      </w:r>
      <w:r>
        <w:t xml:space="preserve">excipit! Uris clipeo ego visa amplexas meos ibitis condidit Taenaria, si. Tua</w:t>
      </w:r>
      <w:r>
        <w:t xml:space="preserve"> </w:t>
      </w:r>
      <w:r>
        <w:t xml:space="preserve">ora tempus patrio revulsos, tellus curru facies, Gange gemit agitata!</w:t>
      </w:r>
    </w:p>
    <w:p>
      <w:pPr>
        <w:pStyle w:val="BodyText"/>
      </w:pPr>
      <w:r>
        <w:t xml:space="preserve">Ruinam ipsaque sibi ovis Teucer Iovis tibi; erat versus neque victa attonitus</w:t>
      </w:r>
      <w:r>
        <w:t xml:space="preserve"> </w:t>
      </w:r>
      <w:r>
        <w:t xml:space="preserve">doque, quod! Dixit carmina, eo, per capillis quid lina, qua, ille. Siqua</w:t>
      </w:r>
      <w:r>
        <w:t xml:space="preserve"> </w:t>
      </w:r>
      <w:r>
        <w:t xml:space="preserve">caelestum flammas ferre super et saevissime inmisit quoque suis sic aspergine</w:t>
      </w:r>
      <w:r>
        <w:t xml:space="preserve"> </w:t>
      </w:r>
      <w:r>
        <w:t xml:space="preserve">vis praerupit. Et puellae summa eventu</w:t>
      </w:r>
      <w:r>
        <w:t xml:space="preserve"> </w:t>
      </w:r>
      <w:r>
        <w:t xml:space="preserve">Bloch (</w:t>
      </w:r>
      <w:hyperlink w:anchor="ref-Bloch2018">
        <w:r>
          <w:rPr>
            <w:rStyle w:val="Hyperlink"/>
          </w:rPr>
          <w:t xml:space="preserve">2018</w:t>
        </w:r>
      </w:hyperlink>
      <w:r>
        <w:t xml:space="preserve">, 111)</w:t>
      </w:r>
      <w:r>
        <w:t xml:space="preserve"> </w:t>
      </w:r>
      <w:r>
        <w:t xml:space="preserve">und</w:t>
      </w:r>
      <w:r>
        <w:t xml:space="preserve"> </w:t>
      </w:r>
      <w:r>
        <w:t xml:space="preserve">(Bloch</w:t>
      </w:r>
      <w:r>
        <w:t xml:space="preserve"> </w:t>
      </w:r>
      <w:hyperlink w:anchor="ref-Bloch2018">
        <w:r>
          <w:rPr>
            <w:rStyle w:val="Hyperlink"/>
          </w:rPr>
          <w:t xml:space="preserve">2018</w:t>
        </w:r>
      </w:hyperlink>
      <w:r>
        <w:t xml:space="preserve">, 111)</w:t>
      </w:r>
      <w:r>
        <w:t xml:space="preserve"> </w:t>
      </w:r>
      <w:r>
        <w:t xml:space="preserve">oder</w:t>
      </w:r>
      <w:r>
        <w:t xml:space="preserve"> </w:t>
      </w:r>
      <w:r>
        <w:t xml:space="preserve">(</w:t>
      </w:r>
      <w:hyperlink w:anchor="ref-Bloch2018">
        <w:r>
          <w:rPr>
            <w:rStyle w:val="Hyperlink"/>
          </w:rPr>
          <w:t xml:space="preserve">2018</w:t>
        </w:r>
      </w:hyperlink>
      <w:r>
        <w:t xml:space="preserve">, 111)</w:t>
      </w:r>
      <w:r>
        <w:t xml:space="preserve"> </w:t>
      </w:r>
      <w:r>
        <w:t xml:space="preserve">(Bloch</w:t>
      </w:r>
      <w:r>
        <w:t xml:space="preserve"> </w:t>
      </w:r>
      <w:hyperlink w:anchor="ref-Bloch2018">
        <w:r>
          <w:rPr>
            <w:rStyle w:val="Hyperlink"/>
          </w:rPr>
          <w:t xml:space="preserve">2018</w:t>
        </w:r>
      </w:hyperlink>
      <w:r>
        <w:t xml:space="preserve">, Page 12)</w:t>
      </w:r>
      <w:r>
        <w:t xml:space="preserve"> </w:t>
      </w:r>
      <w:r>
        <w:t xml:space="preserve">(Bloch</w:t>
      </w:r>
      <w:r>
        <w:t xml:space="preserve"> </w:t>
      </w:r>
      <w:hyperlink w:anchor="ref-Bloch2018">
        <w:r>
          <w:rPr>
            <w:rStyle w:val="Hyperlink"/>
          </w:rPr>
          <w:t xml:space="preserve">2018</w:t>
        </w:r>
      </w:hyperlink>
      <w:r>
        <w:t xml:space="preserve">, P. 13 ff)</w:t>
      </w:r>
      <w:r>
        <w:t xml:space="preserve">.</w:t>
      </w:r>
      <w:r>
        <w:t xml:space="preserve"> </w:t>
      </w:r>
      <w:r>
        <w:t xml:space="preserve">Placeat ut medio</w:t>
      </w:r>
      <w:r>
        <w:t xml:space="preserve"> </w:t>
      </w:r>
      <w:r>
        <w:rPr>
          <w:i/>
        </w:rPr>
        <w:t xml:space="preserve">plectrumque inferni</w:t>
      </w:r>
      <w:r>
        <w:t xml:space="preserve"> </w:t>
      </w:r>
      <w:r>
        <w:t xml:space="preserve">Talia; pertimui opem.</w:t>
      </w:r>
    </w:p>
    <w:p>
      <w:pPr>
        <w:pStyle w:val="Heading1"/>
      </w:pPr>
      <w:bookmarkStart w:id="33" w:name="literatur"/>
      <w:r>
        <w:t xml:space="preserve">Literatur</w:t>
      </w:r>
      <w:bookmarkEnd w:id="33"/>
    </w:p>
    <w:bookmarkStart w:id="35" w:name="refs"/>
    <w:bookmarkStart w:id="34" w:name="ref-Bloch2018"/>
    <w:p>
      <w:pPr>
        <w:pStyle w:val="Bibliography"/>
      </w:pPr>
      <w:r>
        <w:t xml:space="preserve">Bloch, J. 2018.</w:t>
      </w:r>
      <w:r>
        <w:t xml:space="preserve"> </w:t>
      </w:r>
      <w:r>
        <w:rPr>
          <w:i/>
        </w:rPr>
        <w:t xml:space="preserve">Effective Java</w:t>
      </w:r>
      <w:r>
        <w:t xml:space="preserve">. 3. Aufl. Addison-Wesley.</w:t>
      </w:r>
    </w:p>
    <w:bookmarkEnd w:id="34"/>
    <w:bookmarkEnd w:id="35"/>
    <w:p>
      <w:pPr>
        <w:pStyle w:val="Heading1"/>
      </w:pPr>
      <w:bookmarkStart w:id="36" w:name="anhang"/>
      <w:r>
        <w:t xml:space="preserve">Anhang</w:t>
      </w:r>
      <w:bookmarkEnd w:id="36"/>
    </w:p>
    <w:p>
      <w:pPr>
        <w:pStyle w:val="Heading2"/>
      </w:pPr>
      <w:bookmarkStart w:id="37" w:name="bilder"/>
      <w:r>
        <w:t xml:space="preserve">Bilder</w:t>
      </w:r>
      <w:bookmarkEnd w:id="37"/>
    </w:p>
    <w:p>
      <w:pPr>
        <w:pStyle w:val="FirstParagraph"/>
      </w:pPr>
      <w:r>
        <w:t xml:space="preserve">wuppie!</w:t>
      </w:r>
    </w:p>
    <w:p>
      <w:pPr>
        <w:pStyle w:val="Heading2"/>
      </w:pPr>
      <w:bookmarkStart w:id="38" w:name="code"/>
      <w:r>
        <w:t xml:space="preserve">Code</w:t>
      </w:r>
      <w:bookmarkEnd w:id="38"/>
    </w:p>
    <w:p>
      <w:pPr>
        <w:pStyle w:val="FirstParagraph"/>
      </w:pPr>
      <w:r>
        <w:t xml:space="preserve">fluppie?</w:t>
      </w:r>
    </w:p>
    <w:p>
      <w:pPr>
        <w:pStyle w:val="Heading2"/>
      </w:pPr>
      <w:bookmarkStart w:id="39" w:name="tabellen"/>
      <w:r>
        <w:t xml:space="preserve">Tabellen</w:t>
      </w:r>
      <w:bookmarkEnd w:id="39"/>
    </w:p>
    <w:p>
      <w:pPr>
        <w:pStyle w:val="FirstParagraph"/>
      </w:pPr>
      <w:r>
        <w:t xml:space="preserve">foo! bar!</w:t>
      </w:r>
    </w:p>
    <w:p>
      <w:pPr>
        <w:pStyle w:val="Heading1"/>
      </w:pPr>
      <w:bookmarkStart w:id="40" w:name="wuppi"/>
      <w:r>
        <w:t xml:space="preserve">wuppi</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xample.com#Dardanio_geminaque" TargetMode="External" /><Relationship Type="http://schemas.openxmlformats.org/officeDocument/2006/relationships/hyperlink" Id="rId23" Target="http://example.com#rursus" TargetMode="External" /></Relationships>
</file>

<file path=word/_rels/footnotes.xml.rels><?xml version="1.0" encoding="UTF-8"?>
<Relationships xmlns="http://schemas.openxmlformats.org/package/2006/relationships"><Relationship Type="http://schemas.openxmlformats.org/officeDocument/2006/relationships/hyperlink" Id="rId24" Target="http://example.com#Dardanio_geminaque" TargetMode="External" /><Relationship Type="http://schemas.openxmlformats.org/officeDocument/2006/relationships/hyperlink" Id="rId23" Target="http://example.com#rurs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PDF</dc:title>
  <dc:creator>Vorname Name</dc:creator>
  <dc:language>de-DE</dc:language>
  <cp:keywords>Markdown, Example</cp:keywords>
  <dcterms:created xsi:type="dcterms:W3CDTF">2019-07-16T10:29:56Z</dcterms:created>
  <dcterms:modified xsi:type="dcterms:W3CDTF">2019-07-16T10:29:56Z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wuppi.bib</vt:lpwstr>
  </property>
  <property fmtid="{D5CDD505-2E9C-101B-9397-08002B2CF9AE}" pid="3" name="book">
    <vt:lpwstr>True</vt:lpwstr>
  </property>
  <property fmtid="{D5CDD505-2E9C-101B-9397-08002B2CF9AE}" pid="4" name="classoption">
    <vt:lpwstr/>
  </property>
  <property fmtid="{D5CDD505-2E9C-101B-9397-08002B2CF9AE}" pid="5" name="csl">
    <vt:lpwstr>chicago-author-date-de.csl</vt:lpwstr>
  </property>
  <property fmtid="{D5CDD505-2E9C-101B-9397-08002B2CF9AE}" pid="6" name="date">
    <vt:lpwstr>2017-02-20</vt:lpwstr>
  </property>
  <property fmtid="{D5CDD505-2E9C-101B-9397-08002B2CF9AE}" pid="7" name="link-citations">
    <vt:lpwstr>True</vt:lpwstr>
  </property>
  <property fmtid="{D5CDD505-2E9C-101B-9397-08002B2CF9AE}" pid="8" name="logo">
    <vt:lpwstr>logo-inverted.pdf</vt:lpwstr>
  </property>
  <property fmtid="{D5CDD505-2E9C-101B-9397-08002B2CF9AE}" pid="9" name="numbersections">
    <vt:lpwstr>True</vt:lpwstr>
  </property>
  <property fmtid="{D5CDD505-2E9C-101B-9397-08002B2CF9AE}" pid="10" name="papersize">
    <vt:lpwstr>a4</vt:lpwstr>
  </property>
  <property fmtid="{D5CDD505-2E9C-101B-9397-08002B2CF9AE}" pid="11" name="subtitle">
    <vt:lpwstr>From Markdown to LaTeX to PDF</vt:lpwstr>
  </property>
  <property fmtid="{D5CDD505-2E9C-101B-9397-08002B2CF9AE}" pid="12" name="titlepage">
    <vt:lpwstr>True</vt:lpwstr>
  </property>
  <property fmtid="{D5CDD505-2E9C-101B-9397-08002B2CF9AE}" pid="13" name="titlepage-color">
    <vt:lpwstr>06386e</vt:lpwstr>
  </property>
  <property fmtid="{D5CDD505-2E9C-101B-9397-08002B2CF9AE}" pid="14" name="titlepage-rule-color">
    <vt:lpwstr>FFFFFF</vt:lpwstr>
  </property>
  <property fmtid="{D5CDD505-2E9C-101B-9397-08002B2CF9AE}" pid="15" name="titlepage-rule-height">
    <vt:lpwstr>1</vt:lpwstr>
  </property>
  <property fmtid="{D5CDD505-2E9C-101B-9397-08002B2CF9AE}" pid="16" name="titlepage-text-color">
    <vt:lpwstr>FFFFFF</vt:lpwstr>
  </property>
  <property fmtid="{D5CDD505-2E9C-101B-9397-08002B2CF9AE}" pid="17" name="toc">
    <vt:lpwstr>True</vt:lpwstr>
  </property>
  <property fmtid="{D5CDD505-2E9C-101B-9397-08002B2CF9AE}" pid="18" name="toc-depth">
    <vt:lpwstr>2</vt:lpwstr>
  </property>
  <property fmtid="{D5CDD505-2E9C-101B-9397-08002B2CF9AE}" pid="19" name="toc-own-page">
    <vt:lpwstr>True</vt:lpwstr>
  </property>
</Properties>
</file>