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NECDET ER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47779594248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TRİTİKALE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6025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6025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FİĞ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4265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4265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FİĞ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10322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10322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FİĞ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7086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3748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135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15049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15049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