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50AA" w14:textId="191F4926" w:rsidR="007D5177" w:rsidRPr="00D010FE" w:rsidRDefault="00D010FE" w:rsidP="00D010FE">
      <w:pPr>
        <w:pStyle w:val="Heading1"/>
      </w:pPr>
      <w:r>
        <w:t>Data Visualization Project: Local Ordinances</w:t>
      </w:r>
    </w:p>
    <w:p w14:paraId="22F180FB" w14:textId="127E8C49" w:rsidR="00FB7C68" w:rsidRDefault="00294A45">
      <w:r>
        <w:t>Staging page for review</w:t>
      </w:r>
      <w:r w:rsidR="00D010FE">
        <w:t xml:space="preserve">: </w:t>
      </w:r>
      <w:hyperlink r:id="rId8" w:tgtFrame="_blank" w:history="1">
        <w:r w:rsidR="00D010FE" w:rsidRPr="00D010FE">
          <w:rPr>
            <w:rFonts w:cs="Arial"/>
            <w:color w:val="0000FF"/>
            <w:sz w:val="23"/>
            <w:szCs w:val="23"/>
            <w:u w:val="single"/>
            <w:shd w:val="clear" w:color="auto" w:fill="FFFFFF"/>
          </w:rPr>
          <w:t>https://headless.cannabis.ca.gov/consumers/where-cannabis-business-is-legal-in-california</w:t>
        </w:r>
      </w:hyperlink>
    </w:p>
    <w:p w14:paraId="221067CD" w14:textId="74114248" w:rsidR="00D010FE" w:rsidRDefault="00D010FE">
      <w:r>
        <w:t xml:space="preserve">Major known issues: </w:t>
      </w:r>
    </w:p>
    <w:p w14:paraId="3E07F587" w14:textId="77777777" w:rsidR="00D010FE" w:rsidRDefault="00D010FE" w:rsidP="00D010FE">
      <w:pPr>
        <w:pStyle w:val="ListParagraph"/>
        <w:numPr>
          <w:ilvl w:val="0"/>
          <w:numId w:val="4"/>
        </w:numPr>
      </w:pPr>
      <w:r>
        <w:t>placement of the legend</w:t>
      </w:r>
    </w:p>
    <w:p w14:paraId="2099B062" w14:textId="607E8FC1" w:rsidR="00D010FE" w:rsidRDefault="00D010FE" w:rsidP="00D010FE">
      <w:pPr>
        <w:pStyle w:val="ListParagraph"/>
        <w:numPr>
          <w:ilvl w:val="0"/>
          <w:numId w:val="4"/>
        </w:numPr>
      </w:pPr>
      <w:r>
        <w:t>decision re inclusion of table on the main page</w:t>
      </w:r>
    </w:p>
    <w:p w14:paraId="725DDB1E" w14:textId="0896E9F9" w:rsidR="00D010FE" w:rsidRDefault="00D010FE" w:rsidP="00D010FE">
      <w:pPr>
        <w:pStyle w:val="Heading2"/>
      </w:pPr>
      <w:r>
        <w:t>DCC Feedback</w:t>
      </w:r>
    </w:p>
    <w:p w14:paraId="662AA4DF" w14:textId="3E04AD69" w:rsidR="00FB7C68" w:rsidRDefault="00FB7C68" w:rsidP="00D010FE">
      <w:pPr>
        <w:pStyle w:val="Heading3"/>
      </w:pPr>
      <w:r>
        <w:t xml:space="preserve">Summary boxes: </w:t>
      </w:r>
    </w:p>
    <w:p w14:paraId="04237FCE" w14:textId="029D34C1" w:rsidR="00FB7C68" w:rsidRDefault="00FB7C68" w:rsidP="00FB7C68">
      <w:pPr>
        <w:pStyle w:val="ListParagraph"/>
        <w:numPr>
          <w:ilvl w:val="0"/>
          <w:numId w:val="3"/>
        </w:numPr>
      </w:pPr>
      <w:r>
        <w:t xml:space="preserve">The middle box should say </w:t>
      </w:r>
      <w:r w:rsidRPr="00D010FE">
        <w:rPr>
          <w:b/>
          <w:bCs/>
        </w:rPr>
        <w:t>38%</w:t>
      </w:r>
      <w:r>
        <w:t xml:space="preserve"> of cities and counties. 205 is correct, but the total number of </w:t>
      </w:r>
      <w:r w:rsidR="00D010FE">
        <w:t>jurisdictions</w:t>
      </w:r>
      <w:r>
        <w:t xml:space="preserve"> is 539, which results in a percentage of 38%.</w:t>
      </w:r>
    </w:p>
    <w:p w14:paraId="31812188" w14:textId="43B91CDB" w:rsidR="00FB7C68" w:rsidRDefault="00FB7C68" w:rsidP="00FB7C68">
      <w:pPr>
        <w:pStyle w:val="ListParagraph"/>
        <w:numPr>
          <w:ilvl w:val="0"/>
          <w:numId w:val="3"/>
        </w:numPr>
      </w:pPr>
      <w:r>
        <w:t xml:space="preserve">The third box contains an incorrect figure. 55% of Californians live where retail is </w:t>
      </w:r>
      <w:r w:rsidRPr="00D010FE">
        <w:rPr>
          <w:b/>
          <w:bCs/>
        </w:rPr>
        <w:t>allowed</w:t>
      </w:r>
      <w:r>
        <w:t xml:space="preserve">. </w:t>
      </w:r>
      <w:r w:rsidR="00D010FE">
        <w:t>And o</w:t>
      </w:r>
      <w:r>
        <w:t xml:space="preserve">ur data shows this total as </w:t>
      </w:r>
      <w:r w:rsidRPr="00D010FE">
        <w:rPr>
          <w:b/>
          <w:bCs/>
        </w:rPr>
        <w:t>21,588,814</w:t>
      </w:r>
      <w:r>
        <w:t xml:space="preserve">. </w:t>
      </w:r>
    </w:p>
    <w:p w14:paraId="3596D27C" w14:textId="732A6F47" w:rsidR="00FB7C68" w:rsidRDefault="00FB7C68" w:rsidP="00D010FE">
      <w:pPr>
        <w:pStyle w:val="Heading3"/>
      </w:pPr>
      <w:r>
        <w:t>Map tool</w:t>
      </w:r>
      <w:r w:rsidR="00D010FE">
        <w:t xml:space="preserve"> – Overall</w:t>
      </w:r>
    </w:p>
    <w:p w14:paraId="5BC53396" w14:textId="33D30AA1" w:rsidR="00D010FE" w:rsidRDefault="00D010FE" w:rsidP="00D010FE">
      <w:pPr>
        <w:pStyle w:val="ListParagraph"/>
        <w:numPr>
          <w:ilvl w:val="0"/>
          <w:numId w:val="3"/>
        </w:numPr>
      </w:pPr>
      <w:r>
        <w:t>There is a large white space under the state map</w:t>
      </w:r>
    </w:p>
    <w:p w14:paraId="424B8FBD" w14:textId="4AA2EF83" w:rsidR="00D010FE" w:rsidRDefault="00294A45" w:rsidP="00D010FE">
      <w:pPr>
        <w:pStyle w:val="ListParagraph"/>
        <w:numPr>
          <w:ilvl w:val="0"/>
          <w:numId w:val="3"/>
        </w:numPr>
      </w:pPr>
      <w:r>
        <w:t>Consider changing prohibited color to a more red-</w:t>
      </w:r>
      <w:proofErr w:type="spellStart"/>
      <w:r>
        <w:t>ish</w:t>
      </w:r>
      <w:proofErr w:type="spellEnd"/>
      <w:r>
        <w:t xml:space="preserve"> color</w:t>
      </w:r>
    </w:p>
    <w:p w14:paraId="148AF0E2" w14:textId="77777777" w:rsidR="00294A45" w:rsidRDefault="00294A45" w:rsidP="00D010FE">
      <w:pPr>
        <w:pStyle w:val="ListParagraph"/>
        <w:numPr>
          <w:ilvl w:val="0"/>
          <w:numId w:val="3"/>
        </w:numPr>
      </w:pPr>
      <w:r>
        <w:t xml:space="preserve">Seems like something should happen when you click on a county on the map. </w:t>
      </w:r>
    </w:p>
    <w:p w14:paraId="67CB418A" w14:textId="02EACEBD" w:rsidR="00294A45" w:rsidRDefault="00294A45" w:rsidP="00D010FE">
      <w:pPr>
        <w:pStyle w:val="ListParagraph"/>
        <w:numPr>
          <w:ilvl w:val="0"/>
          <w:numId w:val="3"/>
        </w:numPr>
      </w:pPr>
      <w:r>
        <w:t xml:space="preserve">When you scroll over a county, the box that appears is worded in a confusing way. Suggest changing to (ex: San Bernardino): </w:t>
      </w:r>
    </w:p>
    <w:p w14:paraId="51353B7F" w14:textId="764B26CA" w:rsidR="00294A45" w:rsidRDefault="00294A45" w:rsidP="00294A45">
      <w:pPr>
        <w:pStyle w:val="ListParagraph"/>
        <w:numPr>
          <w:ilvl w:val="1"/>
          <w:numId w:val="3"/>
        </w:numPr>
      </w:pPr>
      <w:r>
        <w:t xml:space="preserve">“Cannabis businesses are prohibited in unincorporated county. Within this county, </w:t>
      </w:r>
    </w:p>
    <w:p w14:paraId="7F787F74" w14:textId="66D1A772" w:rsidR="00294A45" w:rsidRDefault="00294A45" w:rsidP="00294A45">
      <w:pPr>
        <w:pStyle w:val="ListParagraph"/>
        <w:numPr>
          <w:ilvl w:val="2"/>
          <w:numId w:val="3"/>
        </w:numPr>
      </w:pPr>
      <w:r>
        <w:t>18 cities prohibit cannabis businesses</w:t>
      </w:r>
    </w:p>
    <w:p w14:paraId="39359EF4" w14:textId="25A8B6C0" w:rsidR="00294A45" w:rsidRDefault="00294A45" w:rsidP="00294A45">
      <w:pPr>
        <w:pStyle w:val="ListParagraph"/>
        <w:numPr>
          <w:ilvl w:val="2"/>
          <w:numId w:val="3"/>
        </w:numPr>
      </w:pPr>
      <w:r>
        <w:t>6 cities allow at least one type of cannabis business”</w:t>
      </w:r>
    </w:p>
    <w:p w14:paraId="5477AED4" w14:textId="408C14EC" w:rsidR="00294A45" w:rsidRDefault="00294A45" w:rsidP="00294A45">
      <w:pPr>
        <w:pStyle w:val="ListParagraph"/>
        <w:numPr>
          <w:ilvl w:val="1"/>
          <w:numId w:val="3"/>
        </w:numPr>
      </w:pPr>
      <w:r>
        <w:t xml:space="preserve">The percentages aren’t as meaningful when you’re on the county level, so the count seems more meaningful. </w:t>
      </w:r>
    </w:p>
    <w:p w14:paraId="3CB9AB6A" w14:textId="77777777" w:rsidR="00ED6ADC" w:rsidRDefault="00294A45" w:rsidP="00294A45">
      <w:pPr>
        <w:pStyle w:val="ListParagraph"/>
        <w:numPr>
          <w:ilvl w:val="0"/>
          <w:numId w:val="3"/>
        </w:numPr>
      </w:pPr>
      <w:r>
        <w:t>Filter by activity:</w:t>
      </w:r>
    </w:p>
    <w:p w14:paraId="590B71D5" w14:textId="0B7EF947" w:rsidR="00294A45" w:rsidRDefault="00ED6ADC" w:rsidP="00ED6ADC">
      <w:pPr>
        <w:pStyle w:val="ListParagraph"/>
        <w:numPr>
          <w:ilvl w:val="1"/>
          <w:numId w:val="3"/>
        </w:numPr>
      </w:pPr>
      <w:r>
        <w:t>C</w:t>
      </w:r>
      <w:r w:rsidR="00294A45">
        <w:t>hange “All activities” to “Any activities” to reflect that we’re talking about at least one not all.</w:t>
      </w:r>
    </w:p>
    <w:p w14:paraId="212DDDBB" w14:textId="03F492A3" w:rsidR="00ED6ADC" w:rsidRDefault="00ED6ADC" w:rsidP="00ED6ADC">
      <w:pPr>
        <w:pStyle w:val="ListParagraph"/>
        <w:numPr>
          <w:ilvl w:val="1"/>
          <w:numId w:val="3"/>
        </w:numPr>
      </w:pPr>
      <w:r>
        <w:t>Change “Distributor” to “Distribution”</w:t>
      </w:r>
      <w:r w:rsidRPr="00ED6ADC">
        <w:t xml:space="preserve"> </w:t>
      </w:r>
      <w:r>
        <w:t>(for grammatical alignment)</w:t>
      </w:r>
    </w:p>
    <w:p w14:paraId="166704BA" w14:textId="58AA2478" w:rsidR="00ED6ADC" w:rsidRDefault="00ED6ADC" w:rsidP="00ED6ADC">
      <w:pPr>
        <w:pStyle w:val="ListParagraph"/>
        <w:numPr>
          <w:ilvl w:val="1"/>
          <w:numId w:val="3"/>
        </w:numPr>
      </w:pPr>
      <w:r>
        <w:t>Change “Manufacturer” to “Manufacturing” (for grammatical alignment)</w:t>
      </w:r>
    </w:p>
    <w:p w14:paraId="124604B6" w14:textId="770529C6" w:rsidR="00ED6ADC" w:rsidRDefault="00ED6ADC" w:rsidP="00ED6ADC">
      <w:pPr>
        <w:pStyle w:val="ListParagraph"/>
        <w:numPr>
          <w:ilvl w:val="0"/>
          <w:numId w:val="3"/>
        </w:numPr>
      </w:pPr>
      <w:r>
        <w:t>When I click “California” or “County” on the top, nothing happens (even when I’m clicked into a county)</w:t>
      </w:r>
    </w:p>
    <w:p w14:paraId="75310F97" w14:textId="2843FAFA" w:rsidR="00D010FE" w:rsidRDefault="00D010FE" w:rsidP="00D010FE">
      <w:pPr>
        <w:pStyle w:val="Heading3"/>
      </w:pPr>
      <w:r>
        <w:lastRenderedPageBreak/>
        <w:t>Map Tool – County View</w:t>
      </w:r>
    </w:p>
    <w:p w14:paraId="600EDB85" w14:textId="5D79A16B" w:rsidR="00FB7C68" w:rsidRDefault="00FB7C68" w:rsidP="00D010FE">
      <w:pPr>
        <w:pStyle w:val="ListParagraph"/>
        <w:numPr>
          <w:ilvl w:val="0"/>
          <w:numId w:val="3"/>
        </w:numPr>
      </w:pPr>
      <w:r>
        <w:t>If I scroll over a city, the pop up that displays disappears before I can click the link for “Details for this city”</w:t>
      </w:r>
      <w:r w:rsidR="00294A45">
        <w:t>. When I can click it fast enough, nothing happens.</w:t>
      </w:r>
    </w:p>
    <w:p w14:paraId="4B36AC70" w14:textId="77777777" w:rsidR="00FB7C68" w:rsidRDefault="00FB7C68" w:rsidP="00D010FE">
      <w:pPr>
        <w:pStyle w:val="ListParagraph"/>
        <w:numPr>
          <w:ilvl w:val="0"/>
          <w:numId w:val="3"/>
        </w:numPr>
      </w:pPr>
      <w:r>
        <w:t xml:space="preserve">When I scroll over a green area, it says “At least 1 type of cannabis business activity is allowed,” but when I scroll over an orange area, it says “Prohibited”. Can we change the orange indicator to </w:t>
      </w:r>
      <w:proofErr w:type="gramStart"/>
      <w:r>
        <w:t>say</w:t>
      </w:r>
      <w:proofErr w:type="gramEnd"/>
      <w:r>
        <w:t xml:space="preserve"> “No cannabis businesses are allowed”?</w:t>
      </w:r>
    </w:p>
    <w:p w14:paraId="7963C7CF" w14:textId="3DFBDEB8" w:rsidR="00FB7C68" w:rsidRDefault="00FB7C68" w:rsidP="00D010FE">
      <w:pPr>
        <w:pStyle w:val="ListParagraph"/>
        <w:numPr>
          <w:ilvl w:val="0"/>
          <w:numId w:val="3"/>
        </w:numPr>
      </w:pPr>
      <w:r>
        <w:t>The chart does not update to reflect that county.</w:t>
      </w:r>
    </w:p>
    <w:p w14:paraId="029C104A" w14:textId="4C620C02" w:rsidR="00D010FE" w:rsidRDefault="00D010FE" w:rsidP="00D010FE">
      <w:pPr>
        <w:pStyle w:val="Heading3"/>
      </w:pPr>
      <w:r>
        <w:t>Map Tool – Data Download</w:t>
      </w:r>
    </w:p>
    <w:p w14:paraId="39969752" w14:textId="18A5F16E" w:rsidR="00FB7C68" w:rsidRDefault="00294A45" w:rsidP="00FB7C68">
      <w:pPr>
        <w:pStyle w:val="ListParagraph"/>
        <w:numPr>
          <w:ilvl w:val="0"/>
          <w:numId w:val="3"/>
        </w:numPr>
      </w:pPr>
      <w:r>
        <w:t>Excel sheet needs some clean up.</w:t>
      </w:r>
      <w:r w:rsidR="00D010FE">
        <w:t xml:space="preserve"> There are duplicate columns (A+B, D+E),</w:t>
      </w:r>
      <w:r w:rsidR="00FB7C68">
        <w:t xml:space="preserve"> </w:t>
      </w:r>
      <w:r w:rsidR="00D010FE">
        <w:t xml:space="preserve">and the population data is not correct for cities or counties. We would also like to remove columns V and W. </w:t>
      </w:r>
    </w:p>
    <w:p w14:paraId="73BC2737" w14:textId="5E6333C0" w:rsidR="00D010FE" w:rsidRDefault="00D010FE" w:rsidP="00D010FE">
      <w:pPr>
        <w:pStyle w:val="Heading3"/>
      </w:pPr>
      <w:r>
        <w:t>Chart</w:t>
      </w:r>
    </w:p>
    <w:p w14:paraId="1EC541A4" w14:textId="6C9A0AFB" w:rsidR="00D010FE" w:rsidRDefault="00D010FE" w:rsidP="00D010FE">
      <w:pPr>
        <w:pStyle w:val="ListParagraph"/>
        <w:numPr>
          <w:ilvl w:val="0"/>
          <w:numId w:val="3"/>
        </w:numPr>
      </w:pPr>
      <w:r>
        <w:t>The chart doesn’t seem to be responsive to changes in the map</w:t>
      </w:r>
      <w:r w:rsidR="00294A45">
        <w:t xml:space="preserve">. If the chart does not respond to map changes, it will exclude cities. </w:t>
      </w:r>
    </w:p>
    <w:p w14:paraId="53E43D5C" w14:textId="4E80AC6F" w:rsidR="00D010FE" w:rsidRDefault="00D010FE" w:rsidP="00D010FE">
      <w:pPr>
        <w:pStyle w:val="ListParagraph"/>
        <w:numPr>
          <w:ilvl w:val="0"/>
          <w:numId w:val="3"/>
        </w:numPr>
      </w:pPr>
      <w:r>
        <w:t>Add a legend for the chart</w:t>
      </w:r>
      <w:r w:rsidR="00294A45">
        <w:t xml:space="preserve">, so it’s clear what the green check, orange x and grey line are. </w:t>
      </w:r>
    </w:p>
    <w:p w14:paraId="396401AE" w14:textId="4431EECC" w:rsidR="00294A45" w:rsidRDefault="00294A45" w:rsidP="00D010FE">
      <w:pPr>
        <w:pStyle w:val="ListParagraph"/>
        <w:numPr>
          <w:ilvl w:val="0"/>
          <w:numId w:val="3"/>
        </w:numPr>
      </w:pPr>
      <w:r>
        <w:t>Most of the grey line indicators are for items marked “Limited” on our original chart. We noted previously that all limited items should be changed to “Allowed”</w:t>
      </w:r>
    </w:p>
    <w:p w14:paraId="630C021E" w14:textId="0355F793" w:rsidR="00FB7C68" w:rsidRDefault="00FB7C68" w:rsidP="00FB7C68">
      <w:r>
        <w:t xml:space="preserve">I wonder if the map and chart tools should be separated. </w:t>
      </w:r>
      <w:r w:rsidR="00ED6ADC">
        <w:t>Given that they can’t be displayed within a single screen, not sure if it would be more helpful to make them two separate displays. Adam’s mockups seemed to show the chart placement being a little more responsive and displaying immediately below the map, so if that’s still possible, that seems ideal.</w:t>
      </w:r>
    </w:p>
    <w:sectPr w:rsidR="00FB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Medium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exe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73B8"/>
    <w:multiLevelType w:val="hybridMultilevel"/>
    <w:tmpl w:val="92426AC0"/>
    <w:lvl w:ilvl="0" w:tplc="A886B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C3F95"/>
    <w:multiLevelType w:val="hybridMultilevel"/>
    <w:tmpl w:val="F6CA26C4"/>
    <w:lvl w:ilvl="0" w:tplc="A886B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B1A30"/>
    <w:multiLevelType w:val="hybridMultilevel"/>
    <w:tmpl w:val="FD58DCB0"/>
    <w:lvl w:ilvl="0" w:tplc="85F0C5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68"/>
    <w:rsid w:val="00110674"/>
    <w:rsid w:val="001D1622"/>
    <w:rsid w:val="00294A45"/>
    <w:rsid w:val="003C5B43"/>
    <w:rsid w:val="00A7073E"/>
    <w:rsid w:val="00D010FE"/>
    <w:rsid w:val="00ED6ADC"/>
    <w:rsid w:val="00F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C7BB"/>
  <w15:chartTrackingRefBased/>
  <w15:docId w15:val="{A290A1B0-87C4-4999-8166-344C6439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22"/>
    <w:pPr>
      <w:spacing w:after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1622"/>
    <w:pPr>
      <w:keepNext/>
      <w:keepLines/>
      <w:spacing w:before="240" w:after="240"/>
      <w:ind w:right="450"/>
      <w:outlineLvl w:val="0"/>
    </w:pPr>
    <w:rPr>
      <w:rFonts w:eastAsiaTheme="majorEastAsia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1622"/>
    <w:pPr>
      <w:keepNext/>
      <w:keepLines/>
      <w:spacing w:before="240" w:line="312" w:lineRule="auto"/>
      <w:ind w:right="450"/>
      <w:outlineLvl w:val="1"/>
    </w:pPr>
    <w:rPr>
      <w:rFonts w:eastAsia="Lexend Medium" w:cs="Arial"/>
      <w:b/>
      <w:bCs/>
      <w:color w:val="2C5234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1622"/>
    <w:pPr>
      <w:keepNext/>
      <w:keepLines/>
      <w:spacing w:before="120" w:line="312" w:lineRule="auto"/>
      <w:ind w:right="450"/>
      <w:outlineLvl w:val="2"/>
    </w:pPr>
    <w:rPr>
      <w:rFonts w:eastAsia="Lexend SemiBold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D1622"/>
    <w:pPr>
      <w:keepNext/>
      <w:keepLines/>
      <w:spacing w:before="120" w:line="312" w:lineRule="auto"/>
      <w:ind w:right="450"/>
      <w:outlineLvl w:val="3"/>
    </w:pPr>
    <w:rPr>
      <w:rFonts w:eastAsia="Lexend SemiBold" w:cs="Arial"/>
      <w:b/>
      <w:bCs/>
      <w:lang w:eastAsia="ja-JP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D1622"/>
    <w:pPr>
      <w:keepNext/>
      <w:keepLines/>
      <w:spacing w:before="120" w:line="312" w:lineRule="auto"/>
      <w:ind w:right="450"/>
      <w:outlineLvl w:val="4"/>
    </w:pPr>
    <w:rPr>
      <w:rFonts w:eastAsia="Lexend Medium" w:cs="Arial"/>
      <w:i/>
      <w:iCs/>
      <w:lang w:eastAsia="ja-JP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D1622"/>
    <w:pPr>
      <w:keepNext/>
      <w:keepLines/>
      <w:spacing w:line="312" w:lineRule="auto"/>
      <w:ind w:right="450"/>
      <w:outlineLvl w:val="5"/>
    </w:pPr>
    <w:rPr>
      <w:rFonts w:eastAsia="Lexend Medium" w:cs="Arial"/>
      <w:b/>
      <w:bCs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73E"/>
    <w:rPr>
      <w:color w:val="004F7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1622"/>
    <w:rPr>
      <w:rFonts w:eastAsiaTheme="majorEastAsia" w:cs="Arial"/>
      <w:b/>
      <w:bCs/>
      <w:color w:val="000000" w:themeColor="tex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D1622"/>
    <w:rPr>
      <w:rFonts w:eastAsia="Lexend Medium" w:cs="Arial"/>
      <w:b/>
      <w:bCs/>
      <w:color w:val="2C5234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D1622"/>
    <w:rPr>
      <w:rFonts w:eastAsia="Lexend SemiBold" w:cs="Arial"/>
      <w:b/>
      <w:bCs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D1622"/>
    <w:rPr>
      <w:rFonts w:eastAsia="Lexend SemiBold" w:cs="Arial"/>
      <w:b/>
      <w:bCs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D1622"/>
    <w:rPr>
      <w:rFonts w:eastAsia="Lexend Medium" w:cs="Arial"/>
      <w:i/>
      <w:iCs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D1622"/>
    <w:rPr>
      <w:rFonts w:eastAsia="Lexend Medium" w:cs="Arial"/>
      <w:b/>
      <w:bCs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D1622"/>
    <w:pPr>
      <w:keepNext/>
      <w:keepLines/>
      <w:spacing w:after="200" w:line="312" w:lineRule="auto"/>
    </w:pPr>
    <w:rPr>
      <w:rFonts w:eastAsia="Lexend Medium" w:cs="Lexend Medium"/>
      <w:b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D1622"/>
    <w:rPr>
      <w:rFonts w:eastAsia="Lexend Medium" w:cs="Lexend Medium"/>
      <w:b/>
      <w:sz w:val="52"/>
      <w:szCs w:val="52"/>
      <w:lang w:eastAsia="ja-JP"/>
    </w:rPr>
  </w:style>
  <w:style w:type="character" w:styleId="Strong">
    <w:name w:val="Strong"/>
    <w:basedOn w:val="DefaultParagraphFont"/>
    <w:uiPriority w:val="22"/>
    <w:qFormat/>
    <w:rsid w:val="001D1622"/>
    <w:rPr>
      <w:b/>
      <w:bCs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D1622"/>
    <w:pPr>
      <w:keepNext/>
      <w:keepLines/>
      <w:spacing w:before="120" w:line="312" w:lineRule="auto"/>
      <w:ind w:right="450"/>
    </w:pPr>
    <w:rPr>
      <w:rFonts w:eastAsia="Lexend Medium" w:cs="Lexend Medium"/>
      <w:color w:val="666666"/>
      <w:sz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D1622"/>
    <w:rPr>
      <w:rFonts w:eastAsia="Lexend Medium" w:cs="Lexend Medium"/>
      <w:color w:val="666666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1D162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dless.cannabis.ca.gov/consumers/where-cannabis-business-is-legal-in-californi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D9B5512B2904AB28C21C7A57BA44E" ma:contentTypeVersion="11" ma:contentTypeDescription="Create a new document." ma:contentTypeScope="" ma:versionID="ba1da0a97e7e525526794f193ab470b8">
  <xsd:schema xmlns:xsd="http://www.w3.org/2001/XMLSchema" xmlns:xs="http://www.w3.org/2001/XMLSchema" xmlns:p="http://schemas.microsoft.com/office/2006/metadata/properties" xmlns:ns3="bba5c0c7-caad-4e26-b198-2889813ea362" xmlns:ns4="b1e7c46a-fbc7-43c1-8a5a-c2c291b1994a" targetNamespace="http://schemas.microsoft.com/office/2006/metadata/properties" ma:root="true" ma:fieldsID="3c7cad978a7ffbfc5e4caa0896415bba" ns3:_="" ns4:_="">
    <xsd:import namespace="bba5c0c7-caad-4e26-b198-2889813ea362"/>
    <xsd:import namespace="b1e7c46a-fbc7-43c1-8a5a-c2c291b19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5c0c7-caad-4e26-b198-2889813ea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7c46a-fbc7-43c1-8a5a-c2c291b19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BE2F8-EE80-4620-AFD3-B16F71FC1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5c0c7-caad-4e26-b198-2889813ea362"/>
    <ds:schemaRef ds:uri="b1e7c46a-fbc7-43c1-8a5a-c2c291b19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EDD7E1-DAB2-409A-B909-5C6A72E72F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4BAAF8-6E3E-42E4-B989-426B6BFBBC2D}">
  <ds:schemaRefs>
    <ds:schemaRef ds:uri="http://schemas.openxmlformats.org/package/2006/metadata/core-properties"/>
    <ds:schemaRef ds:uri="http://schemas.microsoft.com/office/infopath/2007/PartnerControls"/>
    <ds:schemaRef ds:uri="b1e7c46a-fbc7-43c1-8a5a-c2c291b1994a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bba5c0c7-caad-4e26-b198-2889813ea362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Dempsey</dc:creator>
  <cp:keywords/>
  <dc:description/>
  <cp:lastModifiedBy>Christina Dempsey</cp:lastModifiedBy>
  <cp:revision>2</cp:revision>
  <dcterms:created xsi:type="dcterms:W3CDTF">2022-03-30T06:39:00Z</dcterms:created>
  <dcterms:modified xsi:type="dcterms:W3CDTF">2022-03-30T06:39:00Z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0x0101000C7D9B5512B2904AB28C21C7A57BA44E</vt:lpwstr>
  </property>
</Properties>
</file>