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bpgh0yyh0g5" w:id="0"/>
      <w:bookmarkEnd w:id="0"/>
      <w:r w:rsidDel="00000000" w:rsidR="00000000" w:rsidRPr="00000000">
        <w:rPr>
          <w:rtl w:val="0"/>
        </w:rPr>
        <w:t xml:space="preserve">Missing Metadata “Answer Key”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sz w:val="36"/>
          <w:szCs w:val="36"/>
        </w:rPr>
      </w:pPr>
      <w:bookmarkStart w:colFirst="0" w:colLast="0" w:name="_blpsvrz8npod" w:id="1"/>
      <w:bookmarkEnd w:id="1"/>
      <w:r w:rsidDel="00000000" w:rsidR="00000000" w:rsidRPr="00000000">
        <w:rPr>
          <w:sz w:val="36"/>
          <w:szCs w:val="36"/>
          <w:rtl w:val="0"/>
        </w:rPr>
        <w:t xml:space="preserve">Activity Dataset 1: Grow Pittsburgh Food Gardens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Food growing locations registered with the civic organization Grow Pittsburgh. Data includes community gardens, community farms, schoolyard gardens, or urban farms.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Dataset page: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https://data.wprdc.org/dataset/grow-pittsburgh-food-gardens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Dictionary: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https://data.wprdc.org/dataset/grow-pittsburgh-food-gardens/resource/5bd5ec8e-a35b-428a-9a4f-79a8c24c122d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76" w:lineRule="auto"/>
        <w:rPr>
          <w:sz w:val="36"/>
          <w:szCs w:val="36"/>
        </w:rPr>
      </w:pPr>
      <w:bookmarkStart w:colFirst="0" w:colLast="0" w:name="_vymxc24h1chl" w:id="2"/>
      <w:bookmarkEnd w:id="2"/>
      <w:r w:rsidDel="00000000" w:rsidR="00000000" w:rsidRPr="00000000">
        <w:rPr>
          <w:sz w:val="36"/>
          <w:szCs w:val="36"/>
          <w:rtl w:val="0"/>
        </w:rPr>
        <w:t xml:space="preserve">Activity Dataset 2: Condemned Properties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dataset contains condemned properties in the City of Pittsburgh and is maintained by the Department of Permits, Licenses, and Inspections (PLI). Some of the properties are labeled as ‘dead-end,’ which means that they are condemned properties for which PLI cannot locate the owner.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Dataset page: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https://data.wprdc.org/dataset/condemned-properties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Dictionary (scroll down to mid-page):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https://data.wprdc.org/dataset/condemned-properties/resource/0a963f26-eb4b-4325-bbbc-3ddf6a871410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sz w:val="36"/>
          <w:szCs w:val="36"/>
        </w:rPr>
      </w:pPr>
      <w:bookmarkStart w:colFirst="0" w:colLast="0" w:name="_1z4g5iuj5itq" w:id="3"/>
      <w:bookmarkEnd w:id="3"/>
      <w:r w:rsidDel="00000000" w:rsidR="00000000" w:rsidRPr="00000000">
        <w:rPr>
          <w:sz w:val="36"/>
          <w:szCs w:val="36"/>
          <w:rtl w:val="0"/>
        </w:rPr>
        <w:t xml:space="preserve">Activity Dataset 3: Playground Equipment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“A listing of all playground equipment maintained by the city, including a description, the manufacturer, included safety surface and whether or not it is ADA accessible.”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Dataset page: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https://data.wprdc.org/dataset/playground-equipment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Data Dictionary (scroll down to mid-page):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https://data.wprdc.org/dataset/playground-equipment/resource/e39ef76e-0a11-47c8-a86f-a37f55db7a2b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wprdc.org/dataset/playground-equipment/resource/e39ef76e-0a11-47c8-a86f-a37f55db7a2b" TargetMode="External"/><Relationship Id="rId10" Type="http://schemas.openxmlformats.org/officeDocument/2006/relationships/hyperlink" Target="https://data.wprdc.org/dataset/playground-equipment" TargetMode="External"/><Relationship Id="rId9" Type="http://schemas.openxmlformats.org/officeDocument/2006/relationships/hyperlink" Target="https://data.wprdc.org/dataset/condemned-properties/resource/0a963f26-eb4b-4325-bbbc-3ddf6a871410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prdc.org/dataset/grow-pittsburgh-food-gardens" TargetMode="External"/><Relationship Id="rId7" Type="http://schemas.openxmlformats.org/officeDocument/2006/relationships/hyperlink" Target="https://data.wprdc.org/dataset/grow-pittsburgh-food-gardens/resource/5bd5ec8e-a35b-428a-9a4f-79a8c24c122d" TargetMode="External"/><Relationship Id="rId8" Type="http://schemas.openxmlformats.org/officeDocument/2006/relationships/hyperlink" Target="https://data.wprdc.org/dataset/condemned-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