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PADUAN PENGGUNAAN APLIKASI: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Tap Start untuk memilih alat musik.</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Pilih alat musik.</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Scan Kamera AR telah terbuka. Arahkan kamera ke target object (Sesuaikan dengan target gambarnya. Misal jika anda memilih angklung maka kamera harus menyorot gambar target object berupa angklung). Semua target gambar object sudah tersedia di folder “Gambar Target Object AR”.</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Anda bisa menaruh gambar di Laptop maupun anda Print sendiri untuk memunculkan objet 3D AR melalui scan kamera dari aplikasi tersebut.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Selamat Mencoba.</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ab/>
        <w:t xml:space="preserve">© COPYRIGHT @CAHYAEKAPERMANA 2018</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