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黑体" w:hAnsi="黑体" w:eastAsia="黑体"/>
          <w:b/>
          <w:sz w:val="30"/>
        </w:rPr>
        <w:t>2026 年第八届全球校园人工智能算法精英大赛</w:t>
      </w:r>
    </w:p>
    <w:p>
      <w:pPr>
        <w:spacing w:after="400" w:line="240" w:lineRule="auto"/>
        <w:jc w:val="center"/>
      </w:pPr>
      <w:r>
        <w:rPr>
          <w:rFonts w:ascii="黑体" w:hAnsi="黑体" w:eastAsia="黑体"/>
          <w:b/>
          <w:sz w:val="30"/>
        </w:rPr>
        <w:t>AI+农业算法主题赛　校赛作品方案</w:t>
      </w:r>
    </w:p>
    <w:p>
      <w:pPr>
        <w:spacing w:after="120" w:line="240" w:lineRule="auto"/>
        <w:jc w:val="center"/>
      </w:pPr>
      <w:r>
        <w:rPr>
          <w:rFonts w:ascii="黑体" w:hAnsi="黑体" w:eastAsia="黑体"/>
          <w:b/>
          <w:sz w:val="44"/>
        </w:rPr>
        <w:t>生猪精准饲喂与疫病防控领域知识智能体</w:t>
      </w:r>
    </w:p>
    <w:p>
      <w:pPr>
        <w:spacing w:after="600" w:line="240" w:lineRule="auto"/>
        <w:jc w:val="center"/>
      </w:pPr>
      <w:r>
        <w:rPr>
          <w:rFonts w:ascii="黑体" w:hAnsi="黑体" w:eastAsia="黑体"/>
          <w:b w:val="0"/>
          <w:sz w:val="26"/>
        </w:rPr>
        <w:t>——让基层养殖问路不再无门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2041"/>
        <w:gridCol w:w="6464"/>
      </w:tblGrid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6463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作品名称</w:t>
            </w:r>
          </w:p>
        </w:tc>
        <w:tc>
          <w:tcPr>
            <w:tcW w:type="dxa" w:w="6463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生猪精准饲喂与疫病防控领域知识智能体（20字以内）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参赛赛道</w:t>
            </w:r>
          </w:p>
        </w:tc>
        <w:tc>
          <w:tcPr>
            <w:tcW w:type="dxa" w:w="6463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算法主题赛 / AI+农业（对应赛题五：农业智能体与大模型决策服务）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团队名称</w:t>
            </w:r>
          </w:p>
        </w:tc>
        <w:tc>
          <w:tcPr>
            <w:tcW w:type="dxa" w:w="6463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【待填】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团队编号</w:t>
            </w:r>
          </w:p>
        </w:tc>
        <w:tc>
          <w:tcPr>
            <w:tcW w:type="dxa" w:w="6463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【待填，报名后由系统分配】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队长 / 队员</w:t>
            </w:r>
          </w:p>
        </w:tc>
        <w:tc>
          <w:tcPr>
            <w:tcW w:type="dxa" w:w="6463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【待填，不超过3人，同校】</w:t>
            </w:r>
          </w:p>
        </w:tc>
      </w:tr>
      <w:tr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提交日期</w:t>
            </w:r>
          </w:p>
        </w:tc>
        <w:tc>
          <w:tcPr>
            <w:tcW w:type="dxa" w:w="6463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 年 10 月 7 日</w:t>
            </w:r>
          </w:p>
        </w:tc>
      </w:tr>
    </w:tbl>
    <w:p>
      <w:pPr>
        <w:spacing w:after="0" w:line="240" w:lineRule="auto"/>
      </w:pPr>
      <w:r>
        <w:rPr>
          <w:rFonts w:ascii="宋体" w:hAnsi="宋体" w:eastAsia="宋体"/>
          <w:b w:val="0"/>
          <w:color w:val="C00000"/>
          <w:sz w:val="20"/>
        </w:rPr>
        <w:t>【提交前必读】全文（含页眉页脚、文件属性）不得出现参赛团队所在学校名称与指导教师信息。标注【】处为待填内容；标注〔实测〕处为必须用真实实验数据替换的占位符，严禁编造。</w:t>
      </w:r>
    </w:p>
    <w:p>
      <w:r>
        <w:br w:type="page"/>
      </w:r>
    </w:p>
    <w:p>
      <w:pPr>
        <w:spacing w:after="160" w:line="336" w:lineRule="auto"/>
      </w:pPr>
      <w:r>
        <w:rPr>
          <w:rFonts w:ascii="黑体" w:hAnsi="黑体" w:eastAsia="黑体"/>
          <w:b/>
          <w:sz w:val="32"/>
        </w:rPr>
        <w:t>作品简介</w:t>
      </w:r>
    </w:p>
    <w:p>
      <w:pPr>
        <w:spacing w:after="120" w:line="240" w:lineRule="auto"/>
      </w:pPr>
      <w:r>
        <w:rPr>
          <w:rFonts w:ascii="宋体" w:hAnsi="宋体" w:eastAsia="宋体"/>
          <w:b w:val="0"/>
          <w:color w:val="C00000"/>
          <w:sz w:val="20"/>
        </w:rPr>
        <w:t>【全文不超过 300 字。以下为可直接使用的成稿，括号内数字需按实测填写。】</w:t>
      </w:r>
    </w:p>
    <w:p>
      <w:pPr>
        <w:spacing w:after="120" w:line="240" w:lineRule="auto"/>
        <w:ind w:firstLine="480"/>
      </w:pPr>
      <w:r>
        <w:rPr>
          <w:rFonts w:ascii="宋体" w:hAnsi="宋体" w:eastAsia="宋体"/>
          <w:b w:val="0"/>
          <w:sz w:val="24"/>
        </w:rPr>
        <w:t>我国生猪养殖的疫病防控与精准饲喂高度依赖经验，基层从业者面对问题「问路无门」：饲养标准、兽药规范、防治技术分散在数十份标准与技术文件中，查得到却用不上，且通用大模型给出的用药建议存在安全风险。本作品构建面向生猪生产的领域知识智能体：以检索增强生成（RAG）技术接入饲养标准、饲料成分表、兽药使用与休药期规范等权威语料，配合疫病—症状—用药知识图谱，并封装饲料配方计算、用药剂量与休药期校验、生产成本核算三类可调用工具，实现自然语言提问到可执行方案的端到端输出。〔实测〕在由〔N〕道专业知识题构成的评测集上，本系统答案准确率为〔X%〕，显著优于通用大模型基线的〔Y%〕；禁用药物拦截率〔X%〕。系统已在〔N〕位养殖户／技术人员中试用，可用于日常饲喂决策与用药安全把关，为基层畜牧技术推广提供低成本工具支持。</w:t>
      </w:r>
    </w:p>
    <w:p>
      <w:pPr>
        <w:spacing w:after="160" w:line="336" w:lineRule="auto"/>
      </w:pPr>
      <w:r>
        <w:rPr>
          <w:rFonts w:ascii="黑体" w:hAnsi="黑体" w:eastAsia="黑体"/>
          <w:b/>
          <w:sz w:val="32"/>
        </w:rPr>
        <w:t>一、作品概述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8"/>
        </w:rPr>
        <w:t>1. 背景介绍</w:t>
      </w:r>
    </w:p>
    <w:p>
      <w:pPr>
        <w:spacing w:after="120" w:line="240" w:lineRule="auto"/>
      </w:pPr>
      <w:r>
        <w:rPr>
          <w:rFonts w:ascii="宋体" w:hAnsi="宋体" w:eastAsia="宋体"/>
          <w:b w:val="0"/>
          <w:color w:val="C00000"/>
          <w:sz w:val="21"/>
        </w:rPr>
        <w:t>【本节的写法：行业现状 → 问题 → 为什么现在需要它。下面给出可直接改写的事实框架，引用数据请补上来源与出处。】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产业地位：我国是世界上生猪养殖与猪肉消费规模最大的国家，生猪产业在保障肉食品供给中具有基础性地位。生猪养殖以中小规模场户为主体的结构特征，决定了基层技术服务的覆盖难度较大。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现实困境：疫病防控与精准饲喂的效果高度依赖个人经验；饲料成本占养殖总成本的比重最高，配方是否合理直接影响效益；兽药使用不规范既带来食品安全风险，也加重细菌耐药性问题。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政策背景：国家持续推进兽用抗菌药使用减量化行动，对休药期管理与规范用药提出了更严格的要求；同时大力推进智慧农业与数字乡村建设。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技术缺口：通用大语言模型在畜牧领域存在三类明显不足——一是专业知识覆盖不足且更新滞后，容易给出过时或笼统的建议；二是存在幻觉，可能编造不存在的药品名称或剂量；三是缺乏安全约束，无法保证用药合规。</w:t>
      </w:r>
    </w:p>
    <w:p>
      <w:pPr>
        <w:spacing w:after="120" w:line="240" w:lineRule="auto"/>
      </w:pPr>
      <w:r>
        <w:rPr>
          <w:rFonts w:ascii="宋体" w:hAnsi="宋体" w:eastAsia="宋体"/>
          <w:b/>
          <w:sz w:val="24"/>
        </w:rPr>
        <w:t>本作品正是针对第三点切入：不做「又一个聊天机器人」，而是做**有知识边界、有安全约束、有可执行工具**的领域智能体。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8"/>
        </w:rPr>
        <w:t>2. 目标定位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1361"/>
        <w:gridCol w:w="4082"/>
        <w:gridCol w:w="3062"/>
      </w:tblGrid>
      <w:tr>
        <w:tc>
          <w:tcPr>
            <w:tcW w:type="dxa" w:w="13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维度</w:t>
            </w:r>
          </w:p>
        </w:tc>
        <w:tc>
          <w:tcPr>
            <w:tcW w:type="dxa" w:w="4082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目标</w:t>
            </w:r>
          </w:p>
        </w:tc>
        <w:tc>
          <w:tcPr>
            <w:tcW w:type="dxa" w:w="30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验证方式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知识准确性</w:t>
            </w:r>
          </w:p>
        </w:tc>
        <w:tc>
          <w:tcPr>
            <w:tcW w:type="dxa" w:w="4082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在自建专业知识评测集上，答案准确率不低于〔X%〕，且相对通用大模型基线提升不低于〔X〕个百分点</w:t>
            </w:r>
          </w:p>
        </w:tc>
        <w:tc>
          <w:tcPr>
            <w:tcW w:type="dxa" w:w="30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自建评测集（建议不少于 100 题），双人独立判分，报告一致性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用药安全性</w:t>
            </w:r>
          </w:p>
        </w:tc>
        <w:tc>
          <w:tcPr>
            <w:tcW w:type="dxa" w:w="4082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对禁用药物与休药期不足的提问，拦截率〔X%〕；所有用药建议均附出处与休药期提示</w:t>
            </w:r>
          </w:p>
        </w:tc>
        <w:tc>
          <w:tcPr>
            <w:tcW w:type="dxa" w:w="30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构造风险提问集（不少于 30 条）进行对抗测试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工具可用性</w:t>
            </w:r>
          </w:p>
        </w:tc>
        <w:tc>
          <w:tcPr>
            <w:tcW w:type="dxa" w:w="4082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饲料配方计算、剂量校验、成本核算三类工具调用成功率〔X%〕，单次应答时延不超过〔X〕秒</w:t>
            </w:r>
          </w:p>
        </w:tc>
        <w:tc>
          <w:tcPr>
            <w:tcW w:type="dxa" w:w="30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接口层日志统计与人工抽查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应用价值</w:t>
            </w:r>
          </w:p>
        </w:tc>
        <w:tc>
          <w:tcPr>
            <w:tcW w:type="dxa" w:w="4082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在〔N〕位养殖户／基层技术人员中试用，形成试用反馈不少于〔N〕份</w:t>
            </w:r>
          </w:p>
        </w:tc>
        <w:tc>
          <w:tcPr>
            <w:tcW w:type="dxa" w:w="30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现场试用记录、访谈纪要、用户反馈表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社会效益</w:t>
            </w:r>
          </w:p>
        </w:tc>
        <w:tc>
          <w:tcPr>
            <w:tcW w:type="dxa" w:w="4082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为基层规范用药与减抗行动提供低成本辅助工具，降低专业知识获取门槛</w:t>
            </w:r>
          </w:p>
        </w:tc>
        <w:tc>
          <w:tcPr>
            <w:tcW w:type="dxa" w:w="30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推广说明与合作协议（如有）</w:t>
            </w:r>
          </w:p>
        </w:tc>
      </w:tr>
    </w:tbl>
    <w:p>
      <w:pPr>
        <w:spacing w:after="120" w:line="240" w:lineRule="auto"/>
      </w:pPr>
      <w:r>
        <w:rPr>
          <w:rFonts w:ascii="宋体" w:hAnsi="宋体" w:eastAsia="宋体"/>
          <w:b w:val="0"/>
          <w:sz w:val="20"/>
        </w:rPr>
        <w:t>【没有经济效益可以不写，不影响作品成绩。】</w:t>
      </w:r>
    </w:p>
    <w:p>
      <w:r>
        <w:br w:type="page"/>
      </w:r>
    </w:p>
    <w:p>
      <w:pPr>
        <w:spacing w:after="160" w:line="336" w:lineRule="auto"/>
      </w:pPr>
      <w:r>
        <w:rPr>
          <w:rFonts w:ascii="黑体" w:hAnsi="黑体" w:eastAsia="黑体"/>
          <w:b/>
          <w:sz w:val="32"/>
        </w:rPr>
        <w:t>二、需求分析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8"/>
        </w:rPr>
        <w:t>1. 问题剖析</w:t>
      </w:r>
    </w:p>
    <w:p>
      <w:pPr>
        <w:spacing w:after="120" w:line="240" w:lineRule="auto"/>
      </w:pPr>
      <w:r>
        <w:rPr>
          <w:rFonts w:ascii="宋体" w:hAnsi="宋体" w:eastAsia="宋体"/>
          <w:b w:val="0"/>
          <w:sz w:val="24"/>
        </w:rPr>
        <w:t>从产业、技术、用户三个层次剖析，明确关键难点：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产业层：养殖场户数量多、分布散，专职兽医与技术员覆盖不足；技术推广多依赖经验口口相传，标准化程度低。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技术层：专业知识以标准、规程、表格形式存在，结构异构、术语不统一，直接拼接进大模型提示词既超长又不可靠；如何把「非结构化文本 + 结构化表格」的混合知识变成可检索、可引用、可校验的知识底座，是本作品的核心技术难点。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用户层：养殖户提问口语化、信息不完整（往往缺少日龄、体重、症状持续时间），系统必须能主动追问补全，而不是在信息不足时硬给答案。</w:t>
      </w:r>
    </w:p>
    <w:p>
      <w:pPr>
        <w:spacing w:after="120" w:line="240" w:lineRule="auto"/>
      </w:pPr>
      <w:r>
        <w:rPr>
          <w:rFonts w:ascii="宋体" w:hAnsi="宋体" w:eastAsia="宋体"/>
          <w:b/>
          <w:sz w:val="24"/>
        </w:rPr>
        <w:t>关键难点归纳为三条：① 领域知识的混合结构检索与可信引用；② 用药安全的硬约束（不能只靠模型自觉）；③ 口语化不完备提问下的需求澄清与工具编排。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8"/>
        </w:rPr>
        <w:t>2. 需求调研</w:t>
      </w:r>
    </w:p>
    <w:p>
      <w:pPr>
        <w:spacing w:after="120" w:line="240" w:lineRule="auto"/>
      </w:pPr>
      <w:r>
        <w:rPr>
          <w:rFonts w:ascii="宋体" w:hAnsi="宋体" w:eastAsia="宋体"/>
          <w:b w:val="0"/>
          <w:color w:val="C00000"/>
          <w:sz w:val="21"/>
        </w:rPr>
        <w:t>【本节是「需求分析」评分项的关键，必须有真实一手材料。下面给出可直接执行的调研设计，请在 10 月 4 日前完成并回填数据。】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1588"/>
        <w:gridCol w:w="2381"/>
        <w:gridCol w:w="1247"/>
        <w:gridCol w:w="3289"/>
      </w:tblGrid>
      <w:tr>
        <w:tc>
          <w:tcPr>
            <w:tcW w:type="dxa" w:w="158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调研方式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对象与样本量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时间</w:t>
            </w:r>
          </w:p>
        </w:tc>
        <w:tc>
          <w:tcPr>
            <w:tcW w:type="dxa" w:w="328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主要发现【待回填】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问卷调查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养殖户／基层技术人员／动科专业学生，目标〔≥50〕份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10/3-10/4</w:t>
            </w:r>
          </w:p>
        </w:tc>
        <w:tc>
          <w:tcPr>
            <w:tcW w:type="dxa" w:w="328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【待回填：如〔X%〕受访者曾因用药不规范遇到问题】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深度访谈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养殖场技术负责人〔≥3〕人、基层畜牧技术推广人员〔≥2〕人、相关方向教师〔≥1〕人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10/4-10/5</w:t>
            </w:r>
          </w:p>
        </w:tc>
        <w:tc>
          <w:tcPr>
            <w:tcW w:type="dxa" w:w="328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【待回填：现存工具的具体痛点】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现场观察／实习记录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【牧场合规脱敏描述】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【时间】</w:t>
            </w:r>
          </w:p>
        </w:tc>
        <w:tc>
          <w:tcPr>
            <w:tcW w:type="dxa" w:w="328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【待回填：日常用药与配方调整的实际决策方式】</w:t>
            </w:r>
          </w:p>
        </w:tc>
      </w:tr>
      <w:tr>
        <w:tc>
          <w:tcPr>
            <w:tcW w:type="dxa" w:w="158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文献与标准梳理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兽药使用规范、饲养标准、饲料成分表等〔≥10〕份权威文件</w:t>
            </w:r>
          </w:p>
        </w:tc>
        <w:tc>
          <w:tcPr>
            <w:tcW w:type="dxa" w:w="124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10/3-10/5</w:t>
            </w:r>
          </w:p>
        </w:tc>
        <w:tc>
          <w:tcPr>
            <w:tcW w:type="dxa" w:w="328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【待回填：知识条目总量、可用表格数量】</w:t>
            </w:r>
          </w:p>
        </w:tc>
      </w:tr>
    </w:tbl>
    <w:p>
      <w:pPr>
        <w:spacing w:after="120" w:line="240" w:lineRule="auto"/>
      </w:pPr>
      <w:r>
        <w:rPr>
          <w:rFonts w:ascii="宋体" w:hAnsi="宋体" w:eastAsia="宋体"/>
          <w:b/>
          <w:sz w:val="24"/>
        </w:rPr>
        <w:t>调研结论归纳为三类要求：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功能要求：支持口语化提问；能主动追问关键缺失信息（日龄、体重、症状时长）；用药类回答必须给出出处与休药期；支持上传或输入配方需求并返回计算结果。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性能要求：单次应答〔≤X〕秒；知识库可增量更新，不必重训模型。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体验要求：回答结构固定（结论—依据—操作步骤—注意事项—出处），避免大段无结构文本；关键风险点用醒目方式提示。</w:t>
      </w:r>
    </w:p>
    <w:p>
      <w:pPr>
        <w:spacing w:after="160" w:line="336" w:lineRule="auto"/>
      </w:pPr>
      <w:r>
        <w:rPr>
          <w:rFonts w:ascii="黑体" w:hAnsi="黑体" w:eastAsia="黑体"/>
          <w:b/>
          <w:sz w:val="32"/>
        </w:rPr>
        <w:t>三、AI 技术工具选择与运用</w:t>
      </w:r>
    </w:p>
    <w:p>
      <w:pPr>
        <w:spacing w:after="120" w:line="240" w:lineRule="auto"/>
      </w:pPr>
      <w:r>
        <w:rPr>
          <w:rFonts w:ascii="宋体" w:hAnsi="宋体" w:eastAsia="宋体"/>
          <w:b w:val="0"/>
          <w:color w:val="C00000"/>
          <w:sz w:val="21"/>
        </w:rPr>
        <w:t>【本节说明选型依据，按「需求 → 候选 → 选择 → 放弃理由」展开，不要只堆名词。】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1361"/>
        <w:gridCol w:w="1871"/>
        <w:gridCol w:w="1758"/>
        <w:gridCol w:w="3515"/>
      </w:tblGrid>
      <w:tr>
        <w:tc>
          <w:tcPr>
            <w:tcW w:type="dxa" w:w="13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需求</w:t>
            </w:r>
          </w:p>
        </w:tc>
        <w:tc>
          <w:tcPr>
            <w:tcW w:type="dxa" w:w="187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候选方案</w:t>
            </w:r>
          </w:p>
        </w:tc>
        <w:tc>
          <w:tcPr>
            <w:tcW w:type="dxa" w:w="175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本作品选择</w:t>
            </w:r>
          </w:p>
        </w:tc>
        <w:tc>
          <w:tcPr>
            <w:tcW w:type="dxa" w:w="351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选型依据与放弃理由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领域知识接入</w:t>
            </w:r>
          </w:p>
        </w:tc>
        <w:tc>
          <w:tcPr>
            <w:tcW w:type="dxa" w:w="187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微调领域大模型 / 检索增强生成（RAG）</w:t>
            </w:r>
          </w:p>
        </w:tc>
        <w:tc>
          <w:tcPr>
            <w:tcW w:type="dxa" w:w="175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RAG 为主，轻量微调为辅</w:t>
            </w:r>
          </w:p>
        </w:tc>
        <w:tc>
          <w:tcPr>
            <w:tcW w:type="dxa" w:w="351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微调成本高、知识更新需重训、且难以给出可核验出处；RAG 可保留原文引用，标准更新时只需重建索引，更适合频繁变动的法规类知识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答案可信性</w:t>
            </w:r>
          </w:p>
        </w:tc>
        <w:tc>
          <w:tcPr>
            <w:tcW w:type="dxa" w:w="187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纯提示词约束 / 引用+校验双通道</w:t>
            </w:r>
          </w:p>
        </w:tc>
        <w:tc>
          <w:tcPr>
            <w:tcW w:type="dxa" w:w="175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强制引用 + 后置校验</w:t>
            </w:r>
          </w:p>
        </w:tc>
        <w:tc>
          <w:tcPr>
            <w:tcW w:type="dxa" w:w="351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提示词约束易被绕过；把「必须携带知识库出处」做成硬性输出校验，无出处的用药类回答直接拒绝输出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结构化知识推理</w:t>
            </w:r>
          </w:p>
        </w:tc>
        <w:tc>
          <w:tcPr>
            <w:tcW w:type="dxa" w:w="187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向量检索 / 知识图谱 / 两者结合</w:t>
            </w:r>
          </w:p>
        </w:tc>
        <w:tc>
          <w:tcPr>
            <w:tcW w:type="dxa" w:w="175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向量检索 + 知识图谱混合</w:t>
            </w:r>
          </w:p>
        </w:tc>
        <w:tc>
          <w:tcPr>
            <w:tcW w:type="dxa" w:w="351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「疾病—症状—用药—休药期」本质是关系推理，纯向量检索易漏召回；图谱负责关系约束，向量负责开放语义，二者互补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用药安全</w:t>
            </w:r>
          </w:p>
        </w:tc>
        <w:tc>
          <w:tcPr>
            <w:tcW w:type="dxa" w:w="187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依赖模型判断 / 规则引擎硬校验</w:t>
            </w:r>
          </w:p>
        </w:tc>
        <w:tc>
          <w:tcPr>
            <w:tcW w:type="dxa" w:w="175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独立规则引擎</w:t>
            </w:r>
          </w:p>
        </w:tc>
        <w:tc>
          <w:tcPr>
            <w:tcW w:type="dxa" w:w="351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安全底线不能交给概率模型。将禁用药物清单、休药期要求、剂量上限做成独立规则层，任何用药建议必须通过该层校验才允许输出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可执行能力</w:t>
            </w:r>
          </w:p>
        </w:tc>
        <w:tc>
          <w:tcPr>
            <w:tcW w:type="dxa" w:w="187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仅回答 / 工具调用（Function Calling）</w:t>
            </w:r>
          </w:p>
        </w:tc>
        <w:tc>
          <w:tcPr>
            <w:tcW w:type="dxa" w:w="175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三类工具：饲料配方计算、剂量与休药期校验、成本核算</w:t>
            </w:r>
          </w:p>
        </w:tc>
        <w:tc>
          <w:tcPr>
            <w:tcW w:type="dxa" w:w="351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养殖户需要的是能直接用的数字，不是一段描述；把确定性计算交给工具、把语言组织交给模型，可显著降低算错风险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开发环境</w:t>
            </w:r>
          </w:p>
        </w:tc>
        <w:tc>
          <w:tcPr>
            <w:tcW w:type="dxa" w:w="187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75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 3.1x；向量库 + 图数据库（或轻量图结构）；大语言模型以本地部署或 API 方式接入；前端网页对话界面</w:t>
            </w:r>
          </w:p>
        </w:tc>
        <w:tc>
          <w:tcPr>
            <w:tcW w:type="dxa" w:w="351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生态成熟、复现门槛低、便于评委验证</w:t>
            </w:r>
          </w:p>
        </w:tc>
      </w:tr>
    </w:tbl>
    <w:p>
      <w:pPr>
        <w:spacing w:after="120" w:line="240" w:lineRule="auto"/>
      </w:pPr>
      <w:r>
        <w:rPr>
          <w:rFonts w:ascii="宋体" w:hAnsi="宋体" w:eastAsia="宋体"/>
          <w:b w:val="0"/>
          <w:color w:val="C00000"/>
          <w:sz w:val="20"/>
        </w:rPr>
        <w:t>【必须补全：实际使用的知识库文件清单（名称、发布单位、版本年份）、大模型的具体名称与版本、向量模型名称。这些是评委核验的依据。】</w:t>
      </w:r>
    </w:p>
    <w:p>
      <w:r>
        <w:br w:type="page"/>
      </w:r>
    </w:p>
    <w:p>
      <w:pPr>
        <w:spacing w:after="160" w:line="336" w:lineRule="auto"/>
      </w:pPr>
      <w:r>
        <w:rPr>
          <w:rFonts w:ascii="黑体" w:hAnsi="黑体" w:eastAsia="黑体"/>
          <w:b/>
          <w:sz w:val="32"/>
        </w:rPr>
        <w:t>四、项目实施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8"/>
        </w:rPr>
        <w:t>1. 实施方案设计</w:t>
      </w:r>
    </w:p>
    <w:p>
      <w:pPr>
        <w:spacing w:after="120" w:line="240" w:lineRule="auto"/>
      </w:pPr>
      <w:r>
        <w:rPr>
          <w:rFonts w:ascii="宋体" w:hAnsi="宋体" w:eastAsia="宋体"/>
          <w:b w:val="0"/>
          <w:sz w:val="20"/>
        </w:rPr>
        <w:t>【时间为校赛窗口。若入选后继续参加区域赛，可在此框架上顺延至 10 月 15 日。】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1304"/>
        <w:gridCol w:w="1191"/>
        <w:gridCol w:w="2835"/>
        <w:gridCol w:w="1758"/>
        <w:gridCol w:w="1418"/>
      </w:tblGrid>
      <w:tr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阶段</w:t>
            </w:r>
          </w:p>
        </w:tc>
        <w:tc>
          <w:tcPr>
            <w:tcW w:type="dxa" w:w="119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主要任务</w:t>
            </w:r>
          </w:p>
        </w:tc>
        <w:tc>
          <w:tcPr>
            <w:tcW w:type="dxa" w:w="175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产出物</w:t>
            </w:r>
          </w:p>
        </w:tc>
        <w:tc>
          <w:tcPr>
            <w:tcW w:type="dxa" w:w="141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分工</w:t>
            </w:r>
          </w:p>
        </w:tc>
      </w:tr>
      <w:tr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S1 知识底座</w:t>
            </w:r>
          </w:p>
        </w:tc>
        <w:tc>
          <w:tcPr>
            <w:tcW w:type="dxa" w:w="119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10/3-10/4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收集权威知识文件；文本切分与清洗；表格结构化；建立向量索引与图谱关系</w:t>
            </w:r>
          </w:p>
        </w:tc>
        <w:tc>
          <w:tcPr>
            <w:tcW w:type="dxa" w:w="175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知识库文件清单、索引构建脚本</w:t>
            </w:r>
          </w:p>
        </w:tc>
        <w:tc>
          <w:tcPr>
            <w:tcW w:type="dxa" w:w="141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【队员A】</w:t>
            </w:r>
          </w:p>
        </w:tc>
      </w:tr>
      <w:tr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S2 智能体开发</w:t>
            </w:r>
          </w:p>
        </w:tc>
        <w:tc>
          <w:tcPr>
            <w:tcW w:type="dxa" w:w="119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10/4-10/5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提示词与输出结构设计；RAG 链路；三类工具实现；安全规则引擎</w:t>
            </w:r>
          </w:p>
        </w:tc>
        <w:tc>
          <w:tcPr>
            <w:tcW w:type="dxa" w:w="175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可运行原型</w:t>
            </w:r>
          </w:p>
        </w:tc>
        <w:tc>
          <w:tcPr>
            <w:tcW w:type="dxa" w:w="141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【队员B】</w:t>
            </w:r>
          </w:p>
        </w:tc>
      </w:tr>
      <w:tr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S3 需求调研</w:t>
            </w:r>
          </w:p>
        </w:tc>
        <w:tc>
          <w:tcPr>
            <w:tcW w:type="dxa" w:w="119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10/3-10/5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问卷、访谈、现场观察；整理痛点并回填第二章</w:t>
            </w:r>
          </w:p>
        </w:tc>
        <w:tc>
          <w:tcPr>
            <w:tcW w:type="dxa" w:w="175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调研纪要与图表</w:t>
            </w:r>
          </w:p>
        </w:tc>
        <w:tc>
          <w:tcPr>
            <w:tcW w:type="dxa" w:w="141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【队员C】</w:t>
            </w:r>
          </w:p>
        </w:tc>
      </w:tr>
      <w:tr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S4 评测与试用</w:t>
            </w:r>
          </w:p>
        </w:tc>
        <w:tc>
          <w:tcPr>
            <w:tcW w:type="dxa" w:w="119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10/5-10/6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构建专业知识评测集与风险提问集；跑对比实验；请〔N〕位用户试用</w:t>
            </w:r>
          </w:p>
        </w:tc>
        <w:tc>
          <w:tcPr>
            <w:tcW w:type="dxa" w:w="175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评测结果表、试用反馈</w:t>
            </w:r>
          </w:p>
        </w:tc>
        <w:tc>
          <w:tcPr>
            <w:tcW w:type="dxa" w:w="141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全员</w:t>
            </w:r>
          </w:p>
        </w:tc>
      </w:tr>
      <w:tr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S5 材料与提交</w:t>
            </w:r>
          </w:p>
        </w:tc>
        <w:tc>
          <w:tcPr>
            <w:tcW w:type="dxa" w:w="119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10/6-10/7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作品方案定稿；答辩 PPT；代码打包；合规自查；按命名规范发送邮件</w:t>
            </w:r>
          </w:p>
        </w:tc>
        <w:tc>
          <w:tcPr>
            <w:tcW w:type="dxa" w:w="175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提交包</w:t>
            </w:r>
          </w:p>
        </w:tc>
        <w:tc>
          <w:tcPr>
            <w:tcW w:type="dxa" w:w="1417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队长</w:t>
            </w:r>
          </w:p>
        </w:tc>
      </w:tr>
    </w:tbl>
    <w:p>
      <w:pPr>
        <w:spacing w:after="120" w:line="240" w:lineRule="auto"/>
      </w:pPr>
      <w:r>
        <w:rPr>
          <w:rFonts w:ascii="黑体" w:hAnsi="黑体" w:eastAsia="黑体"/>
          <w:b/>
          <w:sz w:val="28"/>
        </w:rPr>
        <w:t>2. 关键技术实现</w:t>
      </w:r>
    </w:p>
    <w:p>
      <w:pPr>
        <w:spacing w:after="80" w:line="240" w:lineRule="auto"/>
      </w:pPr>
      <w:r>
        <w:rPr>
          <w:rFonts w:ascii="黑体" w:hAnsi="黑体" w:eastAsia="黑体"/>
          <w:b/>
          <w:sz w:val="24"/>
        </w:rPr>
        <w:t>（1）知识库构建与数据处理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语料范围：【待补全为真实文件清单】。建议涵盖饲料营养成分与营养价值表、猪饲养标准中营养需要量部分、兽药使用与休药期相关规定、常见疫病防治技术规范与防控指南等。每条知识保留来源标识（文件名、发布单位、版本）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处理流程：文档解析 → 语义分段（按章节而非固定长度，避免切断表格）→ 表格单独抽取为结构化记录 → 术语规范化（同一成分的不同叫法统一）→ 向量化入库。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知识图谱：以「疾病—典型症状—推荐用药—禁用情形—休药期」为主干关系，节点标注来源，供检索时做路径约束。</w:t>
      </w:r>
    </w:p>
    <w:p>
      <w:pPr>
        <w:spacing w:after="80" w:line="240" w:lineRule="auto"/>
      </w:pPr>
      <w:r>
        <w:rPr>
          <w:rFonts w:ascii="黑体" w:hAnsi="黑体" w:eastAsia="黑体"/>
          <w:b/>
          <w:sz w:val="24"/>
        </w:rPr>
        <w:t>（2）智能体流程与安全约束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对话流程：意图识别 →（信息不足则主动追问）→ 混合检索 → 图谱关系校验 → 工具调用（如需计算）→ 安全规则校验 → 结构化生成回答。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输出结构固定为五段：结论／依据／操作步骤／注意事项／出处，保证可读与可追溯。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安全规则引擎（独立于模型）：命中禁用药物 → 直接拒绝并说明原因；给出用药建议但缺少休药期信息 → 拒绝输出并提示查阅最新规定；剂量超出知识库记载范围 → 提示超出范围并要求人工确认。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【本节是「AI 技术应用」评分项的主战场，务必补齐模型名称、检索参数、提示词结构、工具接口定义等可复现细节。】</w:t>
      </w:r>
    </w:p>
    <w:p>
      <w:pPr>
        <w:spacing w:after="80" w:line="240" w:lineRule="auto"/>
      </w:pPr>
      <w:r>
        <w:rPr>
          <w:rFonts w:ascii="黑体" w:hAnsi="黑体" w:eastAsia="黑体"/>
          <w:b/>
          <w:sz w:val="24"/>
        </w:rPr>
        <w:t>（3）系统开发与部署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后端提供服务接口：对话、知识检索、工具调用、安全校验四类；前端为网页对话界面，支持展示引用出处与工具体计算结果。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可复现性：提供依赖清单、知识库构建脚本、评测集与评测脚本、随机种子说明；完整代码包通过网盘链接提交，命名符合大赛规范。</w:t>
      </w:r>
    </w:p>
    <w:p>
      <w:pPr>
        <w:spacing w:after="160" w:line="336" w:lineRule="auto"/>
      </w:pPr>
      <w:r>
        <w:rPr>
          <w:rFonts w:ascii="黑体" w:hAnsi="黑体" w:eastAsia="黑体"/>
          <w:b/>
          <w:sz w:val="32"/>
        </w:rPr>
        <w:t>五、应用成效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8"/>
        </w:rPr>
        <w:t>1. 成果展示</w:t>
      </w:r>
    </w:p>
    <w:p>
      <w:pPr>
        <w:spacing w:after="120" w:line="240" w:lineRule="auto"/>
      </w:pPr>
      <w:r>
        <w:rPr>
          <w:rFonts w:ascii="宋体" w:hAnsi="宋体" w:eastAsia="宋体"/>
          <w:b w:val="0"/>
          <w:color w:val="C00000"/>
          <w:sz w:val="20"/>
        </w:rPr>
        <w:t>【下表所有数字必须来自你的真实评测。评测设计已给出，跑完直接填数。】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2835"/>
        <w:gridCol w:w="1814"/>
        <w:gridCol w:w="1814"/>
        <w:gridCol w:w="2041"/>
      </w:tblGrid>
      <w:tr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评测项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通用大模型基线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本作品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提升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专业知识问答准确率（〔N〕题）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〔X%〕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〔X%〕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〔+X 个百分点〕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答案出处引用完整率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〔X%〕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〔X%〕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〔+X 个百分点〕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禁用药物拦截率（〔N〕条风险提问）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〔X%〕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〔X%〕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〔+X 个百分点〕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工具调用成功率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不适用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〔X%〕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单次应答平均时延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〔X〕秒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〔X〕秒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〔±X〕</w:t>
            </w:r>
          </w:p>
        </w:tc>
      </w:tr>
    </w:tbl>
    <w:p>
      <w:pPr>
        <w:spacing w:after="120" w:line="240" w:lineRule="auto"/>
      </w:pPr>
      <w:r>
        <w:rPr>
          <w:rFonts w:ascii="宋体" w:hAnsi="宋体" w:eastAsia="宋体"/>
          <w:b w:val="0"/>
          <w:sz w:val="24"/>
        </w:rPr>
        <w:t>评测集构建建议：从知识库中抽取知识点，人工编写问答对（不少于 100 题），覆盖饲养、疫病、用药、成本四类；由两名成员独立判分并报告一致性；风险提问集专门构造「禁用药物」「休药期不足」「剂量超范围」三类越界提问。</w:t>
      </w:r>
    </w:p>
    <w:p>
      <w:pPr>
        <w:spacing w:after="120" w:line="240" w:lineRule="auto"/>
      </w:pPr>
      <w:r>
        <w:rPr>
          <w:rFonts w:ascii="宋体" w:hAnsi="宋体" w:eastAsia="宋体"/>
          <w:b w:val="0"/>
          <w:sz w:val="24"/>
        </w:rPr>
        <w:t>功能实现情况：【列出已实现功能，如口语化提问、主动追问、三类工具调用、出处展示、风险拦截】。</w:t>
      </w:r>
    </w:p>
    <w:p>
      <w:pPr>
        <w:spacing w:after="120" w:line="240" w:lineRule="auto"/>
      </w:pPr>
      <w:r>
        <w:rPr>
          <w:rFonts w:ascii="宋体" w:hAnsi="宋体" w:eastAsia="宋体"/>
          <w:b w:val="0"/>
          <w:sz w:val="24"/>
        </w:rPr>
        <w:t>应用案例：【在〔N〕位养殖户／技术人员中试用，脱敏说明，附反馈记录】。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8"/>
        </w:rPr>
        <w:t>2. 效益分析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经济效益：以〔N〕头规模猪场为例，通过配方优化降低饲料成本约〔X〕元/头/年，避免违规用药造成的处置损失与产品降级损失〔X〕元/年。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社会效益：降低基层获取规范养殖知识的门槛，配合兽用抗菌药减量化行动，减少不规范用药带来的食品安全与耐药性风险。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学科建设与科研效益：沉淀「动物科学 + 人工智能」交叉的知识组织规范与评测方法；形成可复用的知识库构建流程；产出软件著作权〔N〕项。</w:t>
      </w:r>
    </w:p>
    <w:p>
      <w:pPr>
        <w:spacing w:after="160" w:line="336" w:lineRule="auto"/>
      </w:pPr>
      <w:r>
        <w:rPr>
          <w:rFonts w:ascii="黑体" w:hAnsi="黑体" w:eastAsia="黑体"/>
          <w:b/>
          <w:sz w:val="32"/>
        </w:rPr>
        <w:t>六、总结与展望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8"/>
        </w:rPr>
        <w:t>1. 经验总结</w:t>
      </w:r>
    </w:p>
    <w:p>
      <w:pPr>
        <w:spacing w:after="120" w:line="240" w:lineRule="auto"/>
        <w:ind w:firstLine="480"/>
      </w:pPr>
      <w:r>
        <w:rPr>
          <w:rFonts w:ascii="宋体" w:hAnsi="宋体" w:eastAsia="宋体"/>
          <w:b w:val="0"/>
          <w:sz w:val="24"/>
        </w:rPr>
        <w:t>【要写真诚的不足，例如：知识库覆盖范围仍限于生猪育肥阶段，对种猪与仔猪阶段知识不足；评测集规模有限，判分存在主观性；图谱关系主要靠人工整理，覆盖广度受限。提炼关键要点：把安全约束做成独立规则层、而不依赖模型自觉，是让领域智能体可用于生产场景的前提。】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8"/>
        </w:rPr>
        <w:t>2. 未来规划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近期：扩充知识库至种猪、仔猪阶段；增加基于图像的症状辅助识别入口；与养殖场共建真实问答数据集，持续迭代评测集。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中期：接入养殖场生产数据（饲喂记录、生产成绩），从「知识问答」走向「基于本场数据的个性化决策」。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远期：形成可对接基层畜牧技术推广体系的辅助工具，探索与现有养殖管理系统的数据互通与协同。</w:t>
      </w:r>
    </w:p>
    <w:p>
      <w:r>
        <w:br w:type="page"/>
      </w:r>
    </w:p>
    <w:p>
      <w:pPr>
        <w:spacing w:after="160" w:line="336" w:lineRule="auto"/>
      </w:pPr>
      <w:r>
        <w:rPr>
          <w:rFonts w:ascii="黑体" w:hAnsi="黑体" w:eastAsia="黑体"/>
          <w:b/>
          <w:sz w:val="32"/>
        </w:rPr>
        <w:t>七、附录</w:t>
      </w:r>
    </w:p>
    <w:p>
      <w:pPr>
        <w:spacing w:after="100" w:line="240" w:lineRule="auto"/>
      </w:pPr>
      <w:r>
        <w:rPr>
          <w:rFonts w:ascii="宋体" w:hAnsi="宋体" w:eastAsia="宋体"/>
          <w:b w:val="0"/>
          <w:sz w:val="24"/>
        </w:rPr>
        <w:t>1. 数据资料：知识库文件清单（名称、发布单位、版本年份、获取方式）、文本与表格处理后的知识条目统计、评测集题目分布统计。</w:t>
      </w:r>
    </w:p>
    <w:p>
      <w:pPr>
        <w:spacing w:after="100" w:line="240" w:lineRule="auto"/>
      </w:pPr>
      <w:r>
        <w:rPr>
          <w:rFonts w:ascii="宋体" w:hAnsi="宋体" w:eastAsia="宋体"/>
          <w:b w:val="0"/>
          <w:sz w:val="24"/>
        </w:rPr>
        <w:t>2. 代码与模型：知识库构建脚本、检索链路、工具函数、安全规则引擎关键代码；完整代码包通过网盘链接提交。</w:t>
      </w:r>
    </w:p>
    <w:p>
      <w:pPr>
        <w:spacing w:after="100" w:line="240" w:lineRule="auto"/>
      </w:pPr>
      <w:r>
        <w:rPr>
          <w:rFonts w:ascii="宋体" w:hAnsi="宋体" w:eastAsia="宋体"/>
          <w:b w:val="0"/>
          <w:sz w:val="24"/>
        </w:rPr>
        <w:t>3. 参考文献：饲养标准、兽药使用规范、猪病学教材、检索增强生成与知识图谱相关论文，注明出处。</w:t>
      </w:r>
    </w:p>
    <w:p>
      <w:pPr>
        <w:spacing w:after="100" w:line="240" w:lineRule="auto"/>
      </w:pPr>
      <w:r>
        <w:rPr>
          <w:rFonts w:ascii="宋体" w:hAnsi="宋体" w:eastAsia="宋体"/>
          <w:b w:val="0"/>
          <w:sz w:val="24"/>
        </w:rPr>
        <w:t>4. 其他材料：调研问卷与访谈纪要、用户试用反馈表、软件著作权申请材料（如有）、评测结果原始记录。</w:t>
      </w:r>
    </w:p>
    <w:p>
      <w:pPr>
        <w:spacing w:after="160" w:line="240" w:lineRule="auto"/>
        <w:ind w:firstLine="480"/>
      </w:pPr>
    </w:p>
    <w:p>
      <w:pPr>
        <w:spacing w:after="120" w:line="240" w:lineRule="auto"/>
      </w:pPr>
      <w:r>
        <w:rPr>
          <w:rFonts w:ascii="宋体" w:hAnsi="宋体" w:eastAsia="宋体"/>
          <w:b/>
          <w:color w:val="C00000"/>
          <w:sz w:val="20"/>
        </w:rPr>
        <w:t>【提交前检查清单】① 全文无学校名称与指导教师信息（含文件属性）；② 报名表已于 10 月 4 日 20:00 前提交；③ 压缩包命名「参赛赛道-队长学院-队长姓名-作品名称」；④ 邮件主题按校赛通知规定的固定格式填写（该格式含校名，属通知硬性要求，只出现在邮件主题与压缩包名里，绝不能写进作品方案正文）；⑤ 发送至 libiyue@cau.edu.cn，10 月 7 日 20:00 前，建议提前 2 小时。★ 本页是自查清单，正式提交前请整页删除，避免把校名带进作品材料。</w:t>
      </w:r>
    </w:p>
    <w:sectPr w:rsidR="00FC693F" w:rsidRPr="0006063C" w:rsidSect="00034616">
      <w:footerReference w:type="default" r:id="rId9"/>
      <w:pgSz w:w="11906" w:h="16838"/>
      <w:pgMar w:top="1417" w:right="1701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>AI+农业算法主题赛　校赛作品方案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