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Meiryo UI" w:cs="Meiryo UI" w:eastAsia="Meiryo UI" w:hAnsi="Meiryo UI"/>
          <w:b/>
          <w:bCs/>
          <w:color w:val="045292"/>
          <w:sz w:val="72"/>
          <w:szCs w:val="72"/>
        </w:rPr>
        <w:t xml:space="preserve">KCM積算ツール</w:t>
      </w:r>
    </w:p>
    <w:p>
      <w:pPr>
        <w:spacing w:before="200"/>
        <w:jc w:val="center"/>
      </w:pPr>
      <w:r>
        <w:rPr>
          <w:rFonts w:ascii="Meiryo UI" w:cs="Meiryo UI" w:eastAsia="Meiryo UI" w:hAnsi="Meiryo UI"/>
          <w:b/>
          <w:bCs/>
          <w:color w:val="045292"/>
          <w:sz w:val="44"/>
          <w:szCs w:val="44"/>
        </w:rPr>
        <w:t xml:space="preserve">操作マニュアル</w:t>
      </w:r>
    </w:p>
    <w:p>
      <w:pPr>
        <w:spacing w:before="300"/>
        <w:jc w:val="center"/>
      </w:pPr>
      <w:r>
        <w:rPr>
          <w:rFonts w:ascii="Meiryo UI" w:cs="Meiryo UI" w:eastAsia="Meiryo UI" w:hAnsi="Meiryo UI"/>
          <w:color w:val="5A6472"/>
          <w:sz w:val="22"/>
          <w:szCs w:val="22"/>
        </w:rPr>
        <w:t xml:space="preserve">新土木工事積算システムの入力データリストから帳票を自動作成する</w:t>
      </w:r>
    </w:p>
    <w:p>
      <w:pPr>
        <w:spacing w:before="2600"/>
        <w:jc w:val="center"/>
      </w:pPr>
      <w:r>
        <w:rPr>
          <w:rFonts w:ascii="Meiryo UI" w:cs="Meiryo UI" w:eastAsia="Meiryo UI" w:hAnsi="Meiryo UI"/>
          <w:sz w:val="22"/>
          <w:szCs w:val="22"/>
        </w:rPr>
        <w:t xml:space="preserve">第1.0版　2026年9月</w:t>
      </w:r>
    </w:p>
    <w:p>
      <w:pPr>
        <w:spacing w:before="100"/>
        <w:jc w:val="center"/>
      </w:pPr>
      <w:r>
        <w:rPr>
          <w:rFonts w:ascii="Meiryo UI" w:cs="Meiryo UI" w:eastAsia="Meiryo UI" w:hAnsi="Meiryo UI"/>
          <w:b/>
          <w:bCs/>
          <w:sz w:val="24"/>
          <w:szCs w:val="24"/>
        </w:rPr>
        <w:t xml:space="preserve">株式会社カイカ</w:t>
      </w:r>
    </w:p>
    <w:p>
      <w:r>
        <w:br w:type="page"/>
      </w:r>
    </w:p>
    <w:p>
      <w:pPr>
        <w:spacing w:after="200"/>
      </w:pPr>
      <w:r>
        <w:rPr>
          <w:rFonts w:ascii="Meiryo UI" w:cs="Meiryo UI" w:eastAsia="Meiryo UI" w:hAnsi="Meiryo UI"/>
          <w:b/>
          <w:bCs/>
          <w:color w:val="045292"/>
          <w:sz w:val="30"/>
          <w:szCs w:val="30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Meiryo UI" w:cs="Meiryo UI" w:eastAsia="Meiryo UI" w:hAnsi="Meiryo UI"/>
          <w:b/>
          <w:bCs/>
          <w:color w:val="045292"/>
          <w:sz w:val="32"/>
          <w:szCs w:val="32"/>
        </w:rPr>
        <w:t xml:space="preserve">1. はじめに</w:t>
      </w:r>
    </w:p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>本ツールは、新土木工事積算システム（新土積システム）が出力する「入力データリスト」を読み込み、設計積算条件リスト・数量総括表・交通誘導員集計・チェック結果の各帳票を自動作成するツールです。確認・入力作業はブラウザ上で行い、最終帳票をExcelで出力します。</w:t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1.1 動作環境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iryo UI" w:cs="Meiryo UI" w:eastAsia="Meiryo UI" w:hAnsi="Meiryo UI"/>
          <w:sz w:val="21"/>
          <w:szCs w:val="21"/>
        </w:rPr>
        <w:t xml:space="preserve">ブラウザ：Microsoft Edge または Google Chrome（最新版推奨）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iryo UI" w:cs="Meiryo UI" w:eastAsia="Meiryo UI" w:hAnsi="Meiryo UI"/>
          <w:sz w:val="21"/>
          <w:szCs w:val="21"/>
        </w:rPr>
        <w:t xml:space="preserve">インストールは不要です。Acrobat・DocuWorks・Excelマクロも使用しません。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iryo UI" w:cs="Meiryo UI" w:eastAsia="Meiryo UI" w:hAnsi="Meiryo UI"/>
          <w:sz w:val="21"/>
          <w:szCs w:val="21"/>
        </w:rPr>
        <w:t xml:space="preserve">インターネット接続は不要です（社内サーバー上のページを開ければ動作します）。</w:t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1.2 データの取り扱い</w:t>
      </w:r>
    </w:p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>読み込んだ積算データは、お使いのパソコンのブラウザ内でのみ処理されます。外部のサーバーには一切送信されません。</w:t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1.3 作業の流れ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626"/>
      </w:tblGrid>
      <w:tr>
        <w:tc>
          <w:tcPr>
            <w:tcW w:type="dxa" w:w="1200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手順</w:t>
            </w:r>
          </w:p>
        </w:tc>
        <w:tc>
          <w:tcPr>
            <w:tcW w:type="dxa" w:w="3200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作業</w:t>
            </w:r>
          </w:p>
        </w:tc>
        <w:tc>
          <w:tcPr>
            <w:tcW w:type="dxa" w:w="4626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STEP 1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読み込む</w:t>
            </w:r>
          </w:p>
        </w:tc>
        <w:tc>
          <w:tcPr>
            <w:tcW w:type="dxa" w:w="4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新土積システムから印刷した入力データリスト（PDF）をドラッグ＆ドロップ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STEP 2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確認・入力する</w:t>
            </w:r>
          </w:p>
        </w:tc>
        <w:tc>
          <w:tcPr>
            <w:tcW w:type="dxa" w:w="4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画面上で色付き箇所を確認・入力（残件数が0になるまで）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STEP 3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出力する</w:t>
            </w:r>
          </w:p>
        </w:tc>
        <w:tc>
          <w:tcPr>
            <w:tcW w:type="dxa" w:w="4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Excel帳票を一括出力し、通常どおり照査・提出に使用</w:t>
            </w:r>
          </w:p>
        </w:tc>
      </w:tr>
    </w:tbl>
    <w:p>
      <w:pPr>
        <w:pStyle w:val="Heading1"/>
        <w:spacing w:after="160" w:before="360"/>
      </w:pPr>
      <w:r>
        <w:rPr>
          <w:rFonts w:ascii="Meiryo UI" w:cs="Meiryo UI" w:eastAsia="Meiryo UI" w:hAnsi="Meiryo UI"/>
          <w:b/>
          <w:bCs/>
          <w:color w:val="045292"/>
          <w:sz w:val="32"/>
          <w:szCs w:val="32"/>
        </w:rPr>
        <w:t xml:space="preserve">2. 入力データリストを読み込む</w:t>
      </w:r>
    </w:p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>ブラウザでツールのページを開くと、次の画面が表示されます。</w:t>
      </w:r>
    </w:p>
    <w:p>
      <w:pPr>
        <w:spacing w:after="120" w:before="120"/>
        <w:jc w:val="center"/>
      </w:pPr>
      <w:r>
        <w:drawing>
          <wp:inline distT="0" distB="0" distL="0" distR="0">
            <wp:extent cx="55816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2.1 PDFを読み込む（推奨）</w:t>
      </w:r>
    </w:p>
    <w:p>
      <w:pPr>
        <w:spacing w:after="100" w:line="300"/>
      </w:pPr>
      <w:r>
        <w:rPr>
          <w:rFonts w:ascii="Meiryo UI" w:cs="Meiryo UI" w:eastAsia="Meiryo UI" w:hAnsi="Meiryo UI"/>
          <w:b/>
          <w:bCs/>
          <w:color w:val="045292"/>
          <w:sz w:val="21"/>
          <w:szCs w:val="21"/>
        </w:rPr>
        <w:t xml:space="preserve">1. </w:t>
      </w:r>
      <w:r>
        <w:rPr>
          <w:rFonts w:ascii="Meiryo UI" w:cs="Meiryo UI" w:eastAsia="Meiryo UI" w:hAnsi="Meiryo UI"/>
          <w:sz w:val="21"/>
          <w:szCs w:val="21"/>
        </w:rPr>
        <w:t xml:space="preserve">新土積システムで設計書を作成し、入力データリストを「鏡ページ無し・STまで」でPDF印刷します。</w:t>
      </w:r>
    </w:p>
    <w:p>
      <w:pPr>
        <w:spacing w:after="100" w:line="300"/>
      </w:pPr>
      <w:r>
        <w:rPr>
          <w:rFonts w:ascii="Meiryo UI" w:cs="Meiryo UI" w:eastAsia="Meiryo UI" w:hAnsi="Meiryo UI"/>
          <w:b/>
          <w:bCs/>
          <w:color w:val="045292"/>
          <w:sz w:val="21"/>
          <w:szCs w:val="21"/>
        </w:rPr>
        <w:t xml:space="preserve">2. </w:t>
      </w:r>
      <w:r>
        <w:rPr>
          <w:rFonts w:ascii="Meiryo UI" w:cs="Meiryo UI" w:eastAsia="Meiryo UI" w:hAnsi="Meiryo UI"/>
          <w:sz w:val="21"/>
          <w:szCs w:val="21"/>
        </w:rPr>
        <w:t xml:space="preserve">PDFファイルを画面中央の枠にドラッグ＆ドロップします（枠をクリックしてファイル選択も可能）。</w:t>
      </w:r>
    </w:p>
    <w:p>
      <w:pPr>
        <w:spacing w:after="100" w:line="300"/>
      </w:pPr>
      <w:r>
        <w:rPr>
          <w:rFonts w:ascii="Meiryo UI" w:cs="Meiryo UI" w:eastAsia="Meiryo UI" w:hAnsi="Meiryo UI"/>
          <w:b/>
          <w:bCs/>
          <w:color w:val="045292"/>
          <w:sz w:val="21"/>
          <w:szCs w:val="21"/>
        </w:rPr>
        <w:t xml:space="preserve">3. </w:t>
      </w:r>
      <w:r>
        <w:rPr>
          <w:rFonts w:ascii="Meiryo UI" w:cs="Meiryo UI" w:eastAsia="Meiryo UI" w:hAnsi="Meiryo UI"/>
          <w:sz w:val="21"/>
          <w:szCs w:val="21"/>
        </w:rPr>
        <w:t xml:space="preserve">自動で解析され、解析結果と確認・入力画面が表示されます。</w:t>
      </w:r>
    </w:p>
    <w:p>
      <w:pPr>
        <w:pBdr>
          <w:left w:val="single" w:color="045292" w:sz="18" w:space="8"/>
        </w:pBdr>
        <w:spacing w:after="140" w:line="290"/>
        <w:ind w:left="280"/>
      </w:pPr>
      <w:r>
        <w:rPr>
          <w:rFonts w:ascii="Meiryo UI" w:cs="Meiryo UI" w:eastAsia="Meiryo UI" w:hAnsi="Meiryo UI"/>
          <w:color w:val="5A6472"/>
          <w:sz w:val="20"/>
          <w:szCs w:val="20"/>
        </w:rPr>
        <w:t xml:space="preserve">AcrobatやDocuWorksでのExcel変換は不要です。PDFをそのまま読み込んでください。</w:t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2.2 その他の読み込み方法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読み込むもの</w:t>
            </w:r>
          </w:p>
        </w:tc>
        <w:tc>
          <w:tcPr>
            <w:tcW w:type="dxa" w:w="6226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Excelファイル（.xlsx / .xlsm）</w:t>
            </w:r>
          </w:p>
        </w:tc>
        <w:tc>
          <w:tcPr>
            <w:tcW w:type="dxa" w:w="6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Acrobat等でExcel変換済みの入力データリストも読み込めます（従来フローとの互換）。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テキスト貼り付け</w:t>
            </w:r>
          </w:p>
        </w:tc>
        <w:tc>
          <w:tcPr>
            <w:tcW w:type="dxa" w:w="6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「テキストを貼り付けて読み込む」を開き、表の内容を貼り付けて「解析」を押します。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作業ファイル（.json）</w:t>
            </w:r>
          </w:p>
        </w:tc>
        <w:tc>
          <w:tcPr>
            <w:tcW w:type="dxa" w:w="6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以前に保存した作業ファイルを読み込むと、入力内容ごと復元されます（第5章参照）。</w:t>
            </w:r>
          </w:p>
        </w:tc>
      </w:tr>
    </w:tbl>
    <w:p>
      <w:pPr>
        <w:pStyle w:val="Heading1"/>
        <w:spacing w:after="160" w:before="360"/>
      </w:pPr>
      <w:r>
        <w:rPr>
          <w:rFonts w:ascii="Meiryo UI" w:cs="Meiryo UI" w:eastAsia="Meiryo UI" w:hAnsi="Meiryo UI"/>
          <w:b/>
          <w:bCs/>
          <w:color w:val="045292"/>
          <w:sz w:val="32"/>
          <w:szCs w:val="32"/>
        </w:rPr>
        <w:t xml:space="preserve">3. 解析結果を確認する</w:t>
      </w:r>
    </w:p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>読み込みが完了すると、工事名・事業区分・当初/変更の別と、読み取った行数の内訳が表示されます。工事名や件数がPDFの内容と合っているかを確認してください。</w:t>
      </w:r>
    </w:p>
    <w:p>
      <w:pPr>
        <w:spacing w:after="120" w:before="120"/>
        <w:jc w:val="center"/>
      </w:pPr>
      <w:r>
        <w:drawing>
          <wp:inline distT="0" distB="0" distL="0" distR="0">
            <wp:extent cx="5038725" cy="101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045292" w:sz="18" w:space="8"/>
        </w:pBdr>
        <w:spacing w:after="140" w:line="290"/>
        <w:ind w:left="280"/>
      </w:pPr>
      <w:r>
        <w:rPr>
          <w:rFonts w:ascii="Meiryo UI" w:cs="Meiryo UI" w:eastAsia="Meiryo UI" w:hAnsi="Meiryo UI"/>
          <w:color w:val="5A6472"/>
          <w:sz w:val="20"/>
          <w:szCs w:val="20"/>
        </w:rPr>
        <w:t xml:space="preserve">「入力データリストの行を検出できませんでした」と表示される場合は、第7章「こんなときは」を参照してください。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eiryo UI" w:cs="Meiryo UI" w:eastAsia="Meiryo UI" w:hAnsi="Meiryo UI"/>
          <w:b/>
          <w:bCs/>
          <w:color w:val="045292"/>
          <w:sz w:val="32"/>
          <w:szCs w:val="32"/>
        </w:rPr>
        <w:t xml:space="preserve">4. 設計積算条件リストの確認・入力</w:t>
      </w:r>
    </w:p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>画面には設計積算条件リストが編集可能な表として表示されます。「内容」「根拠又は理由」には標準的な値（「積算基準書(赤本)どおり」「独自歩掛」「材料単価」等）が自動で入っています。</w:t>
      </w:r>
    </w:p>
    <w:p>
      <w:pPr>
        <w:spacing w:after="120" w:before="120"/>
        <w:jc w:val="center"/>
      </w:pPr>
      <w:r>
        <w:drawing>
          <wp:inline distT="0" distB="0" distL="0" distR="0">
            <wp:extent cx="5581650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4.1 残件リスト</w:t>
      </w:r>
    </w:p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>画面上部の「残 ○件」は、確認・入力が必要な箇所の残り件数です。リストの項目をクリックすると該当行へ移動します。残0件（緑色表示）になれば確認・入力作業は完了です。</w:t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4.2 色の意味と作業内容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526"/>
      </w:tblGrid>
      <w:tr>
        <w:tc>
          <w:tcPr>
            <w:tcW w:type="dxa" w:w="2200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色</w:t>
            </w:r>
          </w:p>
        </w:tc>
        <w:tc>
          <w:tcPr>
            <w:tcW w:type="dxa" w:w="3300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意味</w:t>
            </w:r>
          </w:p>
        </w:tc>
        <w:tc>
          <w:tcPr>
            <w:tcW w:type="dxa" w:w="3526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する作業</w:t>
            </w:r>
          </w:p>
        </w:tc>
      </w:tr>
      <w:tr>
        <w:tc>
          <w:tcPr>
            <w:tcW w:type="dxa" w:w="2200"/>
            <w:shd w:fill="F4B08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オレンジ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市場単価（WB7〜/WB8〜）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夜間作業の有無を確認し、プルダウンで「○」または「－」を選択</w:t>
            </w:r>
          </w:p>
        </w:tc>
      </w:tr>
      <w:tr>
        <w:tc>
          <w:tcPr>
            <w:tcW w:type="dxa" w:w="2200"/>
            <w:shd w:fill="FFB3B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赤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単位・単位数量の不一致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内容を確認し、問題なければ行末の「確認済」にチェック</w:t>
            </w:r>
          </w:p>
        </w:tc>
      </w:tr>
      <w:tr>
        <w:tc>
          <w:tcPr>
            <w:tcW w:type="dxa" w:w="2200"/>
            <w:shd w:fill="9DC3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青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独自歩掛かり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「設計の考え方及び措置」欄に内容を入力</w:t>
            </w:r>
          </w:p>
        </w:tc>
      </w:tr>
      <w:tr>
        <w:tc>
          <w:tcPr>
            <w:tcW w:type="dxa" w:w="2200"/>
            <w:shd w:fill="F8CB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ピンク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登録材料・処分費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処分場・単価の出典を入力</w:t>
            </w:r>
          </w:p>
        </w:tc>
      </w:tr>
    </w:tbl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4.3 セルの編集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iryo UI" w:cs="Meiryo UI" w:eastAsia="Meiryo UI" w:hAnsi="Meiryo UI"/>
          <w:sz w:val="21"/>
          <w:szCs w:val="21"/>
        </w:rPr>
        <w:t xml:space="preserve">「内容」「根拠又は理由」…プルダウンから選択します（旧システムと同じ選択肢）。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iryo UI" w:cs="Meiryo UI" w:eastAsia="Meiryo UI" w:hAnsi="Meiryo UI"/>
          <w:sz w:val="21"/>
          <w:szCs w:val="21"/>
        </w:rPr>
        <w:t xml:space="preserve">「設計の考え方及び措置」「摘要」「数量(変更)」…セルをクリックして直接入力します。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iryo UI" w:cs="Meiryo UI" w:eastAsia="Meiryo UI" w:hAnsi="Meiryo UI"/>
          <w:sz w:val="21"/>
          <w:szCs w:val="21"/>
        </w:rPr>
        <w:t xml:space="preserve">夜間○…一括割増率50%の項目には自動で「○」が入ります。市場単価の行はプルダウンで選択します。</w:t>
      </w:r>
    </w:p>
    <w:p>
      <w:pPr>
        <w:spacing w:after="120" w:before="120"/>
        <w:jc w:val="center"/>
      </w:pPr>
      <w:r>
        <w:drawing>
          <wp:inline distT="0" distB="0" distL="0" distR="0">
            <wp:extent cx="5581650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045292" w:sz="18" w:space="8"/>
        </w:pBdr>
        <w:spacing w:after="140" w:line="290"/>
        <w:ind w:left="280"/>
      </w:pPr>
      <w:r>
        <w:rPr>
          <w:rFonts w:ascii="Meiryo UI" w:cs="Meiryo UI" w:eastAsia="Meiryo UI" w:hAnsi="Meiryo UI"/>
          <w:color w:val="5A6472"/>
          <w:sz w:val="20"/>
          <w:szCs w:val="20"/>
        </w:rPr>
        <w:t xml:space="preserve">入力した内容は自動保存され、Excel出力にもそのまま反映されます。</w:t>
      </w:r>
    </w:p>
    <w:p>
      <w:pPr>
        <w:pStyle w:val="Heading1"/>
        <w:spacing w:after="160" w:before="360"/>
      </w:pPr>
      <w:r>
        <w:rPr>
          <w:rFonts w:ascii="Meiryo UI" w:cs="Meiryo UI" w:eastAsia="Meiryo UI" w:hAnsi="Meiryo UI"/>
          <w:b/>
          <w:bCs/>
          <w:color w:val="045292"/>
          <w:sz w:val="32"/>
          <w:szCs w:val="32"/>
        </w:rPr>
        <w:t xml:space="preserve">5. 途中保存と再開</w:t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5.1 自動保存</w:t>
      </w:r>
    </w:p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>入力のたびにブラウザへ自動保存されます。誤ってページを閉じても、次に開いたときに画面上部に復元バーが表示され、「続きから再開」を押すと作業を再開できます。</w:t>
      </w:r>
    </w:p>
    <w:p>
      <w:pPr>
        <w:spacing w:after="120" w:before="120"/>
        <w:jc w:val="center"/>
      </w:pPr>
      <w:r>
        <w:drawing>
          <wp:inline distT="0" distB="0" distL="0" distR="0">
            <wp:extent cx="5038725" cy="33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Meiryo UI" w:cs="Meiryo UI" w:eastAsia="Meiryo UI" w:hAnsi="Meiryo UI"/>
          <w:b/>
          <w:bCs/>
          <w:color w:val="045292"/>
          <w:sz w:val="26"/>
          <w:szCs w:val="26"/>
        </w:rPr>
        <w:t xml:space="preserve">5.2 作業ファイルの保存（推奨）</w:t>
      </w:r>
    </w:p>
    <w:p>
      <w:pPr>
        <w:spacing w:after="100" w:line="300"/>
      </w:pPr>
      <w:r>
        <w:rPr>
          <w:rFonts w:ascii="Meiryo UI" w:cs="Meiryo UI" w:eastAsia="Meiryo UI" w:hAnsi="Meiryo UI"/>
          <w:b/>
          <w:bCs/>
          <w:color w:val="045292"/>
          <w:sz w:val="21"/>
          <w:szCs w:val="21"/>
        </w:rPr>
        <w:t xml:space="preserve">1. </w:t>
      </w:r>
      <w:r>
        <w:rPr>
          <w:rFonts w:ascii="Meiryo UI" w:cs="Meiryo UI" w:eastAsia="Meiryo UI" w:hAnsi="Meiryo UI"/>
          <w:sz w:val="21"/>
          <w:szCs w:val="21"/>
        </w:rPr>
        <w:t xml:space="preserve">画面下部の「作業ファイルを保存（.json）」を押すと、案件の作業ファイルがダウンロードされます。</w:t>
      </w:r>
    </w:p>
    <w:p>
      <w:pPr>
        <w:spacing w:after="100" w:line="300"/>
      </w:pPr>
      <w:r>
        <w:rPr>
          <w:rFonts w:ascii="Meiryo UI" w:cs="Meiryo UI" w:eastAsia="Meiryo UI" w:hAnsi="Meiryo UI"/>
          <w:b/>
          <w:bCs/>
          <w:color w:val="045292"/>
          <w:sz w:val="21"/>
          <w:szCs w:val="21"/>
        </w:rPr>
        <w:t xml:space="preserve">2. </w:t>
      </w:r>
      <w:r>
        <w:rPr>
          <w:rFonts w:ascii="Meiryo UI" w:cs="Meiryo UI" w:eastAsia="Meiryo UI" w:hAnsi="Meiryo UI"/>
          <w:sz w:val="21"/>
          <w:szCs w:val="21"/>
        </w:rPr>
        <w:t xml:space="preserve">再開するときは、この作業ファイルを読み込み枠にドラッグ＆ドロップします。入力内容ごと復元されます。</w:t>
      </w:r>
    </w:p>
    <w:p>
      <w:pPr>
        <w:pBdr>
          <w:left w:val="single" w:color="045292" w:sz="18" w:space="8"/>
        </w:pBdr>
        <w:spacing w:after="140" w:line="290"/>
        <w:ind w:left="280"/>
      </w:pPr>
      <w:r>
        <w:rPr>
          <w:rFonts w:ascii="Meiryo UI" w:cs="Meiryo UI" w:eastAsia="Meiryo UI" w:hAnsi="Meiryo UI"/>
          <w:color w:val="5A6472"/>
          <w:sz w:val="20"/>
          <w:szCs w:val="20"/>
        </w:rPr>
        <w:t xml:space="preserve">作業ファイルは案件フォルダに保存しておくと、別のパソコンや別の担当者への引き継ぎにも使えます。自動保存はパソコン・ブラウザごとのため、確実に残したい場合は作業ファイルの保存をお勧めします。</w:t>
      </w:r>
    </w:p>
    <w:p>
      <w:pPr>
        <w:pStyle w:val="Heading1"/>
        <w:spacing w:after="160" w:before="360"/>
      </w:pPr>
      <w:r>
        <w:rPr>
          <w:rFonts w:ascii="Meiryo UI" w:cs="Meiryo UI" w:eastAsia="Meiryo UI" w:hAnsi="Meiryo UI"/>
          <w:b/>
          <w:bCs/>
          <w:color w:val="045292"/>
          <w:sz w:val="32"/>
          <w:szCs w:val="32"/>
        </w:rPr>
        <w:t xml:space="preserve">6. Excel帳票を出力する</w:t>
      </w:r>
    </w:p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>「Excel帳票を出力」ボタンを押すと、次の4シートを含むExcelファイルがダウンロードされます。画面上で入力・修正した内容はすべて反映されています。</w:t>
      </w:r>
    </w:p>
    <w:p>
      <w:pPr>
        <w:spacing w:after="120" w:before="120"/>
        <w:jc w:val="center"/>
      </w:pPr>
      <w:r>
        <w:drawing>
          <wp:inline distT="0" distB="0" distL="0" distR="0">
            <wp:extent cx="432435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26"/>
      </w:tblGrid>
      <w:tr>
        <w:tc>
          <w:tcPr>
            <w:tcW w:type="dxa" w:w="3200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シート</w:t>
            </w:r>
          </w:p>
        </w:tc>
        <w:tc>
          <w:tcPr>
            <w:tcW w:type="dxa" w:w="6826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設計積算条件リスト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旧Ver2.2.2と同じ様式・色分け・プルダウン付き。画面での入力を反映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数量総括表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工事区分〜細別の階層・規格・数量を転記。変更工事は当初/変更/増減の列構成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交通誘導員集計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交通誘導警備員の計上箇所の一覧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チェック結果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単位不一致などの自動チェック指摘の一覧（照査記録に利用可能）</w:t>
            </w:r>
          </w:p>
        </w:tc>
      </w:tr>
    </w:tbl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Meiryo UI" w:cs="Meiryo UI" w:eastAsia="Meiryo UI" w:hAnsi="Meiryo UI"/>
          <w:color w:val="5A6472"/>
          <w:sz w:val="21"/>
          <w:szCs w:val="21"/>
        </w:rPr>
        <w:t xml:space="preserve">ファイル名は「積算ツール出力_（工事名）.xlsx」で保存されます。</w:t>
      </w:r>
    </w:p>
    <w:p>
      <w:pPr>
        <w:pStyle w:val="Heading1"/>
        <w:spacing w:after="160" w:before="360"/>
      </w:pPr>
      <w:r>
        <w:rPr>
          <w:rFonts w:ascii="Meiryo UI" w:cs="Meiryo UI" w:eastAsia="Meiryo UI" w:hAnsi="Meiryo UI"/>
          <w:b/>
          <w:bCs/>
          <w:color w:val="045292"/>
          <w:sz w:val="32"/>
          <w:szCs w:val="32"/>
        </w:rPr>
        <w:t xml:space="preserve">7. こんなときは（トラブルシューティング）</w:t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26"/>
      </w:tblGrid>
      <w:tr>
        <w:tc>
          <w:tcPr>
            <w:tcW w:type="dxa" w:w="3400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症状</w:t>
            </w:r>
          </w:p>
        </w:tc>
        <w:tc>
          <w:tcPr>
            <w:tcW w:type="dxa" w:w="6626"/>
            <w:shd w:fill="D9E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対処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PDFを読み込んでも行を検出できない</w:t>
            </w:r>
          </w:p>
        </w:tc>
        <w:tc>
          <w:tcPr>
            <w:tcW w:type="dxa" w:w="6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新土積システムから「鏡ページ無し・STまで」で印刷したPDFか確認してください。スキャンPDF（紙を読み取ったもの）は解析できません。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工事名が「取得できず」と表示される</w:t>
            </w:r>
          </w:p>
        </w:tc>
        <w:tc>
          <w:tcPr>
            <w:tcW w:type="dxa" w:w="6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帳票としては出力できます。Excel出力後に工事名欄を直接修正してください。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数量や階層がPDFと合わない</w:t>
            </w:r>
          </w:p>
        </w:tc>
        <w:tc>
          <w:tcPr>
            <w:tcW w:type="dxa" w:w="6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お手数ですが該当のPDFを担当（カイカ）までご共有ください。解析ルールを改善します。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前回の作業が復元されない</w:t>
            </w:r>
          </w:p>
        </w:tc>
        <w:tc>
          <w:tcPr>
            <w:tcW w:type="dxa" w:w="6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自動保存はパソコン・ブラウザ単位です。別のPCで作業した場合は作業ファイル(.json)を読み込んでください。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Excelを開くと保護ビューになる</w:t>
            </w:r>
          </w:p>
        </w:tc>
        <w:tc>
          <w:tcPr>
            <w:tcW w:type="dxa" w:w="6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 w:val="false"/>
                <w:bCs w:val="false"/>
                <w:sz w:val="20"/>
                <w:szCs w:val="20"/>
              </w:rPr>
              <w:t xml:space="preserve">ダウンロードしたファイルのため表示されることがあります。「編集を有効にする」を押してください。</w:t>
            </w:r>
          </w:p>
        </w:tc>
      </w:tr>
    </w:tbl>
    <w:p>
      <w:pPr>
        <w:spacing w:after="120" w:line="300"/>
      </w:pPr>
      <w:r>
        <w:rPr>
          <w:rFonts w:ascii="Meiryo UI" w:cs="Meiryo UI" w:eastAsia="Meiryo UI" w:hAnsi="Meiryo UI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その他のお問い合わせ：株式会社カイカ（高嶌）まで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 UI" w:cs="Meiryo UI" w:eastAsia="Meiryo UI" w:hAnsi="Meiryo U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6db1693b8b85e16442f8d8300d017b062441b4.png"/><Relationship Id="rId8" Type="http://schemas.openxmlformats.org/officeDocument/2006/relationships/image" Target="media/64aa690c9d7e647c38331afa257e90676eaa437b.png"/><Relationship Id="rId9" Type="http://schemas.openxmlformats.org/officeDocument/2006/relationships/image" Target="media/ca98a7734f1675092368456447f45bdb1f1aeeb6.png"/><Relationship Id="rId10" Type="http://schemas.openxmlformats.org/officeDocument/2006/relationships/image" Target="media/ac9f22e7efaa0ab0d5348fe60aee9cd7fd2a0e8b.png"/><Relationship Id="rId11" Type="http://schemas.openxmlformats.org/officeDocument/2006/relationships/image" Target="media/94efbed4acee90cf74c01809a21e4dd584e83149.png"/><Relationship Id="rId12" Type="http://schemas.openxmlformats.org/officeDocument/2006/relationships/image" Target="media/1f5cfc51af6a8b3ff9d033f79a4f392deaaeca7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2026-09-06T05:14:08.244Z</dcterms:created>
  <dcterms:modified xsi:type="dcterms:W3CDTF">2026-09-06T05:14:08.244Z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