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D8870F" w14:textId="37CD0D45" w:rsidR="00895747" w:rsidRDefault="00895747" w:rsidP="00895747">
      <w:pPr>
        <w:spacing w:line="240" w:lineRule="auto"/>
        <w:jc w:val="both"/>
        <w:rPr>
          <w:rFonts w:ascii="Times New Roman" w:hAnsi="Times New Roman" w:cs="Times New Roman"/>
          <w:b/>
          <w:i/>
        </w:rPr>
      </w:pPr>
      <w:bookmarkStart w:id="0" w:name="_GoBack"/>
      <w:bookmarkEnd w:id="0"/>
      <w:r>
        <w:rPr>
          <w:rFonts w:ascii="Times New Roman" w:hAnsi="Times New Roman" w:cs="Times New Roman"/>
          <w:b/>
          <w:i/>
        </w:rPr>
        <w:t>Primera</w:t>
      </w:r>
      <w:r>
        <w:rPr>
          <w:rFonts w:ascii="Times New Roman" w:hAnsi="Times New Roman" w:cs="Times New Roman"/>
          <w:b/>
          <w:i/>
        </w:rPr>
        <w:t xml:space="preserve"> entrega</w:t>
      </w:r>
    </w:p>
    <w:p w14:paraId="00C21741" w14:textId="77777777" w:rsidR="00895747" w:rsidRDefault="00895747" w:rsidP="00895747">
      <w:pPr>
        <w:spacing w:line="240" w:lineRule="auto"/>
        <w:jc w:val="both"/>
        <w:rPr>
          <w:rFonts w:ascii="Times New Roman" w:hAnsi="Times New Roman" w:cs="Times New Roman"/>
          <w:i/>
        </w:rPr>
      </w:pPr>
      <w:r>
        <w:rPr>
          <w:rFonts w:ascii="Times New Roman" w:hAnsi="Times New Roman" w:cs="Times New Roman"/>
          <w:b/>
          <w:bCs/>
          <w:i/>
          <w:lang w:val="es-ES"/>
        </w:rPr>
        <w:t>Título del proyecto</w:t>
      </w:r>
      <w:r>
        <w:rPr>
          <w:rFonts w:ascii="Times New Roman" w:hAnsi="Times New Roman" w:cs="Times New Roman"/>
          <w:i/>
          <w:lang w:val="es-ES"/>
        </w:rPr>
        <w:t>:  </w:t>
      </w:r>
      <w:r>
        <w:rPr>
          <w:rFonts w:ascii="Times New Roman" w:hAnsi="Times New Roman" w:cs="Times New Roman"/>
          <w:i/>
        </w:rPr>
        <w:t> El desafío del crecimiento económico: un modelo para predecir el estancamiento en la trampa de ingreso medio</w:t>
      </w:r>
    </w:p>
    <w:p w14:paraId="3102D30F" w14:textId="77777777" w:rsidR="00895747" w:rsidRDefault="00895747" w:rsidP="00895747">
      <w:pPr>
        <w:pBdr>
          <w:bottom w:val="single" w:sz="4" w:space="1" w:color="auto"/>
        </w:pBdr>
        <w:spacing w:line="240" w:lineRule="auto"/>
        <w:jc w:val="both"/>
        <w:rPr>
          <w:rFonts w:ascii="Times New Roman" w:hAnsi="Times New Roman" w:cs="Times New Roman"/>
          <w:b/>
          <w:i/>
        </w:rPr>
      </w:pPr>
      <w:r>
        <w:rPr>
          <w:rFonts w:ascii="Times New Roman" w:hAnsi="Times New Roman" w:cs="Times New Roman"/>
          <w:b/>
          <w:bCs/>
          <w:i/>
          <w:lang w:val="es-ES"/>
        </w:rPr>
        <w:t>Integrantes:</w:t>
      </w:r>
      <w:r>
        <w:rPr>
          <w:rFonts w:ascii="Times New Roman" w:hAnsi="Times New Roman" w:cs="Times New Roman"/>
          <w:bCs/>
          <w:i/>
          <w:lang w:val="es-ES"/>
        </w:rPr>
        <w:t xml:space="preserve"> Daniel Alejandro Caicedo </w:t>
      </w:r>
      <w:proofErr w:type="spellStart"/>
      <w:r>
        <w:rPr>
          <w:rFonts w:ascii="Times New Roman" w:hAnsi="Times New Roman" w:cs="Times New Roman"/>
          <w:bCs/>
          <w:i/>
          <w:lang w:val="es-ES"/>
        </w:rPr>
        <w:t>Ballen</w:t>
      </w:r>
      <w:proofErr w:type="spellEnd"/>
      <w:r>
        <w:rPr>
          <w:rFonts w:ascii="Times New Roman" w:hAnsi="Times New Roman" w:cs="Times New Roman"/>
          <w:bCs/>
          <w:i/>
          <w:lang w:val="es-ES"/>
        </w:rPr>
        <w:t>, Dana Melissa Mendoza Santiago, Manuela Vásquez Osorio</w:t>
      </w:r>
      <w:r>
        <w:rPr>
          <w:rFonts w:ascii="Times New Roman" w:hAnsi="Times New Roman" w:cs="Times New Roman"/>
          <w:b/>
          <w:i/>
        </w:rPr>
        <w:t> </w:t>
      </w:r>
    </w:p>
    <w:p w14:paraId="7C0C3CF2" w14:textId="04909D75" w:rsidR="6A869E8F" w:rsidRPr="00895747" w:rsidRDefault="6A869E8F" w:rsidP="6A869E8F">
      <w:pPr>
        <w:spacing w:line="360" w:lineRule="auto"/>
        <w:jc w:val="both"/>
        <w:rPr>
          <w:rFonts w:ascii="Times New Roman" w:eastAsia="Times New Roman" w:hAnsi="Times New Roman" w:cs="Times New Roman"/>
        </w:rPr>
      </w:pPr>
    </w:p>
    <w:p w14:paraId="0F66F2CB" w14:textId="6138E7B6" w:rsidR="001837D5" w:rsidRDefault="1550CCC2" w:rsidP="6A869E8F">
      <w:pPr>
        <w:pStyle w:val="Prrafodelista"/>
        <w:numPr>
          <w:ilvl w:val="0"/>
          <w:numId w:val="2"/>
        </w:numPr>
        <w:spacing w:line="360" w:lineRule="auto"/>
        <w:jc w:val="both"/>
        <w:rPr>
          <w:rFonts w:ascii="Times New Roman" w:eastAsia="Times New Roman" w:hAnsi="Times New Roman" w:cs="Times New Roman"/>
          <w:b/>
          <w:bCs/>
          <w:lang w:val="es-ES"/>
        </w:rPr>
      </w:pPr>
      <w:r w:rsidRPr="6D61EB40">
        <w:rPr>
          <w:rFonts w:ascii="Times New Roman" w:eastAsia="Times New Roman" w:hAnsi="Times New Roman" w:cs="Times New Roman"/>
          <w:b/>
          <w:bCs/>
          <w:lang w:val="es-ES"/>
        </w:rPr>
        <w:t xml:space="preserve">Definición del problema y objetivos </w:t>
      </w:r>
    </w:p>
    <w:p w14:paraId="3F7F5AF7" w14:textId="34157415" w:rsidR="6A869E8F" w:rsidRPr="006B7F01" w:rsidRDefault="4AADF0C1" w:rsidP="006B7F01">
      <w:pPr>
        <w:pStyle w:val="Prrafodelista"/>
        <w:numPr>
          <w:ilvl w:val="0"/>
          <w:numId w:val="4"/>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Objetivo</w:t>
      </w:r>
      <w:r w:rsidR="59A52772" w:rsidRPr="6D61EB40">
        <w:rPr>
          <w:rFonts w:ascii="Times New Roman" w:eastAsia="Times New Roman" w:hAnsi="Times New Roman" w:cs="Times New Roman"/>
          <w:b/>
          <w:bCs/>
          <w:lang w:val="es-ES"/>
        </w:rPr>
        <w:t xml:space="preserve"> general</w:t>
      </w:r>
      <w:r w:rsidR="52A999BB" w:rsidRPr="6D61EB40">
        <w:rPr>
          <w:rFonts w:ascii="Times New Roman" w:eastAsia="Times New Roman" w:hAnsi="Times New Roman" w:cs="Times New Roman"/>
          <w:b/>
          <w:bCs/>
          <w:lang w:val="es-ES"/>
        </w:rPr>
        <w:t>:</w:t>
      </w:r>
      <w:r w:rsidRPr="6D61EB40">
        <w:rPr>
          <w:rFonts w:ascii="Times New Roman" w:eastAsia="Times New Roman" w:hAnsi="Times New Roman" w:cs="Times New Roman"/>
          <w:b/>
          <w:bCs/>
          <w:lang w:val="es-ES"/>
        </w:rPr>
        <w:t xml:space="preserve"> </w:t>
      </w:r>
      <w:r w:rsidR="2DB0FEEB" w:rsidRPr="6D61EB40">
        <w:rPr>
          <w:rFonts w:ascii="Times New Roman" w:eastAsia="Times New Roman" w:hAnsi="Times New Roman" w:cs="Times New Roman"/>
          <w:lang w:val="es-ES"/>
        </w:rPr>
        <w:t>Analizar los factores económicos y estructurales que explican por qué algunos países permanecen en la trampa de ingreso medio, mientras otros logran avanzar a niveles de ingreso</w:t>
      </w:r>
      <w:r w:rsidR="09588045" w:rsidRPr="6D61EB40">
        <w:rPr>
          <w:rFonts w:ascii="Times New Roman" w:eastAsia="Times New Roman" w:hAnsi="Times New Roman" w:cs="Times New Roman"/>
          <w:lang w:val="es-ES"/>
        </w:rPr>
        <w:t xml:space="preserve"> alto.</w:t>
      </w:r>
    </w:p>
    <w:p w14:paraId="6D456BB6" w14:textId="1E499292" w:rsidR="00FC667F" w:rsidRPr="003919C6" w:rsidRDefault="4AADF0C1" w:rsidP="3DF9B3F0">
      <w:pPr>
        <w:pStyle w:val="Prrafodelista"/>
        <w:numPr>
          <w:ilvl w:val="0"/>
          <w:numId w:val="4"/>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Descripción</w:t>
      </w:r>
      <w:r w:rsidR="19DCDF71" w:rsidRPr="6D61EB40">
        <w:rPr>
          <w:rFonts w:ascii="Times New Roman" w:eastAsia="Times New Roman" w:hAnsi="Times New Roman" w:cs="Times New Roman"/>
          <w:b/>
          <w:bCs/>
          <w:lang w:val="es-ES"/>
        </w:rPr>
        <w:t xml:space="preserve"> del problema</w:t>
      </w:r>
      <w:r w:rsidR="7FE2CCE1" w:rsidRPr="6D61EB40">
        <w:rPr>
          <w:rFonts w:ascii="Times New Roman" w:eastAsia="Times New Roman" w:hAnsi="Times New Roman" w:cs="Times New Roman"/>
          <w:b/>
          <w:bCs/>
          <w:lang w:val="es-ES"/>
        </w:rPr>
        <w:t>:</w:t>
      </w:r>
      <w:r w:rsidR="073DF74E" w:rsidRPr="6D61EB40">
        <w:rPr>
          <w:rFonts w:ascii="Times New Roman" w:eastAsia="Times New Roman" w:hAnsi="Times New Roman" w:cs="Times New Roman"/>
          <w:b/>
          <w:bCs/>
          <w:lang w:val="es-ES"/>
        </w:rPr>
        <w:t xml:space="preserve"> </w:t>
      </w:r>
      <w:r w:rsidR="19F6E961" w:rsidRPr="6D61EB40">
        <w:rPr>
          <w:rFonts w:ascii="Times New Roman" w:eastAsia="Times New Roman" w:hAnsi="Times New Roman" w:cs="Times New Roman"/>
          <w:b/>
          <w:bCs/>
          <w:lang w:val="es-ES"/>
        </w:rPr>
        <w:t xml:space="preserve"> </w:t>
      </w:r>
      <w:r w:rsidR="19F6E961" w:rsidRPr="6D61EB40">
        <w:rPr>
          <w:rFonts w:ascii="Times New Roman" w:eastAsia="Times New Roman" w:hAnsi="Times New Roman" w:cs="Times New Roman"/>
          <w:lang w:val="es-ES"/>
        </w:rPr>
        <w:t xml:space="preserve">La trampa de ingresos medios, </w:t>
      </w:r>
      <w:r w:rsidR="554EC7A1" w:rsidRPr="6D61EB40">
        <w:rPr>
          <w:rFonts w:ascii="Times New Roman" w:eastAsia="Times New Roman" w:hAnsi="Times New Roman" w:cs="Times New Roman"/>
          <w:lang w:val="es-ES"/>
        </w:rPr>
        <w:t>se define como una situación en la que un país después de haber alcanzado un nivel intermedio de desarrollo económico enfrenta dificultades para con</w:t>
      </w:r>
      <w:r w:rsidR="65D224D2" w:rsidRPr="6D61EB40">
        <w:rPr>
          <w:rFonts w:ascii="Times New Roman" w:eastAsia="Times New Roman" w:hAnsi="Times New Roman" w:cs="Times New Roman"/>
          <w:lang w:val="es-ES"/>
        </w:rPr>
        <w:t>tinuar su crecimiento y convertirse en una economía de altos ingreso</w:t>
      </w:r>
      <w:r w:rsidR="0AD3398A" w:rsidRPr="6D61EB40">
        <w:rPr>
          <w:rFonts w:ascii="Times New Roman" w:eastAsia="Times New Roman" w:hAnsi="Times New Roman" w:cs="Times New Roman"/>
          <w:lang w:val="es-ES"/>
        </w:rPr>
        <w:t xml:space="preserve"> (Patrick A. et al, </w:t>
      </w:r>
      <w:r w:rsidR="7B2B7188" w:rsidRPr="6D61EB40">
        <w:rPr>
          <w:rFonts w:ascii="Times New Roman" w:eastAsia="Times New Roman" w:hAnsi="Times New Roman" w:cs="Times New Roman"/>
          <w:lang w:val="es-ES"/>
        </w:rPr>
        <w:t xml:space="preserve">2024). </w:t>
      </w:r>
      <w:r w:rsidR="4C316ECF" w:rsidRPr="6D61EB40">
        <w:rPr>
          <w:rFonts w:ascii="Times New Roman" w:eastAsia="Times New Roman" w:hAnsi="Times New Roman" w:cs="Times New Roman"/>
          <w:lang w:val="es-ES"/>
        </w:rPr>
        <w:t xml:space="preserve">Estas dificultades pueden ser obstáculos </w:t>
      </w:r>
      <w:r w:rsidR="19709C84" w:rsidRPr="6D61EB40">
        <w:rPr>
          <w:rFonts w:ascii="Times New Roman" w:eastAsia="Times New Roman" w:hAnsi="Times New Roman" w:cs="Times New Roman"/>
          <w:lang w:val="es-ES"/>
        </w:rPr>
        <w:t>relacionados con el crecimiento económico, la competencia salarial y la innovación</w:t>
      </w:r>
      <w:r w:rsidR="32315D58" w:rsidRPr="6D61EB40">
        <w:rPr>
          <w:rFonts w:ascii="Times New Roman" w:eastAsia="Times New Roman" w:hAnsi="Times New Roman" w:cs="Times New Roman"/>
          <w:lang w:val="es-ES"/>
        </w:rPr>
        <w:t xml:space="preserve"> </w:t>
      </w:r>
      <w:r w:rsidR="30635C6A" w:rsidRPr="6D61EB40">
        <w:rPr>
          <w:rFonts w:ascii="Times New Roman" w:eastAsia="Times New Roman" w:hAnsi="Times New Roman" w:cs="Times New Roman"/>
          <w:lang w:val="es-ES"/>
        </w:rPr>
        <w:t>(</w:t>
      </w:r>
      <w:proofErr w:type="spellStart"/>
      <w:r w:rsidR="30635C6A" w:rsidRPr="6D61EB40">
        <w:rPr>
          <w:rFonts w:ascii="Times New Roman" w:eastAsia="Times New Roman" w:hAnsi="Times New Roman" w:cs="Times New Roman"/>
          <w:lang w:val="es-ES"/>
        </w:rPr>
        <w:t>World</w:t>
      </w:r>
      <w:proofErr w:type="spellEnd"/>
      <w:r w:rsidR="30635C6A" w:rsidRPr="6D61EB40">
        <w:rPr>
          <w:rFonts w:ascii="Times New Roman" w:eastAsia="Times New Roman" w:hAnsi="Times New Roman" w:cs="Times New Roman"/>
          <w:lang w:val="es-ES"/>
        </w:rPr>
        <w:t xml:space="preserve"> </w:t>
      </w:r>
      <w:proofErr w:type="spellStart"/>
      <w:r w:rsidR="30635C6A" w:rsidRPr="6D61EB40">
        <w:rPr>
          <w:rFonts w:ascii="Times New Roman" w:eastAsia="Times New Roman" w:hAnsi="Times New Roman" w:cs="Times New Roman"/>
          <w:lang w:val="es-ES"/>
        </w:rPr>
        <w:t>Economic</w:t>
      </w:r>
      <w:proofErr w:type="spellEnd"/>
      <w:r w:rsidR="30635C6A" w:rsidRPr="6D61EB40">
        <w:rPr>
          <w:rFonts w:ascii="Times New Roman" w:eastAsia="Times New Roman" w:hAnsi="Times New Roman" w:cs="Times New Roman"/>
          <w:lang w:val="es-ES"/>
        </w:rPr>
        <w:t xml:space="preserve"> </w:t>
      </w:r>
      <w:proofErr w:type="spellStart"/>
      <w:r w:rsidR="30635C6A" w:rsidRPr="6D61EB40">
        <w:rPr>
          <w:rFonts w:ascii="Times New Roman" w:eastAsia="Times New Roman" w:hAnsi="Times New Roman" w:cs="Times New Roman"/>
          <w:lang w:val="es-ES"/>
        </w:rPr>
        <w:t>Forum</w:t>
      </w:r>
      <w:proofErr w:type="spellEnd"/>
      <w:r w:rsidR="30635C6A" w:rsidRPr="6D61EB40">
        <w:rPr>
          <w:rFonts w:ascii="Times New Roman" w:eastAsia="Times New Roman" w:hAnsi="Times New Roman" w:cs="Times New Roman"/>
          <w:lang w:val="es-ES"/>
        </w:rPr>
        <w:t>, 2024)</w:t>
      </w:r>
    </w:p>
    <w:p w14:paraId="708CA665" w14:textId="21913BDA" w:rsidR="003919C6" w:rsidRPr="003919C6" w:rsidRDefault="51CA8A3F" w:rsidP="003919C6">
      <w:pPr>
        <w:spacing w:line="360" w:lineRule="auto"/>
        <w:ind w:left="708"/>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Este fenómeno </w:t>
      </w:r>
      <w:r w:rsidR="7176C0B8" w:rsidRPr="6D61EB40">
        <w:rPr>
          <w:rFonts w:ascii="Times New Roman" w:eastAsia="Times New Roman" w:hAnsi="Times New Roman" w:cs="Times New Roman"/>
          <w:lang w:val="es-ES"/>
        </w:rPr>
        <w:t xml:space="preserve">representa un gran desafío para el desarrollo económico, especialmente para regiones como América Latina, donde varios países han permanecido durante décadas en niveles de ingreso medio sin </w:t>
      </w:r>
      <w:r w:rsidR="5CA8BCA7" w:rsidRPr="6D61EB40">
        <w:rPr>
          <w:rFonts w:ascii="Times New Roman" w:eastAsia="Times New Roman" w:hAnsi="Times New Roman" w:cs="Times New Roman"/>
          <w:lang w:val="es-ES"/>
        </w:rPr>
        <w:t xml:space="preserve">lograr avanzar rápidamente. En este contexto, </w:t>
      </w:r>
      <w:r w:rsidR="6D9F740B" w:rsidRPr="6D61EB40">
        <w:rPr>
          <w:rFonts w:ascii="Times New Roman" w:eastAsia="Times New Roman" w:hAnsi="Times New Roman" w:cs="Times New Roman"/>
          <w:lang w:val="es-ES"/>
        </w:rPr>
        <w:t xml:space="preserve">resulta importante comprender qué factores explican por qué algunos países </w:t>
      </w:r>
      <w:r w:rsidR="54AB7169" w:rsidRPr="6D61EB40">
        <w:rPr>
          <w:rFonts w:ascii="Times New Roman" w:eastAsia="Times New Roman" w:hAnsi="Times New Roman" w:cs="Times New Roman"/>
          <w:lang w:val="es-ES"/>
        </w:rPr>
        <w:t xml:space="preserve">logran </w:t>
      </w:r>
      <w:r w:rsidR="6D9F740B" w:rsidRPr="6D61EB40">
        <w:rPr>
          <w:rFonts w:ascii="Times New Roman" w:eastAsia="Times New Roman" w:hAnsi="Times New Roman" w:cs="Times New Roman"/>
          <w:lang w:val="es-ES"/>
        </w:rPr>
        <w:t xml:space="preserve">superar </w:t>
      </w:r>
      <w:r w:rsidR="54AB7169" w:rsidRPr="6D61EB40">
        <w:rPr>
          <w:rFonts w:ascii="Times New Roman" w:eastAsia="Times New Roman" w:hAnsi="Times New Roman" w:cs="Times New Roman"/>
          <w:lang w:val="es-ES"/>
        </w:rPr>
        <w:t xml:space="preserve">esta trampa. Resulta relevante teniendo en cuenta que </w:t>
      </w:r>
      <w:r w:rsidR="7E71940B" w:rsidRPr="6D61EB40">
        <w:rPr>
          <w:rFonts w:ascii="Times New Roman" w:eastAsia="Times New Roman" w:hAnsi="Times New Roman" w:cs="Times New Roman"/>
          <w:lang w:val="es-ES"/>
        </w:rPr>
        <w:t xml:space="preserve">no existe un consenso </w:t>
      </w:r>
      <w:r w:rsidR="23989590" w:rsidRPr="6D61EB40">
        <w:rPr>
          <w:rFonts w:ascii="Times New Roman" w:eastAsia="Times New Roman" w:hAnsi="Times New Roman" w:cs="Times New Roman"/>
          <w:lang w:val="es-ES"/>
        </w:rPr>
        <w:t>claro, determinar</w:t>
      </w:r>
      <w:r w:rsidR="7E71940B" w:rsidRPr="6D61EB40">
        <w:rPr>
          <w:rFonts w:ascii="Times New Roman" w:eastAsia="Times New Roman" w:hAnsi="Times New Roman" w:cs="Times New Roman"/>
          <w:lang w:val="es-ES"/>
        </w:rPr>
        <w:t xml:space="preserve"> cuáles son los determinantes con mayor influencia</w:t>
      </w:r>
      <w:r w:rsidR="24A4A58C" w:rsidRPr="6D61EB40">
        <w:rPr>
          <w:rFonts w:ascii="Times New Roman" w:eastAsia="Times New Roman" w:hAnsi="Times New Roman" w:cs="Times New Roman"/>
          <w:lang w:val="es-ES"/>
        </w:rPr>
        <w:t xml:space="preserve"> en </w:t>
      </w:r>
      <w:r w:rsidR="62FCB43D" w:rsidRPr="6D61EB40">
        <w:rPr>
          <w:rFonts w:ascii="Times New Roman" w:eastAsia="Times New Roman" w:hAnsi="Times New Roman" w:cs="Times New Roman"/>
          <w:lang w:val="es-ES"/>
        </w:rPr>
        <w:t xml:space="preserve">este fenómeno. </w:t>
      </w:r>
    </w:p>
    <w:p w14:paraId="4B632BCB" w14:textId="2F023E1E" w:rsidR="000039AC" w:rsidRDefault="587D8F60" w:rsidP="005E4598">
      <w:pPr>
        <w:pStyle w:val="Prrafodelista"/>
        <w:numPr>
          <w:ilvl w:val="0"/>
          <w:numId w:val="4"/>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 xml:space="preserve">Entrega de valor: </w:t>
      </w:r>
      <w:r w:rsidR="3BE3CDF0" w:rsidRPr="6D61EB40">
        <w:rPr>
          <w:rFonts w:ascii="Times New Roman" w:eastAsia="Times New Roman" w:hAnsi="Times New Roman" w:cs="Times New Roman"/>
          <w:b/>
          <w:bCs/>
          <w:lang w:val="es-ES"/>
        </w:rPr>
        <w:t xml:space="preserve"> </w:t>
      </w:r>
      <w:r w:rsidR="62FCB43D" w:rsidRPr="6D61EB40">
        <w:rPr>
          <w:rFonts w:ascii="Times New Roman" w:eastAsia="Times New Roman" w:hAnsi="Times New Roman" w:cs="Times New Roman"/>
          <w:lang w:val="es-ES"/>
        </w:rPr>
        <w:t xml:space="preserve">Mediante este proyecto se brasca aportar evidencia empírica sobre los factores que están más asociados a la trampa de ingreso </w:t>
      </w:r>
      <w:r w:rsidR="7AB09D40" w:rsidRPr="6D61EB40">
        <w:rPr>
          <w:rFonts w:ascii="Times New Roman" w:eastAsia="Times New Roman" w:hAnsi="Times New Roman" w:cs="Times New Roman"/>
          <w:lang w:val="es-ES"/>
        </w:rPr>
        <w:t xml:space="preserve">medio con el fin de identificar las variables clave que diferencian a los países que lograr desarrollarse de los que no, aportar insumos para el diseño de políticas públicas orientadas al crecimiento y finalmente, complementar el análisis </w:t>
      </w:r>
      <w:r w:rsidR="7B508CB4" w:rsidRPr="6D61EB40">
        <w:rPr>
          <w:rFonts w:ascii="Times New Roman" w:eastAsia="Times New Roman" w:hAnsi="Times New Roman" w:cs="Times New Roman"/>
          <w:lang w:val="es-ES"/>
        </w:rPr>
        <w:t>económico tradicional con herramientas de análisis de datos.</w:t>
      </w:r>
    </w:p>
    <w:p w14:paraId="5457FCFE" w14:textId="5433C350" w:rsidR="000039AC" w:rsidRDefault="000039AC" w:rsidP="6A869E8F">
      <w:pPr>
        <w:pStyle w:val="Prrafodelista"/>
        <w:spacing w:line="360" w:lineRule="auto"/>
        <w:jc w:val="both"/>
        <w:rPr>
          <w:rFonts w:ascii="Times New Roman" w:eastAsia="Times New Roman" w:hAnsi="Times New Roman" w:cs="Times New Roman"/>
          <w:lang w:val="es-ES"/>
        </w:rPr>
      </w:pPr>
    </w:p>
    <w:p w14:paraId="3AE0FACE" w14:textId="1E666EF6" w:rsidR="000039AC" w:rsidRDefault="587D8F60" w:rsidP="6A869E8F">
      <w:pPr>
        <w:pStyle w:val="Prrafodelista"/>
        <w:numPr>
          <w:ilvl w:val="0"/>
          <w:numId w:val="2"/>
        </w:numPr>
        <w:spacing w:line="360" w:lineRule="auto"/>
        <w:jc w:val="both"/>
        <w:rPr>
          <w:rFonts w:ascii="Times New Roman" w:eastAsia="Times New Roman" w:hAnsi="Times New Roman" w:cs="Times New Roman"/>
          <w:b/>
          <w:bCs/>
        </w:rPr>
      </w:pPr>
      <w:r w:rsidRPr="6D61EB40">
        <w:rPr>
          <w:rFonts w:ascii="Times New Roman" w:eastAsia="Times New Roman" w:hAnsi="Times New Roman" w:cs="Times New Roman"/>
          <w:b/>
          <w:bCs/>
        </w:rPr>
        <w:t xml:space="preserve">Análisis de </w:t>
      </w:r>
      <w:proofErr w:type="spellStart"/>
      <w:r w:rsidRPr="6D61EB40">
        <w:rPr>
          <w:rFonts w:ascii="Times New Roman" w:eastAsia="Times New Roman" w:hAnsi="Times New Roman" w:cs="Times New Roman"/>
          <w:b/>
          <w:bCs/>
        </w:rPr>
        <w:t>stakeholders</w:t>
      </w:r>
      <w:proofErr w:type="spellEnd"/>
      <w:r w:rsidRPr="6D61EB40">
        <w:rPr>
          <w:rFonts w:ascii="Times New Roman" w:eastAsia="Times New Roman" w:hAnsi="Times New Roman" w:cs="Times New Roman"/>
          <w:b/>
          <w:bCs/>
        </w:rPr>
        <w:t xml:space="preserve"> </w:t>
      </w:r>
    </w:p>
    <w:p w14:paraId="06AE1548" w14:textId="648F2DC5" w:rsidR="000039AC" w:rsidRDefault="4AEEE312" w:rsidP="34AFCEB8">
      <w:pPr>
        <w:pStyle w:val="Prrafodelista"/>
        <w:numPr>
          <w:ilvl w:val="0"/>
          <w:numId w:val="8"/>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 xml:space="preserve">Decisor: </w:t>
      </w:r>
      <w:r w:rsidR="3490AA74" w:rsidRPr="6D61EB40">
        <w:rPr>
          <w:rFonts w:ascii="Times New Roman" w:eastAsia="Times New Roman" w:hAnsi="Times New Roman" w:cs="Times New Roman"/>
          <w:lang w:val="es-ES"/>
        </w:rPr>
        <w:t xml:space="preserve">El Banco Mundial es el más relevante, ya que provee los datos del WDI y </w:t>
      </w:r>
      <w:r w:rsidR="666CBDE8" w:rsidRPr="6D61EB40">
        <w:rPr>
          <w:rFonts w:ascii="Times New Roman" w:eastAsia="Times New Roman" w:hAnsi="Times New Roman" w:cs="Times New Roman"/>
          <w:lang w:val="es-ES"/>
        </w:rPr>
        <w:t>su</w:t>
      </w:r>
      <w:r w:rsidR="3490AA74" w:rsidRPr="6D61EB40">
        <w:rPr>
          <w:rFonts w:ascii="Times New Roman" w:eastAsia="Times New Roman" w:hAnsi="Times New Roman" w:cs="Times New Roman"/>
          <w:lang w:val="es-ES"/>
        </w:rPr>
        <w:t xml:space="preserve"> marco conceptual. Asimismo, las agencias multilaterales como el FMI, el </w:t>
      </w:r>
      <w:r w:rsidR="3490AA74" w:rsidRPr="6D61EB40">
        <w:rPr>
          <w:rFonts w:ascii="Times New Roman" w:eastAsia="Times New Roman" w:hAnsi="Times New Roman" w:cs="Times New Roman"/>
          <w:lang w:val="es-ES"/>
        </w:rPr>
        <w:lastRenderedPageBreak/>
        <w:t>BID y la CEPAL</w:t>
      </w:r>
      <w:r w:rsidR="70B8B030" w:rsidRPr="6D61EB40">
        <w:rPr>
          <w:rFonts w:ascii="Times New Roman" w:eastAsia="Times New Roman" w:hAnsi="Times New Roman" w:cs="Times New Roman"/>
          <w:lang w:val="es-ES"/>
        </w:rPr>
        <w:t xml:space="preserve">, que </w:t>
      </w:r>
      <w:r w:rsidR="3490AA74" w:rsidRPr="6D61EB40">
        <w:rPr>
          <w:rFonts w:ascii="Times New Roman" w:eastAsia="Times New Roman" w:hAnsi="Times New Roman" w:cs="Times New Roman"/>
          <w:lang w:val="es-ES"/>
        </w:rPr>
        <w:t>traducen esa evidencia en recomendaciones concretas para los gobiernos.</w:t>
      </w:r>
      <w:r w:rsidR="64D15DFF" w:rsidRPr="6D61EB40">
        <w:rPr>
          <w:rFonts w:ascii="Times New Roman" w:eastAsia="Times New Roman" w:hAnsi="Times New Roman" w:cs="Times New Roman"/>
          <w:lang w:val="es-ES"/>
        </w:rPr>
        <w:t xml:space="preserve"> En tercer lugar, l</w:t>
      </w:r>
      <w:r w:rsidR="3490AA74" w:rsidRPr="6D61EB40">
        <w:rPr>
          <w:rFonts w:ascii="Times New Roman" w:eastAsia="Times New Roman" w:hAnsi="Times New Roman" w:cs="Times New Roman"/>
          <w:lang w:val="es-ES"/>
        </w:rPr>
        <w:t xml:space="preserve">os ministerios de hacienda </w:t>
      </w:r>
      <w:r w:rsidR="3EFD9072" w:rsidRPr="6D61EB40">
        <w:rPr>
          <w:rFonts w:ascii="Times New Roman" w:eastAsia="Times New Roman" w:hAnsi="Times New Roman" w:cs="Times New Roman"/>
          <w:lang w:val="es-ES"/>
        </w:rPr>
        <w:t xml:space="preserve">que, </w:t>
      </w:r>
      <w:r w:rsidR="3490AA74" w:rsidRPr="6D61EB40">
        <w:rPr>
          <w:rFonts w:ascii="Times New Roman" w:eastAsia="Times New Roman" w:hAnsi="Times New Roman" w:cs="Times New Roman"/>
          <w:lang w:val="es-ES"/>
        </w:rPr>
        <w:t xml:space="preserve">por su parte, tienen la autoridad para implementar las reformas que el proyecto identifica como claves. </w:t>
      </w:r>
    </w:p>
    <w:p w14:paraId="7D941167" w14:textId="5A588B3C" w:rsidR="000039AC" w:rsidRDefault="4AEEE312" w:rsidP="6A869E8F">
      <w:pPr>
        <w:pStyle w:val="Prrafodelista"/>
        <w:numPr>
          <w:ilvl w:val="0"/>
          <w:numId w:val="8"/>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Afectados:</w:t>
      </w:r>
      <w:r w:rsidR="1B23EC6E" w:rsidRPr="6D61EB40">
        <w:rPr>
          <w:rFonts w:ascii="Times New Roman" w:eastAsia="Times New Roman" w:hAnsi="Times New Roman" w:cs="Times New Roman"/>
          <w:b/>
          <w:bCs/>
          <w:lang w:val="es-ES"/>
        </w:rPr>
        <w:t xml:space="preserve"> </w:t>
      </w:r>
      <w:r w:rsidR="0AC6DC24" w:rsidRPr="6D61EB40">
        <w:rPr>
          <w:rFonts w:ascii="Times New Roman" w:eastAsia="Times New Roman" w:hAnsi="Times New Roman" w:cs="Times New Roman"/>
          <w:lang w:val="es-ES"/>
        </w:rPr>
        <w:t>La población de los países de ingreso medio: cerca de 6.000 millones de personas, dos tercios de ellas en pobreza extrema (WDR 2024), es el grupo más numeroso y el menos representado. Los trabajadores son especialmente relevantes porque las variables del modelo determinan directamente la calidad de su empleo. El sector privado y los inversores, aunque con mayor capacidad de adaptación, también dependen del entorno estructural que este proyecto busca caracterizar.</w:t>
      </w:r>
      <w:r w:rsidR="79D16A70" w:rsidRPr="6D61EB40">
        <w:rPr>
          <w:rFonts w:ascii="Times New Roman" w:eastAsia="Times New Roman" w:hAnsi="Times New Roman" w:cs="Times New Roman"/>
          <w:lang w:val="es-ES"/>
        </w:rPr>
        <w:t xml:space="preserve">  </w:t>
      </w:r>
    </w:p>
    <w:p w14:paraId="3FA02BF5" w14:textId="1EC7575E" w:rsidR="000039AC" w:rsidRDefault="000039AC" w:rsidP="6A869E8F">
      <w:pPr>
        <w:spacing w:line="360" w:lineRule="auto"/>
        <w:jc w:val="both"/>
        <w:rPr>
          <w:rFonts w:ascii="Times New Roman" w:eastAsia="Times New Roman" w:hAnsi="Times New Roman" w:cs="Times New Roman"/>
          <w:lang w:val="es-ES"/>
        </w:rPr>
      </w:pPr>
    </w:p>
    <w:p w14:paraId="279E24D8" w14:textId="01AF4122" w:rsidR="000039AC" w:rsidRDefault="587D8F60" w:rsidP="6A869E8F">
      <w:pPr>
        <w:pStyle w:val="Prrafodelista"/>
        <w:numPr>
          <w:ilvl w:val="0"/>
          <w:numId w:val="2"/>
        </w:numPr>
        <w:spacing w:line="360" w:lineRule="auto"/>
        <w:jc w:val="both"/>
        <w:rPr>
          <w:rFonts w:ascii="Times New Roman" w:eastAsia="Times New Roman" w:hAnsi="Times New Roman" w:cs="Times New Roman"/>
          <w:b/>
          <w:bCs/>
          <w:lang w:val="es-ES"/>
        </w:rPr>
      </w:pPr>
      <w:r w:rsidRPr="6D61EB40">
        <w:rPr>
          <w:rFonts w:ascii="Times New Roman" w:eastAsia="Times New Roman" w:hAnsi="Times New Roman" w:cs="Times New Roman"/>
          <w:b/>
          <w:bCs/>
          <w:lang w:val="es-ES"/>
        </w:rPr>
        <w:t>Estrategia técnica</w:t>
      </w:r>
    </w:p>
    <w:p w14:paraId="6374B1FE" w14:textId="756FCFC1" w:rsidR="000039AC" w:rsidRDefault="2F9E3875" w:rsidP="6D61EB40">
      <w:pPr>
        <w:pStyle w:val="Prrafodelista"/>
        <w:numPr>
          <w:ilvl w:val="0"/>
          <w:numId w:val="5"/>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Técnicas por utilizar</w:t>
      </w:r>
      <w:r w:rsidR="557E8E4D" w:rsidRPr="6D61EB40">
        <w:rPr>
          <w:rFonts w:ascii="Times New Roman" w:eastAsia="Times New Roman" w:hAnsi="Times New Roman" w:cs="Times New Roman"/>
          <w:b/>
          <w:bCs/>
          <w:lang w:val="es-ES"/>
        </w:rPr>
        <w:t xml:space="preserve">: </w:t>
      </w:r>
      <w:r w:rsidR="7F4F9689" w:rsidRPr="6D61EB40">
        <w:rPr>
          <w:rFonts w:ascii="Times New Roman" w:eastAsia="Times New Roman" w:hAnsi="Times New Roman" w:cs="Times New Roman"/>
          <w:lang w:val="es-ES"/>
        </w:rPr>
        <w:t xml:space="preserve">Se empleará un modelo de regresión logística. Este modelo se basa en el uso de la transformación </w:t>
      </w:r>
      <w:proofErr w:type="spellStart"/>
      <w:r w:rsidR="7F4F9689" w:rsidRPr="6D61EB40">
        <w:rPr>
          <w:rFonts w:ascii="Times New Roman" w:eastAsia="Times New Roman" w:hAnsi="Times New Roman" w:cs="Times New Roman"/>
          <w:lang w:val="es-ES"/>
        </w:rPr>
        <w:t>logit</w:t>
      </w:r>
      <w:proofErr w:type="spellEnd"/>
      <w:r w:rsidR="7F4F9689" w:rsidRPr="6D61EB40">
        <w:rPr>
          <w:rFonts w:ascii="Times New Roman" w:eastAsia="Times New Roman" w:hAnsi="Times New Roman" w:cs="Times New Roman"/>
          <w:lang w:val="es-ES"/>
        </w:rPr>
        <w:t xml:space="preserve">, que corresponde al logaritmo de las probabilidades, lo que permite establecer una relación lineal entre las probabilidades y las variables explicativas (Trevor </w:t>
      </w:r>
      <w:proofErr w:type="spellStart"/>
      <w:r w:rsidR="7F4F9689" w:rsidRPr="6D61EB40">
        <w:rPr>
          <w:rFonts w:ascii="Times New Roman" w:eastAsia="Times New Roman" w:hAnsi="Times New Roman" w:cs="Times New Roman"/>
          <w:lang w:val="es-ES"/>
        </w:rPr>
        <w:t>Hastie</w:t>
      </w:r>
      <w:proofErr w:type="spellEnd"/>
      <w:r w:rsidR="7F4F9689" w:rsidRPr="6D61EB40">
        <w:rPr>
          <w:rFonts w:ascii="Times New Roman" w:eastAsia="Times New Roman" w:hAnsi="Times New Roman" w:cs="Times New Roman"/>
          <w:lang w:val="es-ES"/>
        </w:rPr>
        <w:t xml:space="preserve"> et al., 2009).</w:t>
      </w:r>
    </w:p>
    <w:p w14:paraId="5A26CA8C" w14:textId="1DB5B2D4" w:rsidR="000039AC" w:rsidRDefault="7F4F9689" w:rsidP="46406670">
      <w:pPr>
        <w:pStyle w:val="Prrafodelista"/>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Adicionalmente, en un problema de dos posibilidades, este modelo nos permite estimar la probabilidad de que alguna de las observaciones caiga en una categoría específica, en nuestro caso, de que un país caiga o no en la trampa de ingreso medio.</w:t>
      </w:r>
    </w:p>
    <w:p w14:paraId="018D62EF" w14:textId="0CEAA386" w:rsidR="000039AC" w:rsidRDefault="7F4F9689" w:rsidP="46406670">
      <w:pPr>
        <w:pStyle w:val="Prrafodelista"/>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Por último, es un modelo en el que los parámetros se ajustan habitualmente maximizando la probabilidad de observar los datos actuales, lo que garantiza que el modelo sea lo más preciso posible para el conjunto de entrenamiento.</w:t>
      </w:r>
    </w:p>
    <w:p w14:paraId="1D240F06" w14:textId="3BC06BDD" w:rsidR="000039AC" w:rsidRDefault="7F4F9689" w:rsidP="46406670">
      <w:pPr>
        <w:pStyle w:val="Prrafodelista"/>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En el contexto de machine </w:t>
      </w:r>
      <w:proofErr w:type="spellStart"/>
      <w:r w:rsidRPr="6D61EB40">
        <w:rPr>
          <w:rFonts w:ascii="Times New Roman" w:eastAsia="Times New Roman" w:hAnsi="Times New Roman" w:cs="Times New Roman"/>
          <w:lang w:val="es-ES"/>
        </w:rPr>
        <w:t>learning</w:t>
      </w:r>
      <w:proofErr w:type="spellEnd"/>
      <w:r w:rsidRPr="6D61EB40">
        <w:rPr>
          <w:rFonts w:ascii="Times New Roman" w:eastAsia="Times New Roman" w:hAnsi="Times New Roman" w:cs="Times New Roman"/>
          <w:lang w:val="es-ES"/>
        </w:rPr>
        <w:t xml:space="preserve">, particularmente dentro del aprendizaje supervisado, la inclusión de rezagos constituye una estrategia fundamental de </w:t>
      </w:r>
      <w:proofErr w:type="spellStart"/>
      <w:r w:rsidRPr="6D61EB40">
        <w:rPr>
          <w:rFonts w:ascii="Times New Roman" w:eastAsia="Times New Roman" w:hAnsi="Times New Roman" w:cs="Times New Roman"/>
          <w:lang w:val="es-ES"/>
        </w:rPr>
        <w:t>feature</w:t>
      </w:r>
      <w:proofErr w:type="spellEnd"/>
      <w:r w:rsidRPr="6D61EB40">
        <w:rPr>
          <w:rFonts w:ascii="Times New Roman" w:eastAsia="Times New Roman" w:hAnsi="Times New Roman" w:cs="Times New Roman"/>
          <w:lang w:val="es-ES"/>
        </w:rPr>
        <w:t xml:space="preserve"> </w:t>
      </w:r>
      <w:proofErr w:type="spellStart"/>
      <w:r w:rsidRPr="6D61EB40">
        <w:rPr>
          <w:rFonts w:ascii="Times New Roman" w:eastAsia="Times New Roman" w:hAnsi="Times New Roman" w:cs="Times New Roman"/>
          <w:lang w:val="es-ES"/>
        </w:rPr>
        <w:t>engineering</w:t>
      </w:r>
      <w:proofErr w:type="spellEnd"/>
      <w:r w:rsidRPr="6D61EB40">
        <w:rPr>
          <w:rFonts w:ascii="Times New Roman" w:eastAsia="Times New Roman" w:hAnsi="Times New Roman" w:cs="Times New Roman"/>
          <w:lang w:val="es-ES"/>
        </w:rPr>
        <w:t xml:space="preserve">, ya que permite incorporar información histórica mediante la representación de los valores pasados de una variable. Tal como argumentan </w:t>
      </w:r>
      <w:proofErr w:type="spellStart"/>
      <w:r w:rsidRPr="6D61EB40">
        <w:rPr>
          <w:rFonts w:ascii="Times New Roman" w:eastAsia="Times New Roman" w:hAnsi="Times New Roman" w:cs="Times New Roman"/>
          <w:lang w:val="es-ES"/>
        </w:rPr>
        <w:t>Rob</w:t>
      </w:r>
      <w:proofErr w:type="spellEnd"/>
      <w:r w:rsidRPr="6D61EB40">
        <w:rPr>
          <w:rFonts w:ascii="Times New Roman" w:eastAsia="Times New Roman" w:hAnsi="Times New Roman" w:cs="Times New Roman"/>
          <w:lang w:val="es-ES"/>
        </w:rPr>
        <w:t xml:space="preserve"> J </w:t>
      </w:r>
      <w:proofErr w:type="spellStart"/>
      <w:r w:rsidRPr="6D61EB40">
        <w:rPr>
          <w:rFonts w:ascii="Times New Roman" w:eastAsia="Times New Roman" w:hAnsi="Times New Roman" w:cs="Times New Roman"/>
          <w:lang w:val="es-ES"/>
        </w:rPr>
        <w:t>Hyndman</w:t>
      </w:r>
      <w:proofErr w:type="spellEnd"/>
      <w:r w:rsidRPr="6D61EB40">
        <w:rPr>
          <w:rFonts w:ascii="Times New Roman" w:eastAsia="Times New Roman" w:hAnsi="Times New Roman" w:cs="Times New Roman"/>
          <w:lang w:val="es-ES"/>
        </w:rPr>
        <w:t xml:space="preserve"> y George </w:t>
      </w:r>
      <w:proofErr w:type="spellStart"/>
      <w:r w:rsidRPr="6D61EB40">
        <w:rPr>
          <w:rFonts w:ascii="Times New Roman" w:eastAsia="Times New Roman" w:hAnsi="Times New Roman" w:cs="Times New Roman"/>
          <w:lang w:val="es-ES"/>
        </w:rPr>
        <w:t>Athanasopoulos</w:t>
      </w:r>
      <w:proofErr w:type="spellEnd"/>
      <w:r w:rsidRPr="6D61EB40">
        <w:rPr>
          <w:rFonts w:ascii="Times New Roman" w:eastAsia="Times New Roman" w:hAnsi="Times New Roman" w:cs="Times New Roman"/>
          <w:lang w:val="es-ES"/>
        </w:rPr>
        <w:t xml:space="preserve"> (2018), la inclusión de rezagos responde a la necesidad de capturar la relación entre los valores actuales y pasados de una serie temporal. Cuando existe una correlación significativa, el modelo puede aprovechar esta información histórica para mejorar la predicción. Asimismo, el uso de rezagos específicos (por ejemplo, el rezago 12 en datos anuales) permite </w:t>
      </w:r>
      <w:r w:rsidRPr="6D61EB40">
        <w:rPr>
          <w:rFonts w:ascii="Times New Roman" w:eastAsia="Times New Roman" w:hAnsi="Times New Roman" w:cs="Times New Roman"/>
          <w:lang w:val="es-ES"/>
        </w:rPr>
        <w:lastRenderedPageBreak/>
        <w:t>identificar patrones estacionales, lo que contribuye a mejorar la capacidad de pronóstico.</w:t>
      </w:r>
    </w:p>
    <w:p w14:paraId="71B79222" w14:textId="2E0B5353" w:rsidR="000039AC" w:rsidRDefault="7F4F9689" w:rsidP="46406670">
      <w:pPr>
        <w:pStyle w:val="Prrafodelista"/>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Por esta razón, nuestro modelo adopta 3 rezagos ´para 3 variables (PIB per cápita, crecimiento del PIB e inflación). De modo que la ecuación de nuestra </w:t>
      </w:r>
      <w:r w:rsidR="2543DBD7" w:rsidRPr="6D61EB40">
        <w:rPr>
          <w:rFonts w:ascii="Times New Roman" w:eastAsia="Times New Roman" w:hAnsi="Times New Roman" w:cs="Times New Roman"/>
          <w:lang w:val="es-ES"/>
        </w:rPr>
        <w:t>regresión</w:t>
      </w:r>
      <w:r w:rsidRPr="6D61EB40">
        <w:rPr>
          <w:rFonts w:ascii="Times New Roman" w:eastAsia="Times New Roman" w:hAnsi="Times New Roman" w:cs="Times New Roman"/>
          <w:lang w:val="es-ES"/>
        </w:rPr>
        <w:t xml:space="preserve"> se presenta de la siguiente forma:</w:t>
      </w:r>
    </w:p>
    <w:p w14:paraId="40AA9D28" w14:textId="4EDE0213" w:rsidR="000039AC" w:rsidRDefault="000039AC" w:rsidP="46406670">
      <w:pPr>
        <w:pStyle w:val="Prrafodelista"/>
        <w:spacing w:line="360" w:lineRule="auto"/>
        <w:jc w:val="both"/>
        <w:rPr>
          <w:rFonts w:ascii="Times New Roman" w:eastAsia="Times New Roman" w:hAnsi="Times New Roman" w:cs="Times New Roman"/>
          <w:lang w:val="es-ES"/>
        </w:rPr>
      </w:pPr>
    </w:p>
    <w:p w14:paraId="7B29ED3E" w14:textId="43247242" w:rsidR="000039AC" w:rsidRDefault="5D054A9D" w:rsidP="6D61EB40">
      <w:pPr>
        <w:spacing w:line="360" w:lineRule="auto"/>
        <w:jc w:val="center"/>
        <w:rPr>
          <w:rFonts w:ascii="Times New Roman" w:eastAsia="Times New Roman" w:hAnsi="Times New Roman" w:cs="Times New Roman"/>
          <w:lang w:val="es-ES"/>
        </w:rPr>
      </w:pPr>
      <w:r>
        <w:rPr>
          <w:noProof/>
          <w:lang w:val="en-US" w:eastAsia="en-US"/>
        </w:rPr>
        <w:drawing>
          <wp:inline distT="0" distB="0" distL="0" distR="0" wp14:anchorId="5FB315C7" wp14:editId="1155554E">
            <wp:extent cx="5400675" cy="1295400"/>
            <wp:effectExtent l="0" t="0" r="0" b="0"/>
            <wp:docPr id="828225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25645" name=""/>
                    <pic:cNvPicPr/>
                  </pic:nvPicPr>
                  <pic:blipFill>
                    <a:blip r:embed="rId5">
                      <a:extLst>
                        <a:ext uri="{28A0092B-C50C-407E-A947-70E740481C1C}">
                          <a14:useLocalDpi xmlns:a14="http://schemas.microsoft.com/office/drawing/2010/main" val="0"/>
                        </a:ext>
                      </a:extLst>
                    </a:blip>
                    <a:stretch>
                      <a:fillRect/>
                    </a:stretch>
                  </pic:blipFill>
                  <pic:spPr>
                    <a:xfrm>
                      <a:off x="0" y="0"/>
                      <a:ext cx="5400675" cy="1295400"/>
                    </a:xfrm>
                    <a:prstGeom prst="rect">
                      <a:avLst/>
                    </a:prstGeom>
                  </pic:spPr>
                </pic:pic>
              </a:graphicData>
            </a:graphic>
          </wp:inline>
        </w:drawing>
      </w:r>
    </w:p>
    <w:p w14:paraId="4C1694A7" w14:textId="2CE2E59A" w:rsidR="000039AC" w:rsidRDefault="648F4AFF" w:rsidP="46406670">
      <w:pPr>
        <w:pStyle w:val="Prrafodelista"/>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Adicionalmente, se implementará un modelo </w:t>
      </w:r>
      <w:proofErr w:type="spellStart"/>
      <w:r w:rsidRPr="6D61EB40">
        <w:rPr>
          <w:rFonts w:ascii="Times New Roman" w:eastAsia="Times New Roman" w:hAnsi="Times New Roman" w:cs="Times New Roman"/>
          <w:lang w:val="es-ES"/>
        </w:rPr>
        <w:t>Random</w:t>
      </w:r>
      <w:proofErr w:type="spellEnd"/>
      <w:r w:rsidRPr="6D61EB40">
        <w:rPr>
          <w:rFonts w:ascii="Times New Roman" w:eastAsia="Times New Roman" w:hAnsi="Times New Roman" w:cs="Times New Roman"/>
          <w:lang w:val="es-ES"/>
        </w:rPr>
        <w:t xml:space="preserve"> </w:t>
      </w:r>
      <w:proofErr w:type="spellStart"/>
      <w:r w:rsidRPr="6D61EB40">
        <w:rPr>
          <w:rFonts w:ascii="Times New Roman" w:eastAsia="Times New Roman" w:hAnsi="Times New Roman" w:cs="Times New Roman"/>
          <w:lang w:val="es-ES"/>
        </w:rPr>
        <w:t>Forest</w:t>
      </w:r>
      <w:proofErr w:type="spellEnd"/>
      <w:r w:rsidRPr="6D61EB40">
        <w:rPr>
          <w:rFonts w:ascii="Times New Roman" w:eastAsia="Times New Roman" w:hAnsi="Times New Roman" w:cs="Times New Roman"/>
          <w:lang w:val="es-ES"/>
        </w:rPr>
        <w:t xml:space="preserve">, que consiste en un conjunto de árboles construidos a partir de muestras aleatorias con reemplazo del </w:t>
      </w:r>
      <w:proofErr w:type="spellStart"/>
      <w:r w:rsidRPr="6D61EB40">
        <w:rPr>
          <w:rFonts w:ascii="Times New Roman" w:eastAsia="Times New Roman" w:hAnsi="Times New Roman" w:cs="Times New Roman"/>
          <w:lang w:val="es-ES"/>
        </w:rPr>
        <w:t>dataset</w:t>
      </w:r>
      <w:proofErr w:type="spellEnd"/>
      <w:r w:rsidRPr="6D61EB40">
        <w:rPr>
          <w:rFonts w:ascii="Times New Roman" w:eastAsia="Times New Roman" w:hAnsi="Times New Roman" w:cs="Times New Roman"/>
          <w:lang w:val="es-ES"/>
        </w:rPr>
        <w:t xml:space="preserve"> original. Este método incorpora observaciones </w:t>
      </w:r>
      <w:proofErr w:type="spellStart"/>
      <w:r w:rsidRPr="6D61EB40">
        <w:rPr>
          <w:rFonts w:ascii="Times New Roman" w:eastAsia="Times New Roman" w:hAnsi="Times New Roman" w:cs="Times New Roman"/>
          <w:lang w:val="es-ES"/>
        </w:rPr>
        <w:t>out</w:t>
      </w:r>
      <w:proofErr w:type="spellEnd"/>
      <w:r w:rsidRPr="6D61EB40">
        <w:rPr>
          <w:rFonts w:ascii="Times New Roman" w:eastAsia="Times New Roman" w:hAnsi="Times New Roman" w:cs="Times New Roman"/>
          <w:lang w:val="es-ES"/>
        </w:rPr>
        <w:t xml:space="preserve">-of-bag (OOB) como mecanismo interno de validación y reduce el riesgo de sobreajuste al promediar múltiples árboles, conforme a </w:t>
      </w:r>
      <w:proofErr w:type="spellStart"/>
      <w:r w:rsidRPr="6D61EB40">
        <w:rPr>
          <w:rFonts w:ascii="Times New Roman" w:eastAsia="Times New Roman" w:hAnsi="Times New Roman" w:cs="Times New Roman"/>
          <w:lang w:val="es-ES"/>
        </w:rPr>
        <w:t>Breiman</w:t>
      </w:r>
      <w:proofErr w:type="spellEnd"/>
      <w:r w:rsidRPr="6D61EB40">
        <w:rPr>
          <w:rFonts w:ascii="Times New Roman" w:eastAsia="Times New Roman" w:hAnsi="Times New Roman" w:cs="Times New Roman"/>
          <w:lang w:val="es-ES"/>
        </w:rPr>
        <w:t xml:space="preserve"> (2001).</w:t>
      </w:r>
    </w:p>
    <w:p w14:paraId="42AB4009" w14:textId="7EC5E46A" w:rsidR="3DF9B3F0" w:rsidRDefault="3DF9B3F0" w:rsidP="3DF9B3F0">
      <w:pPr>
        <w:pStyle w:val="Prrafodelista"/>
        <w:spacing w:line="360" w:lineRule="auto"/>
        <w:jc w:val="both"/>
        <w:rPr>
          <w:rFonts w:ascii="Times New Roman" w:eastAsia="Times New Roman" w:hAnsi="Times New Roman" w:cs="Times New Roman"/>
          <w:lang w:val="es-ES"/>
        </w:rPr>
      </w:pPr>
    </w:p>
    <w:p w14:paraId="73F2269E" w14:textId="5DB62355" w:rsidR="000039AC" w:rsidRDefault="7F4F9689" w:rsidP="46406670">
      <w:pPr>
        <w:pStyle w:val="Prrafodelista"/>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También, se utilizará un modelo </w:t>
      </w:r>
      <w:proofErr w:type="spellStart"/>
      <w:r w:rsidRPr="6D61EB40">
        <w:rPr>
          <w:rFonts w:ascii="Times New Roman" w:eastAsia="Times New Roman" w:hAnsi="Times New Roman" w:cs="Times New Roman"/>
          <w:lang w:val="es-ES"/>
        </w:rPr>
        <w:t>Gradient</w:t>
      </w:r>
      <w:proofErr w:type="spellEnd"/>
      <w:r w:rsidRPr="6D61EB40">
        <w:rPr>
          <w:rFonts w:ascii="Times New Roman" w:eastAsia="Times New Roman" w:hAnsi="Times New Roman" w:cs="Times New Roman"/>
          <w:lang w:val="es-ES"/>
        </w:rPr>
        <w:t xml:space="preserve"> </w:t>
      </w:r>
      <w:proofErr w:type="spellStart"/>
      <w:r w:rsidRPr="6D61EB40">
        <w:rPr>
          <w:rFonts w:ascii="Times New Roman" w:eastAsia="Times New Roman" w:hAnsi="Times New Roman" w:cs="Times New Roman"/>
          <w:lang w:val="es-ES"/>
        </w:rPr>
        <w:t>Boosting</w:t>
      </w:r>
      <w:proofErr w:type="spellEnd"/>
      <w:r w:rsidRPr="6D61EB40">
        <w:rPr>
          <w:rFonts w:ascii="Times New Roman" w:eastAsia="Times New Roman" w:hAnsi="Times New Roman" w:cs="Times New Roman"/>
          <w:lang w:val="es-ES"/>
        </w:rPr>
        <w:t>, el cual construye la predicción de manera secuencial, agregando árboles que corrigen los errores de los anteriores mediante un proceso de optimización por gradiente, según Friedman (2001). Este enfoque permite capturar relaciones no lineales complejas y ofrece medidas de importancia de las variables.</w:t>
      </w:r>
    </w:p>
    <w:p w14:paraId="60307993" w14:textId="2403660E" w:rsidR="000039AC" w:rsidRDefault="4AEEE312" w:rsidP="34AFCEB8">
      <w:pPr>
        <w:pStyle w:val="Prrafodelista"/>
        <w:numPr>
          <w:ilvl w:val="0"/>
          <w:numId w:val="2"/>
        </w:numPr>
        <w:spacing w:line="360" w:lineRule="auto"/>
        <w:jc w:val="both"/>
        <w:rPr>
          <w:rFonts w:ascii="Times New Roman" w:eastAsia="Times New Roman" w:hAnsi="Times New Roman" w:cs="Times New Roman"/>
          <w:b/>
          <w:bCs/>
          <w:lang w:val="es-ES"/>
        </w:rPr>
      </w:pPr>
      <w:r w:rsidRPr="6D61EB40">
        <w:rPr>
          <w:rFonts w:ascii="Times New Roman" w:eastAsia="Times New Roman" w:hAnsi="Times New Roman" w:cs="Times New Roman"/>
          <w:b/>
          <w:bCs/>
          <w:lang w:val="es-ES"/>
        </w:rPr>
        <w:t>Desafíos identificados:</w:t>
      </w:r>
    </w:p>
    <w:p w14:paraId="0CB7B9F3" w14:textId="3E649245" w:rsidR="30B9AFEC" w:rsidRDefault="75BCC630" w:rsidP="34AFCEB8">
      <w:pPr>
        <w:pStyle w:val="Prrafodelista"/>
        <w:numPr>
          <w:ilvl w:val="0"/>
          <w:numId w:val="1"/>
        </w:numPr>
        <w:spacing w:line="360" w:lineRule="auto"/>
        <w:jc w:val="both"/>
        <w:rPr>
          <w:rFonts w:ascii="Times New Roman" w:eastAsia="Times New Roman" w:hAnsi="Times New Roman" w:cs="Times New Roman"/>
          <w:lang w:val="es-ES"/>
        </w:rPr>
      </w:pPr>
      <w:proofErr w:type="spellStart"/>
      <w:r w:rsidRPr="6D61EB40">
        <w:rPr>
          <w:rFonts w:ascii="Times New Roman" w:eastAsia="Times New Roman" w:hAnsi="Times New Roman" w:cs="Times New Roman"/>
          <w:b/>
          <w:bCs/>
          <w:lang w:val="es-ES"/>
        </w:rPr>
        <w:t>Endogeneidad</w:t>
      </w:r>
      <w:proofErr w:type="spellEnd"/>
      <w:r w:rsidRPr="6D61EB40">
        <w:rPr>
          <w:rFonts w:ascii="Times New Roman" w:eastAsia="Times New Roman" w:hAnsi="Times New Roman" w:cs="Times New Roman"/>
          <w:b/>
          <w:bCs/>
          <w:lang w:val="es-ES"/>
        </w:rPr>
        <w:t xml:space="preserve">: </w:t>
      </w:r>
      <w:r w:rsidR="66761537" w:rsidRPr="6D61EB40">
        <w:rPr>
          <w:rFonts w:ascii="Times New Roman" w:eastAsia="Times New Roman" w:hAnsi="Times New Roman" w:cs="Times New Roman"/>
          <w:lang w:val="es-ES"/>
        </w:rPr>
        <w:t>Variables como inversión, capital humano y productividad son simultáneamente causa y consecuencia del crecimiento económico. En un modelo estático esto genera estimadores sesgados e inconsistentes, comprometiendo la validez de las conclusiones. Requiere estrategias específicas como variables instrumentales o modelos dinámicos de panel.</w:t>
      </w:r>
    </w:p>
    <w:p w14:paraId="6A597FB7" w14:textId="287C8C74" w:rsidR="59DE907C" w:rsidRDefault="5943CE50" w:rsidP="34AFCEB8">
      <w:pPr>
        <w:pStyle w:val="Prrafodelista"/>
        <w:numPr>
          <w:ilvl w:val="0"/>
          <w:numId w:val="1"/>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Heterogeneidad no observada:</w:t>
      </w:r>
      <w:r w:rsidRPr="6D61EB40">
        <w:rPr>
          <w:rFonts w:ascii="Times New Roman" w:eastAsia="Times New Roman" w:hAnsi="Times New Roman" w:cs="Times New Roman"/>
          <w:lang w:val="es-ES"/>
        </w:rPr>
        <w:t xml:space="preserve"> Los países difieren en instituciones, historia, geografía y cultura de formas que los indicadores del Banco Mundial no capturan completamente. Ignorar esas diferencias puede sesgar los modelos y llevar a conclusiones que funcionan en </w:t>
      </w:r>
      <w:proofErr w:type="gramStart"/>
      <w:r w:rsidRPr="6D61EB40">
        <w:rPr>
          <w:rFonts w:ascii="Times New Roman" w:eastAsia="Times New Roman" w:hAnsi="Times New Roman" w:cs="Times New Roman"/>
          <w:lang w:val="es-ES"/>
        </w:rPr>
        <w:t>promedio</w:t>
      </w:r>
      <w:proofErr w:type="gramEnd"/>
      <w:r w:rsidRPr="6D61EB40">
        <w:rPr>
          <w:rFonts w:ascii="Times New Roman" w:eastAsia="Times New Roman" w:hAnsi="Times New Roman" w:cs="Times New Roman"/>
          <w:lang w:val="es-ES"/>
        </w:rPr>
        <w:t xml:space="preserve"> pero no para ningún país en particular.</w:t>
      </w:r>
    </w:p>
    <w:p w14:paraId="4E42F113" w14:textId="1BDCE18B" w:rsidR="14681602" w:rsidRDefault="63D050A7" w:rsidP="34AFCEB8">
      <w:pPr>
        <w:pStyle w:val="Prrafodelista"/>
        <w:numPr>
          <w:ilvl w:val="0"/>
          <w:numId w:val="1"/>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lastRenderedPageBreak/>
        <w:t xml:space="preserve">Predicción y causalidad: </w:t>
      </w:r>
      <w:r w:rsidRPr="6D61EB40">
        <w:rPr>
          <w:rFonts w:ascii="Times New Roman" w:eastAsia="Times New Roman" w:hAnsi="Times New Roman" w:cs="Times New Roman"/>
          <w:lang w:val="es-ES"/>
        </w:rPr>
        <w:t xml:space="preserve">Los modelos de machine </w:t>
      </w:r>
      <w:proofErr w:type="spellStart"/>
      <w:r w:rsidRPr="6D61EB40">
        <w:rPr>
          <w:rFonts w:ascii="Times New Roman" w:eastAsia="Times New Roman" w:hAnsi="Times New Roman" w:cs="Times New Roman"/>
          <w:lang w:val="es-ES"/>
        </w:rPr>
        <w:t>learning</w:t>
      </w:r>
      <w:proofErr w:type="spellEnd"/>
      <w:r w:rsidRPr="6D61EB40">
        <w:rPr>
          <w:rFonts w:ascii="Times New Roman" w:eastAsia="Times New Roman" w:hAnsi="Times New Roman" w:cs="Times New Roman"/>
          <w:lang w:val="es-ES"/>
        </w:rPr>
        <w:t xml:space="preserve"> son herramientas predictivas, no causales, mientras que la econometría busca identificar relaciones causales. Combinar ambos enfoques exige delimitar con precisión el alcance inferencial de cada técnica para no </w:t>
      </w:r>
      <w:proofErr w:type="spellStart"/>
      <w:r w:rsidRPr="6D61EB40">
        <w:rPr>
          <w:rFonts w:ascii="Times New Roman" w:eastAsia="Times New Roman" w:hAnsi="Times New Roman" w:cs="Times New Roman"/>
          <w:lang w:val="es-ES"/>
        </w:rPr>
        <w:t>sobreinterpretar</w:t>
      </w:r>
      <w:proofErr w:type="spellEnd"/>
      <w:r w:rsidRPr="6D61EB40">
        <w:rPr>
          <w:rFonts w:ascii="Times New Roman" w:eastAsia="Times New Roman" w:hAnsi="Times New Roman" w:cs="Times New Roman"/>
          <w:lang w:val="es-ES"/>
        </w:rPr>
        <w:t xml:space="preserve"> los resultados ni derivar recomendaciones de política a partir de correlaciones espurias.</w:t>
      </w:r>
    </w:p>
    <w:p w14:paraId="41C3AC0E" w14:textId="5A30A2A1" w:rsidR="000039AC" w:rsidRDefault="000039AC" w:rsidP="6A869E8F">
      <w:pPr>
        <w:spacing w:line="360" w:lineRule="auto"/>
        <w:jc w:val="both"/>
        <w:rPr>
          <w:rFonts w:ascii="Times New Roman" w:eastAsia="Times New Roman" w:hAnsi="Times New Roman" w:cs="Times New Roman"/>
          <w:lang w:val="es-ES"/>
        </w:rPr>
      </w:pPr>
    </w:p>
    <w:p w14:paraId="27A93936" w14:textId="5883F283" w:rsidR="000039AC" w:rsidRDefault="3185E3D0" w:rsidP="6A869E8F">
      <w:pPr>
        <w:pStyle w:val="Prrafodelista"/>
        <w:numPr>
          <w:ilvl w:val="0"/>
          <w:numId w:val="2"/>
        </w:numPr>
        <w:spacing w:line="360" w:lineRule="auto"/>
        <w:jc w:val="both"/>
        <w:rPr>
          <w:rFonts w:ascii="Times New Roman" w:eastAsia="Times New Roman" w:hAnsi="Times New Roman" w:cs="Times New Roman"/>
          <w:b/>
          <w:bCs/>
          <w:lang w:val="es-ES"/>
        </w:rPr>
      </w:pPr>
      <w:r w:rsidRPr="6D61EB40">
        <w:rPr>
          <w:rFonts w:ascii="Times New Roman" w:eastAsia="Times New Roman" w:hAnsi="Times New Roman" w:cs="Times New Roman"/>
          <w:b/>
          <w:bCs/>
          <w:lang w:val="es-ES"/>
        </w:rPr>
        <w:t>Datos y variables</w:t>
      </w:r>
    </w:p>
    <w:p w14:paraId="3F6A0D47" w14:textId="4E4FF232" w:rsidR="3E7680AF" w:rsidRDefault="432DC271" w:rsidP="46406670">
      <w:pPr>
        <w:pStyle w:val="Prrafodelista"/>
        <w:numPr>
          <w:ilvl w:val="0"/>
          <w:numId w:val="9"/>
        </w:numPr>
        <w:spacing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 xml:space="preserve">Fuentes de datos: </w:t>
      </w:r>
      <w:r w:rsidRPr="6D61EB40">
        <w:rPr>
          <w:rFonts w:ascii="Times New Roman" w:eastAsia="Times New Roman" w:hAnsi="Times New Roman" w:cs="Times New Roman"/>
          <w:lang w:val="es-ES"/>
        </w:rPr>
        <w:t xml:space="preserve">Los datos se obtuvieron principalmente de la API del banco mundial, donde se importaron 16 indicadores para un total de 261 países y regiones </w:t>
      </w:r>
    </w:p>
    <w:p w14:paraId="07E4554F" w14:textId="55DFC90B" w:rsidR="3E7680AF" w:rsidRDefault="432DC271" w:rsidP="46406670">
      <w:pPr>
        <w:pStyle w:val="Prrafodelista"/>
        <w:numPr>
          <w:ilvl w:val="0"/>
          <w:numId w:val="9"/>
        </w:numPr>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 xml:space="preserve">Descripción del </w:t>
      </w:r>
      <w:proofErr w:type="spellStart"/>
      <w:r w:rsidRPr="6D61EB40">
        <w:rPr>
          <w:rFonts w:ascii="Times New Roman" w:eastAsia="Times New Roman" w:hAnsi="Times New Roman" w:cs="Times New Roman"/>
          <w:b/>
          <w:bCs/>
          <w:lang w:val="es-ES"/>
        </w:rPr>
        <w:t>dataset</w:t>
      </w:r>
      <w:proofErr w:type="spellEnd"/>
      <w:r w:rsidRPr="6D61EB40">
        <w:rPr>
          <w:rFonts w:ascii="Times New Roman" w:eastAsia="Times New Roman" w:hAnsi="Times New Roman" w:cs="Times New Roman"/>
          <w:b/>
          <w:bCs/>
          <w:lang w:val="es-ES"/>
        </w:rPr>
        <w:t xml:space="preserve">: </w:t>
      </w:r>
      <w:r w:rsidRPr="6D61EB40">
        <w:rPr>
          <w:rFonts w:ascii="Times New Roman" w:eastAsia="Times New Roman" w:hAnsi="Times New Roman" w:cs="Times New Roman"/>
          <w:lang w:val="es-ES"/>
        </w:rPr>
        <w:t xml:space="preserve">El </w:t>
      </w:r>
      <w:proofErr w:type="spellStart"/>
      <w:r w:rsidRPr="6D61EB40">
        <w:rPr>
          <w:rFonts w:ascii="Times New Roman" w:eastAsia="Times New Roman" w:hAnsi="Times New Roman" w:cs="Times New Roman"/>
          <w:lang w:val="es-ES"/>
        </w:rPr>
        <w:t>dataset</w:t>
      </w:r>
      <w:proofErr w:type="spellEnd"/>
      <w:r w:rsidRPr="6D61EB40">
        <w:rPr>
          <w:rFonts w:ascii="Times New Roman" w:eastAsia="Times New Roman" w:hAnsi="Times New Roman" w:cs="Times New Roman"/>
          <w:lang w:val="es-ES"/>
        </w:rPr>
        <w:t xml:space="preserve"> analizado está compuesto por un total de 6.264 observaciones y 19 variables, lo que sugiere una estructura de datos tipo panel, donde se combinan múltiples países a lo largo del tiempo.</w:t>
      </w:r>
    </w:p>
    <w:p w14:paraId="4DA03D1E" w14:textId="115D004F" w:rsidR="3E7680AF" w:rsidRDefault="432DC271" w:rsidP="46406670">
      <w:pPr>
        <w:pStyle w:val="Prrafodelista"/>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En términos de su estructura, el conjunto de datos incluye información para distintos países identificados mediante las variables </w:t>
      </w:r>
      <w:proofErr w:type="spellStart"/>
      <w:r w:rsidRPr="6D61EB40">
        <w:rPr>
          <w:rFonts w:ascii="Times New Roman" w:eastAsia="Times New Roman" w:hAnsi="Times New Roman" w:cs="Times New Roman"/>
          <w:lang w:val="es-ES"/>
        </w:rPr>
        <w:t>codigo_pais</w:t>
      </w:r>
      <w:proofErr w:type="spellEnd"/>
      <w:r w:rsidRPr="6D61EB40">
        <w:rPr>
          <w:rFonts w:ascii="Times New Roman" w:eastAsia="Times New Roman" w:hAnsi="Times New Roman" w:cs="Times New Roman"/>
          <w:lang w:val="es-ES"/>
        </w:rPr>
        <w:t xml:space="preserve"> y </w:t>
      </w:r>
      <w:proofErr w:type="spellStart"/>
      <w:r w:rsidRPr="6D61EB40">
        <w:rPr>
          <w:rFonts w:ascii="Times New Roman" w:eastAsia="Times New Roman" w:hAnsi="Times New Roman" w:cs="Times New Roman"/>
          <w:lang w:val="es-ES"/>
        </w:rPr>
        <w:t>pais</w:t>
      </w:r>
      <w:proofErr w:type="spellEnd"/>
      <w:r w:rsidRPr="6D61EB40">
        <w:rPr>
          <w:rFonts w:ascii="Times New Roman" w:eastAsia="Times New Roman" w:hAnsi="Times New Roman" w:cs="Times New Roman"/>
          <w:lang w:val="es-ES"/>
        </w:rPr>
        <w:t xml:space="preserve">, así como una dimensión temporal representada por la variable </w:t>
      </w:r>
      <w:proofErr w:type="spellStart"/>
      <w:r w:rsidRPr="6D61EB40">
        <w:rPr>
          <w:rFonts w:ascii="Times New Roman" w:eastAsia="Times New Roman" w:hAnsi="Times New Roman" w:cs="Times New Roman"/>
          <w:lang w:val="es-ES"/>
        </w:rPr>
        <w:t>anio</w:t>
      </w:r>
      <w:proofErr w:type="spellEnd"/>
      <w:r w:rsidRPr="6D61EB40">
        <w:rPr>
          <w:rFonts w:ascii="Times New Roman" w:eastAsia="Times New Roman" w:hAnsi="Times New Roman" w:cs="Times New Roman"/>
          <w:lang w:val="es-ES"/>
        </w:rPr>
        <w:t>. Esto permite analizar la evolución de indicadores económicos y sociales a través del tiempo.</w:t>
      </w:r>
    </w:p>
    <w:p w14:paraId="368A1551" w14:textId="6CCB4D73" w:rsidR="3E7680AF" w:rsidRDefault="432DC271" w:rsidP="46406670">
      <w:pPr>
        <w:pStyle w:val="Prrafodelista"/>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Respecto a los tipos de datos, la mayoría de las variables son de tipo numérico (float64), lo cual es consistente con indicadores macroeconómicos y sociales. En particular, se incluyen variables como la inflación (</w:t>
      </w:r>
      <w:proofErr w:type="spellStart"/>
      <w:r w:rsidRPr="6D61EB40">
        <w:rPr>
          <w:rFonts w:ascii="Times New Roman" w:eastAsia="Times New Roman" w:hAnsi="Times New Roman" w:cs="Times New Roman"/>
          <w:lang w:val="es-ES"/>
        </w:rPr>
        <w:t>inflacion</w:t>
      </w:r>
      <w:proofErr w:type="spellEnd"/>
      <w:r w:rsidRPr="6D61EB40">
        <w:rPr>
          <w:rFonts w:ascii="Times New Roman" w:eastAsia="Times New Roman" w:hAnsi="Times New Roman" w:cs="Times New Roman"/>
          <w:lang w:val="es-ES"/>
        </w:rPr>
        <w:t>), el crecimiento del PIB (</w:t>
      </w:r>
      <w:proofErr w:type="spellStart"/>
      <w:r w:rsidRPr="6D61EB40">
        <w:rPr>
          <w:rFonts w:ascii="Times New Roman" w:eastAsia="Times New Roman" w:hAnsi="Times New Roman" w:cs="Times New Roman"/>
          <w:lang w:val="es-ES"/>
        </w:rPr>
        <w:t>crecimiento_pib</w:t>
      </w:r>
      <w:proofErr w:type="spellEnd"/>
      <w:r w:rsidRPr="6D61EB40">
        <w:rPr>
          <w:rFonts w:ascii="Times New Roman" w:eastAsia="Times New Roman" w:hAnsi="Times New Roman" w:cs="Times New Roman"/>
          <w:lang w:val="es-ES"/>
        </w:rPr>
        <w:t>), el PIB per cápita (</w:t>
      </w:r>
      <w:proofErr w:type="spellStart"/>
      <w:r w:rsidRPr="6D61EB40">
        <w:rPr>
          <w:rFonts w:ascii="Times New Roman" w:eastAsia="Times New Roman" w:hAnsi="Times New Roman" w:cs="Times New Roman"/>
          <w:lang w:val="es-ES"/>
        </w:rPr>
        <w:t>pib_per_capita</w:t>
      </w:r>
      <w:proofErr w:type="spellEnd"/>
      <w:r w:rsidRPr="6D61EB40">
        <w:rPr>
          <w:rFonts w:ascii="Times New Roman" w:eastAsia="Times New Roman" w:hAnsi="Times New Roman" w:cs="Times New Roman"/>
          <w:lang w:val="es-ES"/>
        </w:rPr>
        <w:t>), la inversión (</w:t>
      </w:r>
      <w:proofErr w:type="spellStart"/>
      <w:r w:rsidRPr="6D61EB40">
        <w:rPr>
          <w:rFonts w:ascii="Times New Roman" w:eastAsia="Times New Roman" w:hAnsi="Times New Roman" w:cs="Times New Roman"/>
          <w:lang w:val="es-ES"/>
        </w:rPr>
        <w:t>inversion</w:t>
      </w:r>
      <w:proofErr w:type="spellEnd"/>
      <w:r w:rsidRPr="6D61EB40">
        <w:rPr>
          <w:rFonts w:ascii="Times New Roman" w:eastAsia="Times New Roman" w:hAnsi="Times New Roman" w:cs="Times New Roman"/>
          <w:lang w:val="es-ES"/>
        </w:rPr>
        <w:t>), la estructura productiva (industria y agricultura), y variables relacionadas con el capital humano, como la matrícula educativa y la esperanza de vida. Adicionalmente, se consideran indicadores del sector externo como las exportaciones y el comercio como proporción del PIB, así como la inversión extranjera directa.</w:t>
      </w:r>
    </w:p>
    <w:p w14:paraId="5C8BCFA0" w14:textId="7633BC98" w:rsidR="3E7680AF" w:rsidRDefault="432DC271" w:rsidP="46406670">
      <w:pPr>
        <w:pStyle w:val="Prrafodelista"/>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Es importante destacar que tras la limpieza de datos el </w:t>
      </w:r>
      <w:proofErr w:type="spellStart"/>
      <w:r w:rsidRPr="6D61EB40">
        <w:rPr>
          <w:rFonts w:ascii="Times New Roman" w:eastAsia="Times New Roman" w:hAnsi="Times New Roman" w:cs="Times New Roman"/>
          <w:lang w:val="es-ES"/>
        </w:rPr>
        <w:t>dataset</w:t>
      </w:r>
      <w:proofErr w:type="spellEnd"/>
      <w:r w:rsidRPr="6D61EB40">
        <w:rPr>
          <w:rFonts w:ascii="Times New Roman" w:eastAsia="Times New Roman" w:hAnsi="Times New Roman" w:cs="Times New Roman"/>
          <w:lang w:val="es-ES"/>
        </w:rPr>
        <w:t xml:space="preserve"> no se presentan valores faltantes, ya que todas las variables cuentan con 6.264 observaciones no nulas, lo cual facilita el análisis econométrico al evitar la necesidad de imputaciones o eliminaciones de datos.</w:t>
      </w:r>
    </w:p>
    <w:p w14:paraId="3E97B3B4" w14:textId="7368F236" w:rsidR="3E7680AF" w:rsidRDefault="432DC271" w:rsidP="46406670">
      <w:pPr>
        <w:pStyle w:val="Prrafodelista"/>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 xml:space="preserve">En conjunto, este </w:t>
      </w:r>
      <w:proofErr w:type="spellStart"/>
      <w:r w:rsidRPr="6D61EB40">
        <w:rPr>
          <w:rFonts w:ascii="Times New Roman" w:eastAsia="Times New Roman" w:hAnsi="Times New Roman" w:cs="Times New Roman"/>
          <w:lang w:val="es-ES"/>
        </w:rPr>
        <w:t>dataset</w:t>
      </w:r>
      <w:proofErr w:type="spellEnd"/>
      <w:r w:rsidRPr="6D61EB40">
        <w:rPr>
          <w:rFonts w:ascii="Times New Roman" w:eastAsia="Times New Roman" w:hAnsi="Times New Roman" w:cs="Times New Roman"/>
          <w:lang w:val="es-ES"/>
        </w:rPr>
        <w:t xml:space="preserve"> proporciona una base robusta para el análisis de la dinámica del crecimiento económico y sus determinantes, siendo especialmente </w:t>
      </w:r>
      <w:r w:rsidRPr="6D61EB40">
        <w:rPr>
          <w:rFonts w:ascii="Times New Roman" w:eastAsia="Times New Roman" w:hAnsi="Times New Roman" w:cs="Times New Roman"/>
          <w:lang w:val="es-ES"/>
        </w:rPr>
        <w:lastRenderedPageBreak/>
        <w:t>adecuado para la estimación de modelos econométricos como la regresión logística orientada a estudiar la trampa de ingreso medio.</w:t>
      </w:r>
    </w:p>
    <w:p w14:paraId="3E175B33" w14:textId="3F43EB48" w:rsidR="3E7680AF" w:rsidRDefault="432DC271" w:rsidP="46406670">
      <w:pPr>
        <w:pStyle w:val="Prrafodelista"/>
        <w:numPr>
          <w:ilvl w:val="0"/>
          <w:numId w:val="9"/>
        </w:numPr>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b/>
          <w:bCs/>
          <w:lang w:val="es-ES"/>
        </w:rPr>
        <w:t>Variables clave</w:t>
      </w:r>
      <w:r w:rsidRPr="6D61EB40">
        <w:rPr>
          <w:rFonts w:ascii="Times New Roman" w:eastAsia="Times New Roman" w:hAnsi="Times New Roman" w:cs="Times New Roman"/>
          <w:lang w:val="es-ES"/>
        </w:rPr>
        <w:t xml:space="preserve">: Según </w:t>
      </w:r>
      <w:proofErr w:type="spellStart"/>
      <w:r w:rsidRPr="6D61EB40">
        <w:rPr>
          <w:rFonts w:ascii="Times New Roman" w:eastAsia="Times New Roman" w:hAnsi="Times New Roman" w:cs="Times New Roman"/>
          <w:lang w:val="es-ES"/>
        </w:rPr>
        <w:t>Foxley</w:t>
      </w:r>
      <w:proofErr w:type="spellEnd"/>
      <w:r w:rsidRPr="6D61EB40">
        <w:rPr>
          <w:rFonts w:ascii="Times New Roman" w:eastAsia="Times New Roman" w:hAnsi="Times New Roman" w:cs="Times New Roman"/>
          <w:lang w:val="es-ES"/>
        </w:rPr>
        <w:t xml:space="preserve"> (2012), la trampa de ingreso medio responde a dificultades estructurales de los países que les impiden sostener un crecimiento económico superior al 5% durante un periodo prolongado, como una década. Estas dificultades se explican por determinantes específicos, entre los que se destacan:</w:t>
      </w:r>
    </w:p>
    <w:p w14:paraId="4808528A" w14:textId="0B14C5B7" w:rsidR="3E7680AF" w:rsidRDefault="432DC271" w:rsidP="46406670">
      <w:pPr>
        <w:pStyle w:val="Prrafodelista"/>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El estancamiento y la baja capacidad competitiva, es decir, bajos niveles de capital físico y humano. Estos factores son representados por variables como la participación de la industria, la inversión extranjera directa (IED) y el puntaje asociado a educación en matricula secundaria, terciaria e internet. Asimismo, variables como el comercio como proporción del PIB y la inversión per cápita reflejan elementos clave de la competitividad.</w:t>
      </w:r>
    </w:p>
    <w:p w14:paraId="53E81726" w14:textId="1A965458" w:rsidR="3E7680AF" w:rsidRDefault="432DC271" w:rsidP="46406670">
      <w:pPr>
        <w:pStyle w:val="Prrafodelista"/>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De igual forma, se presentan fallas en el mercado laboral, representadas por la tasa de desempleo, así como debilidades en la protección social, aproximadas mediante la esperanza de vida.</w:t>
      </w:r>
    </w:p>
    <w:p w14:paraId="68E86C31" w14:textId="1947FD96" w:rsidR="00932E4D" w:rsidRPr="00932E4D" w:rsidRDefault="432DC271" w:rsidP="6D61EB40">
      <w:pPr>
        <w:pStyle w:val="Prrafodelista"/>
        <w:spacing w:after="0" w:line="360" w:lineRule="auto"/>
        <w:jc w:val="both"/>
        <w:rPr>
          <w:rFonts w:ascii="Times New Roman" w:eastAsia="Times New Roman" w:hAnsi="Times New Roman" w:cs="Times New Roman"/>
          <w:lang w:val="es-ES"/>
        </w:rPr>
      </w:pPr>
      <w:r w:rsidRPr="6D61EB40">
        <w:rPr>
          <w:rFonts w:ascii="Times New Roman" w:eastAsia="Times New Roman" w:hAnsi="Times New Roman" w:cs="Times New Roman"/>
          <w:lang w:val="es-ES"/>
        </w:rPr>
        <w:t>Por último, variables como el PIB per cápita, el crecimiento del PIB y la inflación permiten evaluar el desempeño macroeconómico y la sostenibilidad del crecimiento que cada país ha logrado alcanzar.</w:t>
      </w:r>
    </w:p>
    <w:p w14:paraId="400BFB6C" w14:textId="77777777" w:rsidR="00625BD5" w:rsidRPr="00625BD5" w:rsidRDefault="00625BD5" w:rsidP="2A4620FC">
      <w:pPr>
        <w:spacing w:after="0"/>
        <w:ind w:left="708"/>
        <w:jc w:val="both"/>
        <w:rPr>
          <w:rFonts w:ascii="Times New Roman" w:eastAsia="Times New Roman" w:hAnsi="Times New Roman" w:cs="Times New Roman"/>
          <w:sz w:val="25"/>
          <w:szCs w:val="25"/>
          <w:lang w:val="es-ES"/>
        </w:rPr>
      </w:pPr>
    </w:p>
    <w:p w14:paraId="33411BBD" w14:textId="61C1A4CA" w:rsidR="000039AC" w:rsidRPr="00895747" w:rsidRDefault="60541020" w:rsidP="2A4620FC">
      <w:pPr>
        <w:spacing w:after="0"/>
        <w:ind w:left="708"/>
        <w:jc w:val="both"/>
        <w:rPr>
          <w:rFonts w:ascii="Times New Roman" w:eastAsia="Times New Roman" w:hAnsi="Times New Roman" w:cs="Times New Roman"/>
          <w:b/>
          <w:bCs/>
          <w:sz w:val="25"/>
          <w:szCs w:val="25"/>
          <w:lang w:val="en-US"/>
        </w:rPr>
      </w:pPr>
      <w:proofErr w:type="spellStart"/>
      <w:r w:rsidRPr="00895747">
        <w:rPr>
          <w:rFonts w:ascii="Times New Roman" w:eastAsia="Times New Roman" w:hAnsi="Times New Roman" w:cs="Times New Roman"/>
          <w:b/>
          <w:bCs/>
          <w:sz w:val="25"/>
          <w:szCs w:val="25"/>
          <w:lang w:val="en-US"/>
        </w:rPr>
        <w:t>Referencias</w:t>
      </w:r>
      <w:proofErr w:type="spellEnd"/>
      <w:r w:rsidR="3E815044" w:rsidRPr="00895747">
        <w:rPr>
          <w:rFonts w:ascii="Times New Roman" w:eastAsia="Times New Roman" w:hAnsi="Times New Roman" w:cs="Times New Roman"/>
          <w:b/>
          <w:bCs/>
          <w:sz w:val="25"/>
          <w:szCs w:val="25"/>
          <w:lang w:val="en-US"/>
        </w:rPr>
        <w:t>:</w:t>
      </w:r>
    </w:p>
    <w:p w14:paraId="4F052246" w14:textId="0ACEE278" w:rsidR="00F60AB4" w:rsidRPr="00895747" w:rsidRDefault="76D2F9BE" w:rsidP="2A4620FC">
      <w:pPr>
        <w:spacing w:after="0"/>
        <w:ind w:left="708"/>
        <w:jc w:val="both"/>
        <w:rPr>
          <w:rFonts w:ascii="Times New Roman" w:eastAsia="Times New Roman" w:hAnsi="Times New Roman" w:cs="Times New Roman"/>
          <w:sz w:val="25"/>
          <w:szCs w:val="25"/>
          <w:lang w:val="en-US"/>
        </w:rPr>
      </w:pPr>
      <w:r w:rsidRPr="00895747">
        <w:rPr>
          <w:rFonts w:ascii="Times New Roman" w:eastAsia="Times New Roman" w:hAnsi="Times New Roman" w:cs="Times New Roman"/>
          <w:sz w:val="25"/>
          <w:szCs w:val="25"/>
          <w:lang w:val="en-US"/>
        </w:rPr>
        <w:t>Imam, P</w:t>
      </w:r>
      <w:r w:rsidR="7D327211" w:rsidRPr="00895747">
        <w:rPr>
          <w:rFonts w:ascii="Times New Roman" w:eastAsia="Times New Roman" w:hAnsi="Times New Roman" w:cs="Times New Roman"/>
          <w:sz w:val="25"/>
          <w:szCs w:val="25"/>
          <w:lang w:val="en-US"/>
        </w:rPr>
        <w:t>atrick</w:t>
      </w:r>
      <w:r w:rsidRPr="00895747">
        <w:rPr>
          <w:rFonts w:ascii="Times New Roman" w:eastAsia="Times New Roman" w:hAnsi="Times New Roman" w:cs="Times New Roman"/>
          <w:sz w:val="25"/>
          <w:szCs w:val="25"/>
          <w:lang w:val="en-US"/>
        </w:rPr>
        <w:t xml:space="preserve"> A., &amp; Temple, J. R. W. (2024). At the threshold: The increasing relevance of the middle-income trap (IMF Working Paper No. 24/91). International Monetary Fund.</w:t>
      </w:r>
    </w:p>
    <w:p w14:paraId="3E40B780" w14:textId="59C4F33E" w:rsidR="00F60AB4" w:rsidRPr="00895747" w:rsidRDefault="59422141" w:rsidP="2A4620FC">
      <w:pPr>
        <w:spacing w:after="0"/>
        <w:ind w:left="708"/>
        <w:jc w:val="both"/>
        <w:rPr>
          <w:rFonts w:ascii="Times New Roman" w:eastAsia="Times New Roman" w:hAnsi="Times New Roman" w:cs="Times New Roman"/>
          <w:sz w:val="25"/>
          <w:szCs w:val="25"/>
          <w:lang w:val="en-US"/>
        </w:rPr>
      </w:pPr>
      <w:r w:rsidRPr="00895747">
        <w:rPr>
          <w:rFonts w:ascii="Times New Roman" w:eastAsia="Times New Roman" w:hAnsi="Times New Roman" w:cs="Times New Roman"/>
          <w:sz w:val="25"/>
          <w:szCs w:val="25"/>
          <w:lang w:val="en-US"/>
        </w:rPr>
        <w:t xml:space="preserve">Feingold, S. (2024, </w:t>
      </w:r>
      <w:proofErr w:type="spellStart"/>
      <w:r w:rsidRPr="00895747">
        <w:rPr>
          <w:rFonts w:ascii="Times New Roman" w:eastAsia="Times New Roman" w:hAnsi="Times New Roman" w:cs="Times New Roman"/>
          <w:sz w:val="25"/>
          <w:szCs w:val="25"/>
          <w:lang w:val="en-US"/>
        </w:rPr>
        <w:t>septiembre</w:t>
      </w:r>
      <w:proofErr w:type="spellEnd"/>
      <w:r w:rsidRPr="00895747">
        <w:rPr>
          <w:rFonts w:ascii="Times New Roman" w:eastAsia="Times New Roman" w:hAnsi="Times New Roman" w:cs="Times New Roman"/>
          <w:sz w:val="25"/>
          <w:szCs w:val="25"/>
          <w:lang w:val="en-US"/>
        </w:rPr>
        <w:t xml:space="preserve"> 4). The “middle-income trap” is holding back over 100 countries. Here’s how to overcome it. World Economic Forum.</w:t>
      </w:r>
    </w:p>
    <w:p w14:paraId="032669CF" w14:textId="5CD47C6A" w:rsidR="541E64E5" w:rsidRDefault="541E64E5" w:rsidP="34AFCEB8">
      <w:pPr>
        <w:spacing w:after="0"/>
        <w:ind w:left="708"/>
        <w:jc w:val="both"/>
        <w:rPr>
          <w:rFonts w:ascii="Times New Roman" w:eastAsia="Times New Roman" w:hAnsi="Times New Roman" w:cs="Times New Roman"/>
          <w:sz w:val="25"/>
          <w:szCs w:val="25"/>
          <w:lang w:val="en-US"/>
        </w:rPr>
      </w:pPr>
      <w:r w:rsidRPr="34AFCEB8">
        <w:rPr>
          <w:rFonts w:ascii="Times New Roman" w:eastAsia="Times New Roman" w:hAnsi="Times New Roman" w:cs="Times New Roman"/>
          <w:sz w:val="25"/>
          <w:szCs w:val="25"/>
          <w:lang w:val="en-US"/>
        </w:rPr>
        <w:t xml:space="preserve">Wooldridge, J. M. (2013). </w:t>
      </w:r>
      <w:r w:rsidRPr="34AFCEB8">
        <w:rPr>
          <w:rFonts w:ascii="Times New Roman" w:eastAsia="Times New Roman" w:hAnsi="Times New Roman" w:cs="Times New Roman"/>
          <w:i/>
          <w:iCs/>
          <w:sz w:val="25"/>
          <w:szCs w:val="25"/>
          <w:lang w:val="en-US"/>
        </w:rPr>
        <w:t>Introductory econometrics: A modern approach</w:t>
      </w:r>
      <w:r w:rsidRPr="34AFCEB8">
        <w:rPr>
          <w:rFonts w:ascii="Times New Roman" w:eastAsia="Times New Roman" w:hAnsi="Times New Roman" w:cs="Times New Roman"/>
          <w:sz w:val="25"/>
          <w:szCs w:val="25"/>
          <w:lang w:val="en-US"/>
        </w:rPr>
        <w:t xml:space="preserve"> (5th ed.). South-Western Cengage Learning. World Bank. (2024). </w:t>
      </w:r>
      <w:r w:rsidRPr="34AFCEB8">
        <w:rPr>
          <w:rFonts w:ascii="Times New Roman" w:eastAsia="Times New Roman" w:hAnsi="Times New Roman" w:cs="Times New Roman"/>
          <w:i/>
          <w:iCs/>
          <w:sz w:val="25"/>
          <w:szCs w:val="25"/>
          <w:lang w:val="en-US"/>
        </w:rPr>
        <w:t>World development indicators</w:t>
      </w:r>
      <w:r w:rsidRPr="34AFCEB8">
        <w:rPr>
          <w:rFonts w:ascii="Times New Roman" w:eastAsia="Times New Roman" w:hAnsi="Times New Roman" w:cs="Times New Roman"/>
          <w:sz w:val="25"/>
          <w:szCs w:val="25"/>
          <w:lang w:val="en-US"/>
        </w:rPr>
        <w:t xml:space="preserve"> [Base de </w:t>
      </w:r>
      <w:proofErr w:type="spellStart"/>
      <w:r w:rsidRPr="34AFCEB8">
        <w:rPr>
          <w:rFonts w:ascii="Times New Roman" w:eastAsia="Times New Roman" w:hAnsi="Times New Roman" w:cs="Times New Roman"/>
          <w:sz w:val="25"/>
          <w:szCs w:val="25"/>
          <w:lang w:val="en-US"/>
        </w:rPr>
        <w:t>datos</w:t>
      </w:r>
      <w:proofErr w:type="spellEnd"/>
      <w:r w:rsidRPr="34AFCEB8">
        <w:rPr>
          <w:rFonts w:ascii="Times New Roman" w:eastAsia="Times New Roman" w:hAnsi="Times New Roman" w:cs="Times New Roman"/>
          <w:sz w:val="25"/>
          <w:szCs w:val="25"/>
          <w:lang w:val="en-US"/>
        </w:rPr>
        <w:t xml:space="preserve">]. World Bank Group. </w:t>
      </w:r>
      <w:hyperlink r:id="rId6">
        <w:r w:rsidRPr="34AFCEB8">
          <w:rPr>
            <w:rStyle w:val="Hipervnculo"/>
            <w:rFonts w:ascii="Times New Roman" w:eastAsia="Times New Roman" w:hAnsi="Times New Roman" w:cs="Times New Roman"/>
            <w:sz w:val="25"/>
            <w:szCs w:val="25"/>
            <w:lang w:val="en-US"/>
          </w:rPr>
          <w:t>https://databank.worldbank.org/source/world-development-indicators</w:t>
        </w:r>
      </w:hyperlink>
    </w:p>
    <w:p w14:paraId="3195CDED" w14:textId="19C98548" w:rsidR="31F49A5C" w:rsidRDefault="31F49A5C" w:rsidP="34AFCEB8">
      <w:pPr>
        <w:spacing w:after="0"/>
        <w:ind w:left="708"/>
        <w:jc w:val="both"/>
        <w:rPr>
          <w:rFonts w:ascii="Times New Roman" w:eastAsia="Times New Roman" w:hAnsi="Times New Roman" w:cs="Times New Roman"/>
          <w:sz w:val="25"/>
          <w:szCs w:val="25"/>
          <w:lang w:val="en-US"/>
        </w:rPr>
      </w:pPr>
      <w:proofErr w:type="spellStart"/>
      <w:r w:rsidRPr="34AFCEB8">
        <w:rPr>
          <w:rFonts w:ascii="Times New Roman" w:eastAsia="Times New Roman" w:hAnsi="Times New Roman" w:cs="Times New Roman"/>
          <w:sz w:val="25"/>
          <w:szCs w:val="25"/>
          <w:lang w:val="en-US"/>
        </w:rPr>
        <w:t>Acemoglu</w:t>
      </w:r>
      <w:proofErr w:type="spellEnd"/>
      <w:r w:rsidRPr="34AFCEB8">
        <w:rPr>
          <w:rFonts w:ascii="Times New Roman" w:eastAsia="Times New Roman" w:hAnsi="Times New Roman" w:cs="Times New Roman"/>
          <w:sz w:val="25"/>
          <w:szCs w:val="25"/>
          <w:lang w:val="en-US"/>
        </w:rPr>
        <w:t xml:space="preserve">, D., Johnson, S., &amp; Robinson, J. A. (2001). The colonial origins of comparative development: An empirical investigation. </w:t>
      </w:r>
      <w:r w:rsidRPr="34AFCEB8">
        <w:rPr>
          <w:rFonts w:ascii="Times New Roman" w:eastAsia="Times New Roman" w:hAnsi="Times New Roman" w:cs="Times New Roman"/>
          <w:i/>
          <w:iCs/>
          <w:sz w:val="25"/>
          <w:szCs w:val="25"/>
          <w:lang w:val="en-US"/>
        </w:rPr>
        <w:t>American Economic Review, 91</w:t>
      </w:r>
      <w:r w:rsidRPr="34AFCEB8">
        <w:rPr>
          <w:rFonts w:ascii="Times New Roman" w:eastAsia="Times New Roman" w:hAnsi="Times New Roman" w:cs="Times New Roman"/>
          <w:sz w:val="25"/>
          <w:szCs w:val="25"/>
          <w:lang w:val="en-US"/>
        </w:rPr>
        <w:t xml:space="preserve">(5), 1369–1401. </w:t>
      </w:r>
      <w:hyperlink r:id="rId7">
        <w:r w:rsidRPr="34AFCEB8">
          <w:rPr>
            <w:rStyle w:val="Hipervnculo"/>
            <w:rFonts w:ascii="Times New Roman" w:eastAsia="Times New Roman" w:hAnsi="Times New Roman" w:cs="Times New Roman"/>
            <w:sz w:val="25"/>
            <w:szCs w:val="25"/>
            <w:lang w:val="en-US"/>
          </w:rPr>
          <w:t>https://doi.org/10.1257/aer.91.5.1369</w:t>
        </w:r>
      </w:hyperlink>
    </w:p>
    <w:p w14:paraId="67F1BBFA" w14:textId="355160A4" w:rsidR="4EADF8C8" w:rsidRDefault="4EADF8C8" w:rsidP="34AFCEB8">
      <w:pPr>
        <w:spacing w:after="0"/>
        <w:ind w:left="708"/>
        <w:jc w:val="both"/>
        <w:rPr>
          <w:rFonts w:ascii="Times New Roman" w:eastAsia="Times New Roman" w:hAnsi="Times New Roman" w:cs="Times New Roman"/>
          <w:sz w:val="25"/>
          <w:szCs w:val="25"/>
          <w:lang w:val="en-US"/>
        </w:rPr>
      </w:pPr>
      <w:r w:rsidRPr="34AFCEB8">
        <w:rPr>
          <w:rFonts w:ascii="Times New Roman" w:eastAsia="Times New Roman" w:hAnsi="Times New Roman" w:cs="Times New Roman"/>
          <w:sz w:val="25"/>
          <w:szCs w:val="25"/>
          <w:lang w:val="en-US"/>
        </w:rPr>
        <w:t xml:space="preserve">Mullainathan, S., &amp; </w:t>
      </w:r>
      <w:proofErr w:type="spellStart"/>
      <w:r w:rsidRPr="34AFCEB8">
        <w:rPr>
          <w:rFonts w:ascii="Times New Roman" w:eastAsia="Times New Roman" w:hAnsi="Times New Roman" w:cs="Times New Roman"/>
          <w:sz w:val="25"/>
          <w:szCs w:val="25"/>
          <w:lang w:val="en-US"/>
        </w:rPr>
        <w:t>Spiess</w:t>
      </w:r>
      <w:proofErr w:type="spellEnd"/>
      <w:r w:rsidRPr="34AFCEB8">
        <w:rPr>
          <w:rFonts w:ascii="Times New Roman" w:eastAsia="Times New Roman" w:hAnsi="Times New Roman" w:cs="Times New Roman"/>
          <w:sz w:val="25"/>
          <w:szCs w:val="25"/>
          <w:lang w:val="en-US"/>
        </w:rPr>
        <w:t xml:space="preserve">, J. (2017). Machine learning: An applied econometric approach. Journal of Economic Perspectives, 31(2), 87–106. </w:t>
      </w:r>
      <w:hyperlink r:id="rId8">
        <w:r w:rsidRPr="34AFCEB8">
          <w:rPr>
            <w:rFonts w:ascii="Times New Roman" w:eastAsia="Times New Roman" w:hAnsi="Times New Roman" w:cs="Times New Roman"/>
            <w:sz w:val="25"/>
            <w:szCs w:val="25"/>
            <w:lang w:val="en-US"/>
          </w:rPr>
          <w:t>https://doi.org/10.1257/jep.31.2.87</w:t>
        </w:r>
      </w:hyperlink>
    </w:p>
    <w:p w14:paraId="0CA1548C" w14:textId="0AFA040C" w:rsidR="4EADF8C8" w:rsidRDefault="4EADF8C8" w:rsidP="34AFCEB8">
      <w:pPr>
        <w:spacing w:after="0"/>
        <w:ind w:left="708"/>
        <w:jc w:val="both"/>
      </w:pPr>
      <w:proofErr w:type="spellStart"/>
      <w:r w:rsidRPr="34AFCEB8">
        <w:rPr>
          <w:rFonts w:ascii="Times New Roman" w:eastAsia="Times New Roman" w:hAnsi="Times New Roman" w:cs="Times New Roman"/>
          <w:sz w:val="25"/>
          <w:szCs w:val="25"/>
          <w:lang w:val="en-US"/>
        </w:rPr>
        <w:lastRenderedPageBreak/>
        <w:t>Chernozhukov</w:t>
      </w:r>
      <w:proofErr w:type="spellEnd"/>
      <w:r w:rsidRPr="34AFCEB8">
        <w:rPr>
          <w:rFonts w:ascii="Times New Roman" w:eastAsia="Times New Roman" w:hAnsi="Times New Roman" w:cs="Times New Roman"/>
          <w:sz w:val="25"/>
          <w:szCs w:val="25"/>
          <w:lang w:val="en-US"/>
        </w:rPr>
        <w:t xml:space="preserve">, V., </w:t>
      </w:r>
      <w:proofErr w:type="spellStart"/>
      <w:r w:rsidRPr="34AFCEB8">
        <w:rPr>
          <w:rFonts w:ascii="Times New Roman" w:eastAsia="Times New Roman" w:hAnsi="Times New Roman" w:cs="Times New Roman"/>
          <w:sz w:val="25"/>
          <w:szCs w:val="25"/>
          <w:lang w:val="en-US"/>
        </w:rPr>
        <w:t>Chetverikov</w:t>
      </w:r>
      <w:proofErr w:type="spellEnd"/>
      <w:r w:rsidRPr="34AFCEB8">
        <w:rPr>
          <w:rFonts w:ascii="Times New Roman" w:eastAsia="Times New Roman" w:hAnsi="Times New Roman" w:cs="Times New Roman"/>
          <w:sz w:val="25"/>
          <w:szCs w:val="25"/>
          <w:lang w:val="en-US"/>
        </w:rPr>
        <w:t xml:space="preserve">, D., </w:t>
      </w:r>
      <w:proofErr w:type="spellStart"/>
      <w:r w:rsidRPr="34AFCEB8">
        <w:rPr>
          <w:rFonts w:ascii="Times New Roman" w:eastAsia="Times New Roman" w:hAnsi="Times New Roman" w:cs="Times New Roman"/>
          <w:sz w:val="25"/>
          <w:szCs w:val="25"/>
          <w:lang w:val="en-US"/>
        </w:rPr>
        <w:t>Demirer</w:t>
      </w:r>
      <w:proofErr w:type="spellEnd"/>
      <w:r w:rsidRPr="34AFCEB8">
        <w:rPr>
          <w:rFonts w:ascii="Times New Roman" w:eastAsia="Times New Roman" w:hAnsi="Times New Roman" w:cs="Times New Roman"/>
          <w:sz w:val="25"/>
          <w:szCs w:val="25"/>
          <w:lang w:val="en-US"/>
        </w:rPr>
        <w:t xml:space="preserve">, M., </w:t>
      </w:r>
      <w:proofErr w:type="spellStart"/>
      <w:r w:rsidRPr="34AFCEB8">
        <w:rPr>
          <w:rFonts w:ascii="Times New Roman" w:eastAsia="Times New Roman" w:hAnsi="Times New Roman" w:cs="Times New Roman"/>
          <w:sz w:val="25"/>
          <w:szCs w:val="25"/>
          <w:lang w:val="en-US"/>
        </w:rPr>
        <w:t>Duflo</w:t>
      </w:r>
      <w:proofErr w:type="spellEnd"/>
      <w:r w:rsidRPr="34AFCEB8">
        <w:rPr>
          <w:rFonts w:ascii="Times New Roman" w:eastAsia="Times New Roman" w:hAnsi="Times New Roman" w:cs="Times New Roman"/>
          <w:sz w:val="25"/>
          <w:szCs w:val="25"/>
          <w:lang w:val="en-US"/>
        </w:rPr>
        <w:t>, E., Hansen, C., Newey, W., &amp; Robins, J. (2018). Double/</w:t>
      </w:r>
      <w:proofErr w:type="spellStart"/>
      <w:r w:rsidRPr="34AFCEB8">
        <w:rPr>
          <w:rFonts w:ascii="Times New Roman" w:eastAsia="Times New Roman" w:hAnsi="Times New Roman" w:cs="Times New Roman"/>
          <w:sz w:val="25"/>
          <w:szCs w:val="25"/>
          <w:lang w:val="en-US"/>
        </w:rPr>
        <w:t>debiased</w:t>
      </w:r>
      <w:proofErr w:type="spellEnd"/>
      <w:r w:rsidRPr="34AFCEB8">
        <w:rPr>
          <w:rFonts w:ascii="Times New Roman" w:eastAsia="Times New Roman" w:hAnsi="Times New Roman" w:cs="Times New Roman"/>
          <w:sz w:val="25"/>
          <w:szCs w:val="25"/>
          <w:lang w:val="en-US"/>
        </w:rPr>
        <w:t xml:space="preserve"> machine learning for treatment and structural parameters. The Econometrics Journal, 21(1), C1–C68. </w:t>
      </w:r>
      <w:hyperlink r:id="rId9">
        <w:r w:rsidRPr="34AFCEB8">
          <w:rPr>
            <w:rStyle w:val="Hipervnculo"/>
            <w:rFonts w:ascii="Times New Roman" w:eastAsia="Times New Roman" w:hAnsi="Times New Roman" w:cs="Times New Roman"/>
            <w:sz w:val="25"/>
            <w:szCs w:val="25"/>
            <w:lang w:val="en-US"/>
          </w:rPr>
          <w:t>https://doi.org/10.1111/ectj.12097</w:t>
        </w:r>
      </w:hyperlink>
    </w:p>
    <w:p w14:paraId="5EBA4098" w14:textId="7AD819F9" w:rsidR="34AFCEB8" w:rsidRDefault="34AFCEB8" w:rsidP="34AFCEB8">
      <w:pPr>
        <w:spacing w:after="0"/>
        <w:ind w:left="708"/>
        <w:jc w:val="both"/>
        <w:rPr>
          <w:rFonts w:ascii="Times New Roman" w:eastAsia="Times New Roman" w:hAnsi="Times New Roman" w:cs="Times New Roman"/>
          <w:sz w:val="25"/>
          <w:szCs w:val="25"/>
          <w:lang w:val="en-US"/>
        </w:rPr>
      </w:pPr>
    </w:p>
    <w:p w14:paraId="43DCBFED" w14:textId="208A0C96" w:rsidR="34AFCEB8" w:rsidRDefault="34AFCEB8" w:rsidP="34AFCEB8">
      <w:pPr>
        <w:spacing w:after="0"/>
        <w:ind w:left="708"/>
        <w:jc w:val="both"/>
        <w:rPr>
          <w:rFonts w:ascii="Times New Roman" w:eastAsia="Times New Roman" w:hAnsi="Times New Roman" w:cs="Times New Roman"/>
          <w:sz w:val="25"/>
          <w:szCs w:val="25"/>
          <w:lang w:val="en-US"/>
        </w:rPr>
      </w:pPr>
    </w:p>
    <w:p w14:paraId="662D2692" w14:textId="512E1889" w:rsidR="00F60AB4" w:rsidRPr="001837D5" w:rsidRDefault="00F60AB4" w:rsidP="2A4620FC">
      <w:pPr>
        <w:spacing w:after="0"/>
        <w:ind w:left="708"/>
        <w:jc w:val="both"/>
        <w:rPr>
          <w:rFonts w:ascii="Times New Roman" w:eastAsia="Times New Roman" w:hAnsi="Times New Roman" w:cs="Times New Roman"/>
          <w:sz w:val="25"/>
          <w:szCs w:val="25"/>
          <w:lang w:val="es-ES"/>
        </w:rPr>
      </w:pPr>
    </w:p>
    <w:sectPr w:rsidR="00F60AB4" w:rsidRPr="001837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d4ZX/6k2XVJ7ib" int2:id="jOR7TNz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5E59B"/>
    <w:multiLevelType w:val="hybridMultilevel"/>
    <w:tmpl w:val="FFFFFFFF"/>
    <w:lvl w:ilvl="0" w:tplc="13748C38">
      <w:start w:val="1"/>
      <w:numFmt w:val="bullet"/>
      <w:lvlText w:val=""/>
      <w:lvlJc w:val="left"/>
      <w:pPr>
        <w:ind w:left="720" w:hanging="360"/>
      </w:pPr>
      <w:rPr>
        <w:rFonts w:ascii="Symbol" w:hAnsi="Symbol" w:hint="default"/>
      </w:rPr>
    </w:lvl>
    <w:lvl w:ilvl="1" w:tplc="A65E0FBE">
      <w:start w:val="1"/>
      <w:numFmt w:val="bullet"/>
      <w:lvlText w:val="o"/>
      <w:lvlJc w:val="left"/>
      <w:pPr>
        <w:ind w:left="1440" w:hanging="360"/>
      </w:pPr>
      <w:rPr>
        <w:rFonts w:ascii="Courier New" w:hAnsi="Courier New" w:hint="default"/>
      </w:rPr>
    </w:lvl>
    <w:lvl w:ilvl="2" w:tplc="58F05FB0">
      <w:start w:val="1"/>
      <w:numFmt w:val="bullet"/>
      <w:lvlText w:val=""/>
      <w:lvlJc w:val="left"/>
      <w:pPr>
        <w:ind w:left="2160" w:hanging="360"/>
      </w:pPr>
      <w:rPr>
        <w:rFonts w:ascii="Wingdings" w:hAnsi="Wingdings" w:hint="default"/>
      </w:rPr>
    </w:lvl>
    <w:lvl w:ilvl="3" w:tplc="3CCA63C2">
      <w:start w:val="1"/>
      <w:numFmt w:val="bullet"/>
      <w:lvlText w:val=""/>
      <w:lvlJc w:val="left"/>
      <w:pPr>
        <w:ind w:left="2880" w:hanging="360"/>
      </w:pPr>
      <w:rPr>
        <w:rFonts w:ascii="Symbol" w:hAnsi="Symbol" w:hint="default"/>
      </w:rPr>
    </w:lvl>
    <w:lvl w:ilvl="4" w:tplc="A502C69A">
      <w:start w:val="1"/>
      <w:numFmt w:val="bullet"/>
      <w:lvlText w:val="o"/>
      <w:lvlJc w:val="left"/>
      <w:pPr>
        <w:ind w:left="3600" w:hanging="360"/>
      </w:pPr>
      <w:rPr>
        <w:rFonts w:ascii="Courier New" w:hAnsi="Courier New" w:hint="default"/>
      </w:rPr>
    </w:lvl>
    <w:lvl w:ilvl="5" w:tplc="A3B857CE">
      <w:start w:val="1"/>
      <w:numFmt w:val="bullet"/>
      <w:lvlText w:val=""/>
      <w:lvlJc w:val="left"/>
      <w:pPr>
        <w:ind w:left="4320" w:hanging="360"/>
      </w:pPr>
      <w:rPr>
        <w:rFonts w:ascii="Wingdings" w:hAnsi="Wingdings" w:hint="default"/>
      </w:rPr>
    </w:lvl>
    <w:lvl w:ilvl="6" w:tplc="FA44873C">
      <w:start w:val="1"/>
      <w:numFmt w:val="bullet"/>
      <w:lvlText w:val=""/>
      <w:lvlJc w:val="left"/>
      <w:pPr>
        <w:ind w:left="5040" w:hanging="360"/>
      </w:pPr>
      <w:rPr>
        <w:rFonts w:ascii="Symbol" w:hAnsi="Symbol" w:hint="default"/>
      </w:rPr>
    </w:lvl>
    <w:lvl w:ilvl="7" w:tplc="B05C492A">
      <w:start w:val="1"/>
      <w:numFmt w:val="bullet"/>
      <w:lvlText w:val="o"/>
      <w:lvlJc w:val="left"/>
      <w:pPr>
        <w:ind w:left="5760" w:hanging="360"/>
      </w:pPr>
      <w:rPr>
        <w:rFonts w:ascii="Courier New" w:hAnsi="Courier New" w:hint="default"/>
      </w:rPr>
    </w:lvl>
    <w:lvl w:ilvl="8" w:tplc="2A22D2A4">
      <w:start w:val="1"/>
      <w:numFmt w:val="bullet"/>
      <w:lvlText w:val=""/>
      <w:lvlJc w:val="left"/>
      <w:pPr>
        <w:ind w:left="6480" w:hanging="360"/>
      </w:pPr>
      <w:rPr>
        <w:rFonts w:ascii="Wingdings" w:hAnsi="Wingdings" w:hint="default"/>
      </w:rPr>
    </w:lvl>
  </w:abstractNum>
  <w:abstractNum w:abstractNumId="1" w15:restartNumberingAfterBreak="0">
    <w:nsid w:val="18C66BC1"/>
    <w:multiLevelType w:val="hybridMultilevel"/>
    <w:tmpl w:val="FFFFFFFF"/>
    <w:lvl w:ilvl="0" w:tplc="32F8D03A">
      <w:start w:val="1"/>
      <w:numFmt w:val="bullet"/>
      <w:lvlText w:val=""/>
      <w:lvlJc w:val="left"/>
      <w:pPr>
        <w:ind w:left="720" w:hanging="360"/>
      </w:pPr>
      <w:rPr>
        <w:rFonts w:ascii="Symbol" w:hAnsi="Symbol" w:hint="default"/>
      </w:rPr>
    </w:lvl>
    <w:lvl w:ilvl="1" w:tplc="D12C25D0">
      <w:start w:val="1"/>
      <w:numFmt w:val="bullet"/>
      <w:lvlText w:val="o"/>
      <w:lvlJc w:val="left"/>
      <w:pPr>
        <w:ind w:left="1440" w:hanging="360"/>
      </w:pPr>
      <w:rPr>
        <w:rFonts w:ascii="Courier New" w:hAnsi="Courier New" w:hint="default"/>
      </w:rPr>
    </w:lvl>
    <w:lvl w:ilvl="2" w:tplc="F8B4ABFE">
      <w:start w:val="1"/>
      <w:numFmt w:val="bullet"/>
      <w:lvlText w:val=""/>
      <w:lvlJc w:val="left"/>
      <w:pPr>
        <w:ind w:left="2160" w:hanging="360"/>
      </w:pPr>
      <w:rPr>
        <w:rFonts w:ascii="Wingdings" w:hAnsi="Wingdings" w:hint="default"/>
      </w:rPr>
    </w:lvl>
    <w:lvl w:ilvl="3" w:tplc="B09E140E">
      <w:start w:val="1"/>
      <w:numFmt w:val="bullet"/>
      <w:lvlText w:val=""/>
      <w:lvlJc w:val="left"/>
      <w:pPr>
        <w:ind w:left="2880" w:hanging="360"/>
      </w:pPr>
      <w:rPr>
        <w:rFonts w:ascii="Symbol" w:hAnsi="Symbol" w:hint="default"/>
      </w:rPr>
    </w:lvl>
    <w:lvl w:ilvl="4" w:tplc="AE04511E">
      <w:start w:val="1"/>
      <w:numFmt w:val="bullet"/>
      <w:lvlText w:val="o"/>
      <w:lvlJc w:val="left"/>
      <w:pPr>
        <w:ind w:left="3600" w:hanging="360"/>
      </w:pPr>
      <w:rPr>
        <w:rFonts w:ascii="Courier New" w:hAnsi="Courier New" w:hint="default"/>
      </w:rPr>
    </w:lvl>
    <w:lvl w:ilvl="5" w:tplc="62D4DE34">
      <w:start w:val="1"/>
      <w:numFmt w:val="bullet"/>
      <w:lvlText w:val=""/>
      <w:lvlJc w:val="left"/>
      <w:pPr>
        <w:ind w:left="4320" w:hanging="360"/>
      </w:pPr>
      <w:rPr>
        <w:rFonts w:ascii="Wingdings" w:hAnsi="Wingdings" w:hint="default"/>
      </w:rPr>
    </w:lvl>
    <w:lvl w:ilvl="6" w:tplc="13202B66">
      <w:start w:val="1"/>
      <w:numFmt w:val="bullet"/>
      <w:lvlText w:val=""/>
      <w:lvlJc w:val="left"/>
      <w:pPr>
        <w:ind w:left="5040" w:hanging="360"/>
      </w:pPr>
      <w:rPr>
        <w:rFonts w:ascii="Symbol" w:hAnsi="Symbol" w:hint="default"/>
      </w:rPr>
    </w:lvl>
    <w:lvl w:ilvl="7" w:tplc="73784938">
      <w:start w:val="1"/>
      <w:numFmt w:val="bullet"/>
      <w:lvlText w:val="o"/>
      <w:lvlJc w:val="left"/>
      <w:pPr>
        <w:ind w:left="5760" w:hanging="360"/>
      </w:pPr>
      <w:rPr>
        <w:rFonts w:ascii="Courier New" w:hAnsi="Courier New" w:hint="default"/>
      </w:rPr>
    </w:lvl>
    <w:lvl w:ilvl="8" w:tplc="4A38A7EE">
      <w:start w:val="1"/>
      <w:numFmt w:val="bullet"/>
      <w:lvlText w:val=""/>
      <w:lvlJc w:val="left"/>
      <w:pPr>
        <w:ind w:left="6480" w:hanging="360"/>
      </w:pPr>
      <w:rPr>
        <w:rFonts w:ascii="Wingdings" w:hAnsi="Wingdings" w:hint="default"/>
      </w:rPr>
    </w:lvl>
  </w:abstractNum>
  <w:abstractNum w:abstractNumId="2" w15:restartNumberingAfterBreak="0">
    <w:nsid w:val="1922CACF"/>
    <w:multiLevelType w:val="hybridMultilevel"/>
    <w:tmpl w:val="69FC7E66"/>
    <w:lvl w:ilvl="0" w:tplc="6DFE3742">
      <w:start w:val="1"/>
      <w:numFmt w:val="bullet"/>
      <w:lvlText w:val=""/>
      <w:lvlJc w:val="left"/>
      <w:pPr>
        <w:ind w:left="1080" w:hanging="360"/>
      </w:pPr>
      <w:rPr>
        <w:rFonts w:ascii="Symbol" w:hAnsi="Symbol" w:hint="default"/>
      </w:rPr>
    </w:lvl>
    <w:lvl w:ilvl="1" w:tplc="4D56425E">
      <w:start w:val="1"/>
      <w:numFmt w:val="bullet"/>
      <w:lvlText w:val="o"/>
      <w:lvlJc w:val="left"/>
      <w:pPr>
        <w:ind w:left="1800" w:hanging="360"/>
      </w:pPr>
      <w:rPr>
        <w:rFonts w:ascii="Courier New" w:hAnsi="Courier New" w:hint="default"/>
      </w:rPr>
    </w:lvl>
    <w:lvl w:ilvl="2" w:tplc="5A980C4C">
      <w:start w:val="1"/>
      <w:numFmt w:val="bullet"/>
      <w:lvlText w:val=""/>
      <w:lvlJc w:val="left"/>
      <w:pPr>
        <w:ind w:left="2520" w:hanging="360"/>
      </w:pPr>
      <w:rPr>
        <w:rFonts w:ascii="Wingdings" w:hAnsi="Wingdings" w:hint="default"/>
      </w:rPr>
    </w:lvl>
    <w:lvl w:ilvl="3" w:tplc="14BE0D8E">
      <w:start w:val="1"/>
      <w:numFmt w:val="bullet"/>
      <w:lvlText w:val=""/>
      <w:lvlJc w:val="left"/>
      <w:pPr>
        <w:ind w:left="3240" w:hanging="360"/>
      </w:pPr>
      <w:rPr>
        <w:rFonts w:ascii="Symbol" w:hAnsi="Symbol" w:hint="default"/>
      </w:rPr>
    </w:lvl>
    <w:lvl w:ilvl="4" w:tplc="5C441DA0">
      <w:start w:val="1"/>
      <w:numFmt w:val="bullet"/>
      <w:lvlText w:val="o"/>
      <w:lvlJc w:val="left"/>
      <w:pPr>
        <w:ind w:left="3960" w:hanging="360"/>
      </w:pPr>
      <w:rPr>
        <w:rFonts w:ascii="Courier New" w:hAnsi="Courier New" w:hint="default"/>
      </w:rPr>
    </w:lvl>
    <w:lvl w:ilvl="5" w:tplc="F4144734">
      <w:start w:val="1"/>
      <w:numFmt w:val="bullet"/>
      <w:lvlText w:val=""/>
      <w:lvlJc w:val="left"/>
      <w:pPr>
        <w:ind w:left="4680" w:hanging="360"/>
      </w:pPr>
      <w:rPr>
        <w:rFonts w:ascii="Wingdings" w:hAnsi="Wingdings" w:hint="default"/>
      </w:rPr>
    </w:lvl>
    <w:lvl w:ilvl="6" w:tplc="0CC4FBE0">
      <w:start w:val="1"/>
      <w:numFmt w:val="bullet"/>
      <w:lvlText w:val=""/>
      <w:lvlJc w:val="left"/>
      <w:pPr>
        <w:ind w:left="5400" w:hanging="360"/>
      </w:pPr>
      <w:rPr>
        <w:rFonts w:ascii="Symbol" w:hAnsi="Symbol" w:hint="default"/>
      </w:rPr>
    </w:lvl>
    <w:lvl w:ilvl="7" w:tplc="61B6F6E2">
      <w:start w:val="1"/>
      <w:numFmt w:val="bullet"/>
      <w:lvlText w:val="o"/>
      <w:lvlJc w:val="left"/>
      <w:pPr>
        <w:ind w:left="6120" w:hanging="360"/>
      </w:pPr>
      <w:rPr>
        <w:rFonts w:ascii="Courier New" w:hAnsi="Courier New" w:hint="default"/>
      </w:rPr>
    </w:lvl>
    <w:lvl w:ilvl="8" w:tplc="CF581E4A">
      <w:start w:val="1"/>
      <w:numFmt w:val="bullet"/>
      <w:lvlText w:val=""/>
      <w:lvlJc w:val="left"/>
      <w:pPr>
        <w:ind w:left="6840" w:hanging="360"/>
      </w:pPr>
      <w:rPr>
        <w:rFonts w:ascii="Wingdings" w:hAnsi="Wingdings" w:hint="default"/>
      </w:rPr>
    </w:lvl>
  </w:abstractNum>
  <w:abstractNum w:abstractNumId="3" w15:restartNumberingAfterBreak="0">
    <w:nsid w:val="2FBA77B0"/>
    <w:multiLevelType w:val="hybridMultilevel"/>
    <w:tmpl w:val="E4D09E38"/>
    <w:lvl w:ilvl="0" w:tplc="71D45060">
      <w:start w:val="1"/>
      <w:numFmt w:val="decimal"/>
      <w:lvlText w:val="%1."/>
      <w:lvlJc w:val="left"/>
      <w:pPr>
        <w:ind w:left="720" w:hanging="360"/>
      </w:pPr>
      <w:rPr>
        <w:b/>
        <w:bCs/>
      </w:rPr>
    </w:lvl>
    <w:lvl w:ilvl="1" w:tplc="C0006C96">
      <w:start w:val="1"/>
      <w:numFmt w:val="lowerLetter"/>
      <w:lvlText w:val="%2."/>
      <w:lvlJc w:val="left"/>
      <w:pPr>
        <w:ind w:left="1440" w:hanging="360"/>
      </w:pPr>
    </w:lvl>
    <w:lvl w:ilvl="2" w:tplc="21A65490">
      <w:start w:val="1"/>
      <w:numFmt w:val="lowerRoman"/>
      <w:lvlText w:val="%3."/>
      <w:lvlJc w:val="right"/>
      <w:pPr>
        <w:ind w:left="2160" w:hanging="180"/>
      </w:pPr>
    </w:lvl>
    <w:lvl w:ilvl="3" w:tplc="9472519A">
      <w:start w:val="1"/>
      <w:numFmt w:val="decimal"/>
      <w:lvlText w:val="%4."/>
      <w:lvlJc w:val="left"/>
      <w:pPr>
        <w:ind w:left="2880" w:hanging="360"/>
      </w:pPr>
    </w:lvl>
    <w:lvl w:ilvl="4" w:tplc="07EA1CDA">
      <w:start w:val="1"/>
      <w:numFmt w:val="lowerLetter"/>
      <w:lvlText w:val="%5."/>
      <w:lvlJc w:val="left"/>
      <w:pPr>
        <w:ind w:left="3600" w:hanging="360"/>
      </w:pPr>
    </w:lvl>
    <w:lvl w:ilvl="5" w:tplc="3F76159E">
      <w:start w:val="1"/>
      <w:numFmt w:val="lowerRoman"/>
      <w:lvlText w:val="%6."/>
      <w:lvlJc w:val="right"/>
      <w:pPr>
        <w:ind w:left="4320" w:hanging="180"/>
      </w:pPr>
    </w:lvl>
    <w:lvl w:ilvl="6" w:tplc="AADE8630">
      <w:start w:val="1"/>
      <w:numFmt w:val="decimal"/>
      <w:lvlText w:val="%7."/>
      <w:lvlJc w:val="left"/>
      <w:pPr>
        <w:ind w:left="5040" w:hanging="360"/>
      </w:pPr>
    </w:lvl>
    <w:lvl w:ilvl="7" w:tplc="43661762">
      <w:start w:val="1"/>
      <w:numFmt w:val="lowerLetter"/>
      <w:lvlText w:val="%8."/>
      <w:lvlJc w:val="left"/>
      <w:pPr>
        <w:ind w:left="5760" w:hanging="360"/>
      </w:pPr>
    </w:lvl>
    <w:lvl w:ilvl="8" w:tplc="57F26BB4">
      <w:start w:val="1"/>
      <w:numFmt w:val="lowerRoman"/>
      <w:lvlText w:val="%9."/>
      <w:lvlJc w:val="right"/>
      <w:pPr>
        <w:ind w:left="6480" w:hanging="180"/>
      </w:pPr>
    </w:lvl>
  </w:abstractNum>
  <w:abstractNum w:abstractNumId="4" w15:restartNumberingAfterBreak="0">
    <w:nsid w:val="3A8C6C06"/>
    <w:multiLevelType w:val="hybridMultilevel"/>
    <w:tmpl w:val="FFFFFFFF"/>
    <w:lvl w:ilvl="0" w:tplc="92A0A630">
      <w:start w:val="1"/>
      <w:numFmt w:val="bullet"/>
      <w:lvlText w:val=""/>
      <w:lvlJc w:val="left"/>
      <w:pPr>
        <w:ind w:left="720" w:hanging="360"/>
      </w:pPr>
      <w:rPr>
        <w:rFonts w:ascii="Symbol" w:hAnsi="Symbol" w:hint="default"/>
      </w:rPr>
    </w:lvl>
    <w:lvl w:ilvl="1" w:tplc="0298EEF2">
      <w:start w:val="1"/>
      <w:numFmt w:val="bullet"/>
      <w:lvlText w:val="o"/>
      <w:lvlJc w:val="left"/>
      <w:pPr>
        <w:ind w:left="1440" w:hanging="360"/>
      </w:pPr>
      <w:rPr>
        <w:rFonts w:ascii="Courier New" w:hAnsi="Courier New" w:hint="default"/>
      </w:rPr>
    </w:lvl>
    <w:lvl w:ilvl="2" w:tplc="591639DE">
      <w:start w:val="1"/>
      <w:numFmt w:val="bullet"/>
      <w:lvlText w:val=""/>
      <w:lvlJc w:val="left"/>
      <w:pPr>
        <w:ind w:left="2160" w:hanging="360"/>
      </w:pPr>
      <w:rPr>
        <w:rFonts w:ascii="Wingdings" w:hAnsi="Wingdings" w:hint="default"/>
      </w:rPr>
    </w:lvl>
    <w:lvl w:ilvl="3" w:tplc="6B2C0E4E">
      <w:start w:val="1"/>
      <w:numFmt w:val="bullet"/>
      <w:lvlText w:val=""/>
      <w:lvlJc w:val="left"/>
      <w:pPr>
        <w:ind w:left="2880" w:hanging="360"/>
      </w:pPr>
      <w:rPr>
        <w:rFonts w:ascii="Symbol" w:hAnsi="Symbol" w:hint="default"/>
      </w:rPr>
    </w:lvl>
    <w:lvl w:ilvl="4" w:tplc="3FFCF43E">
      <w:start w:val="1"/>
      <w:numFmt w:val="bullet"/>
      <w:lvlText w:val="o"/>
      <w:lvlJc w:val="left"/>
      <w:pPr>
        <w:ind w:left="3600" w:hanging="360"/>
      </w:pPr>
      <w:rPr>
        <w:rFonts w:ascii="Courier New" w:hAnsi="Courier New" w:hint="default"/>
      </w:rPr>
    </w:lvl>
    <w:lvl w:ilvl="5" w:tplc="84A2CCCA">
      <w:start w:val="1"/>
      <w:numFmt w:val="bullet"/>
      <w:lvlText w:val=""/>
      <w:lvlJc w:val="left"/>
      <w:pPr>
        <w:ind w:left="4320" w:hanging="360"/>
      </w:pPr>
      <w:rPr>
        <w:rFonts w:ascii="Wingdings" w:hAnsi="Wingdings" w:hint="default"/>
      </w:rPr>
    </w:lvl>
    <w:lvl w:ilvl="6" w:tplc="17405B44">
      <w:start w:val="1"/>
      <w:numFmt w:val="bullet"/>
      <w:lvlText w:val=""/>
      <w:lvlJc w:val="left"/>
      <w:pPr>
        <w:ind w:left="5040" w:hanging="360"/>
      </w:pPr>
      <w:rPr>
        <w:rFonts w:ascii="Symbol" w:hAnsi="Symbol" w:hint="default"/>
      </w:rPr>
    </w:lvl>
    <w:lvl w:ilvl="7" w:tplc="CF2E9DA8">
      <w:start w:val="1"/>
      <w:numFmt w:val="bullet"/>
      <w:lvlText w:val="o"/>
      <w:lvlJc w:val="left"/>
      <w:pPr>
        <w:ind w:left="5760" w:hanging="360"/>
      </w:pPr>
      <w:rPr>
        <w:rFonts w:ascii="Courier New" w:hAnsi="Courier New" w:hint="default"/>
      </w:rPr>
    </w:lvl>
    <w:lvl w:ilvl="8" w:tplc="A9E8B002">
      <w:start w:val="1"/>
      <w:numFmt w:val="bullet"/>
      <w:lvlText w:val=""/>
      <w:lvlJc w:val="left"/>
      <w:pPr>
        <w:ind w:left="6480" w:hanging="360"/>
      </w:pPr>
      <w:rPr>
        <w:rFonts w:ascii="Wingdings" w:hAnsi="Wingdings" w:hint="default"/>
      </w:rPr>
    </w:lvl>
  </w:abstractNum>
  <w:abstractNum w:abstractNumId="5" w15:restartNumberingAfterBreak="0">
    <w:nsid w:val="3E923588"/>
    <w:multiLevelType w:val="hybridMultilevel"/>
    <w:tmpl w:val="FFFFFFFF"/>
    <w:lvl w:ilvl="0" w:tplc="FE0A572C">
      <w:start w:val="1"/>
      <w:numFmt w:val="bullet"/>
      <w:lvlText w:val=""/>
      <w:lvlJc w:val="left"/>
      <w:pPr>
        <w:ind w:left="720" w:hanging="360"/>
      </w:pPr>
      <w:rPr>
        <w:rFonts w:ascii="Symbol" w:hAnsi="Symbol" w:hint="default"/>
      </w:rPr>
    </w:lvl>
    <w:lvl w:ilvl="1" w:tplc="9C0A9E86">
      <w:start w:val="1"/>
      <w:numFmt w:val="bullet"/>
      <w:lvlText w:val="o"/>
      <w:lvlJc w:val="left"/>
      <w:pPr>
        <w:ind w:left="1440" w:hanging="360"/>
      </w:pPr>
      <w:rPr>
        <w:rFonts w:ascii="Courier New" w:hAnsi="Courier New" w:hint="default"/>
      </w:rPr>
    </w:lvl>
    <w:lvl w:ilvl="2" w:tplc="EE722B78">
      <w:start w:val="1"/>
      <w:numFmt w:val="bullet"/>
      <w:lvlText w:val=""/>
      <w:lvlJc w:val="left"/>
      <w:pPr>
        <w:ind w:left="2160" w:hanging="360"/>
      </w:pPr>
      <w:rPr>
        <w:rFonts w:ascii="Wingdings" w:hAnsi="Wingdings" w:hint="default"/>
      </w:rPr>
    </w:lvl>
    <w:lvl w:ilvl="3" w:tplc="DFE85938">
      <w:start w:val="1"/>
      <w:numFmt w:val="bullet"/>
      <w:lvlText w:val=""/>
      <w:lvlJc w:val="left"/>
      <w:pPr>
        <w:ind w:left="2880" w:hanging="360"/>
      </w:pPr>
      <w:rPr>
        <w:rFonts w:ascii="Symbol" w:hAnsi="Symbol" w:hint="default"/>
      </w:rPr>
    </w:lvl>
    <w:lvl w:ilvl="4" w:tplc="3EC6850E">
      <w:start w:val="1"/>
      <w:numFmt w:val="bullet"/>
      <w:lvlText w:val="o"/>
      <w:lvlJc w:val="left"/>
      <w:pPr>
        <w:ind w:left="3600" w:hanging="360"/>
      </w:pPr>
      <w:rPr>
        <w:rFonts w:ascii="Courier New" w:hAnsi="Courier New" w:hint="default"/>
      </w:rPr>
    </w:lvl>
    <w:lvl w:ilvl="5" w:tplc="E954D308">
      <w:start w:val="1"/>
      <w:numFmt w:val="bullet"/>
      <w:lvlText w:val=""/>
      <w:lvlJc w:val="left"/>
      <w:pPr>
        <w:ind w:left="4320" w:hanging="360"/>
      </w:pPr>
      <w:rPr>
        <w:rFonts w:ascii="Wingdings" w:hAnsi="Wingdings" w:hint="default"/>
      </w:rPr>
    </w:lvl>
    <w:lvl w:ilvl="6" w:tplc="687AAB12">
      <w:start w:val="1"/>
      <w:numFmt w:val="bullet"/>
      <w:lvlText w:val=""/>
      <w:lvlJc w:val="left"/>
      <w:pPr>
        <w:ind w:left="5040" w:hanging="360"/>
      </w:pPr>
      <w:rPr>
        <w:rFonts w:ascii="Symbol" w:hAnsi="Symbol" w:hint="default"/>
      </w:rPr>
    </w:lvl>
    <w:lvl w:ilvl="7" w:tplc="752A5118">
      <w:start w:val="1"/>
      <w:numFmt w:val="bullet"/>
      <w:lvlText w:val="o"/>
      <w:lvlJc w:val="left"/>
      <w:pPr>
        <w:ind w:left="5760" w:hanging="360"/>
      </w:pPr>
      <w:rPr>
        <w:rFonts w:ascii="Courier New" w:hAnsi="Courier New" w:hint="default"/>
      </w:rPr>
    </w:lvl>
    <w:lvl w:ilvl="8" w:tplc="913ACC9C">
      <w:start w:val="1"/>
      <w:numFmt w:val="bullet"/>
      <w:lvlText w:val=""/>
      <w:lvlJc w:val="left"/>
      <w:pPr>
        <w:ind w:left="6480" w:hanging="360"/>
      </w:pPr>
      <w:rPr>
        <w:rFonts w:ascii="Wingdings" w:hAnsi="Wingdings" w:hint="default"/>
      </w:rPr>
    </w:lvl>
  </w:abstractNum>
  <w:abstractNum w:abstractNumId="6" w15:restartNumberingAfterBreak="0">
    <w:nsid w:val="40426E06"/>
    <w:multiLevelType w:val="hybridMultilevel"/>
    <w:tmpl w:val="FFFFFFFF"/>
    <w:lvl w:ilvl="0" w:tplc="370E98A4">
      <w:start w:val="1"/>
      <w:numFmt w:val="decimal"/>
      <w:lvlText w:val="%1."/>
      <w:lvlJc w:val="left"/>
      <w:pPr>
        <w:ind w:left="720" w:hanging="360"/>
      </w:pPr>
    </w:lvl>
    <w:lvl w:ilvl="1" w:tplc="5D8641F2">
      <w:start w:val="1"/>
      <w:numFmt w:val="lowerLetter"/>
      <w:lvlText w:val="%2."/>
      <w:lvlJc w:val="left"/>
      <w:pPr>
        <w:ind w:left="1440" w:hanging="360"/>
      </w:pPr>
    </w:lvl>
    <w:lvl w:ilvl="2" w:tplc="5BF05B70">
      <w:start w:val="1"/>
      <w:numFmt w:val="lowerRoman"/>
      <w:lvlText w:val="%3."/>
      <w:lvlJc w:val="right"/>
      <w:pPr>
        <w:ind w:left="2160" w:hanging="180"/>
      </w:pPr>
    </w:lvl>
    <w:lvl w:ilvl="3" w:tplc="5ED480BC">
      <w:start w:val="1"/>
      <w:numFmt w:val="decimal"/>
      <w:lvlText w:val="%4."/>
      <w:lvlJc w:val="left"/>
      <w:pPr>
        <w:ind w:left="2880" w:hanging="360"/>
      </w:pPr>
    </w:lvl>
    <w:lvl w:ilvl="4" w:tplc="4900E8FA">
      <w:start w:val="1"/>
      <w:numFmt w:val="lowerLetter"/>
      <w:lvlText w:val="%5."/>
      <w:lvlJc w:val="left"/>
      <w:pPr>
        <w:ind w:left="3600" w:hanging="360"/>
      </w:pPr>
    </w:lvl>
    <w:lvl w:ilvl="5" w:tplc="64E045AA">
      <w:start w:val="1"/>
      <w:numFmt w:val="lowerRoman"/>
      <w:lvlText w:val="%6."/>
      <w:lvlJc w:val="right"/>
      <w:pPr>
        <w:ind w:left="4320" w:hanging="180"/>
      </w:pPr>
    </w:lvl>
    <w:lvl w:ilvl="6" w:tplc="D60627EA">
      <w:start w:val="1"/>
      <w:numFmt w:val="decimal"/>
      <w:lvlText w:val="%7."/>
      <w:lvlJc w:val="left"/>
      <w:pPr>
        <w:ind w:left="5040" w:hanging="360"/>
      </w:pPr>
    </w:lvl>
    <w:lvl w:ilvl="7" w:tplc="C05C3D22">
      <w:start w:val="1"/>
      <w:numFmt w:val="lowerLetter"/>
      <w:lvlText w:val="%8."/>
      <w:lvlJc w:val="left"/>
      <w:pPr>
        <w:ind w:left="5760" w:hanging="360"/>
      </w:pPr>
    </w:lvl>
    <w:lvl w:ilvl="8" w:tplc="AE8A62CC">
      <w:start w:val="1"/>
      <w:numFmt w:val="lowerRoman"/>
      <w:lvlText w:val="%9."/>
      <w:lvlJc w:val="right"/>
      <w:pPr>
        <w:ind w:left="6480" w:hanging="180"/>
      </w:pPr>
    </w:lvl>
  </w:abstractNum>
  <w:abstractNum w:abstractNumId="7" w15:restartNumberingAfterBreak="0">
    <w:nsid w:val="6324241F"/>
    <w:multiLevelType w:val="hybridMultilevel"/>
    <w:tmpl w:val="FFFFFFFF"/>
    <w:lvl w:ilvl="0" w:tplc="F57660CE">
      <w:start w:val="1"/>
      <w:numFmt w:val="bullet"/>
      <w:lvlText w:val=""/>
      <w:lvlJc w:val="left"/>
      <w:pPr>
        <w:ind w:left="720" w:hanging="360"/>
      </w:pPr>
      <w:rPr>
        <w:rFonts w:ascii="Symbol" w:hAnsi="Symbol" w:hint="default"/>
      </w:rPr>
    </w:lvl>
    <w:lvl w:ilvl="1" w:tplc="5B368BBA">
      <w:start w:val="1"/>
      <w:numFmt w:val="bullet"/>
      <w:lvlText w:val="o"/>
      <w:lvlJc w:val="left"/>
      <w:pPr>
        <w:ind w:left="1440" w:hanging="360"/>
      </w:pPr>
      <w:rPr>
        <w:rFonts w:ascii="Courier New" w:hAnsi="Courier New" w:hint="default"/>
      </w:rPr>
    </w:lvl>
    <w:lvl w:ilvl="2" w:tplc="D216559A">
      <w:start w:val="1"/>
      <w:numFmt w:val="bullet"/>
      <w:lvlText w:val=""/>
      <w:lvlJc w:val="left"/>
      <w:pPr>
        <w:ind w:left="2160" w:hanging="360"/>
      </w:pPr>
      <w:rPr>
        <w:rFonts w:ascii="Wingdings" w:hAnsi="Wingdings" w:hint="default"/>
      </w:rPr>
    </w:lvl>
    <w:lvl w:ilvl="3" w:tplc="4F200F74">
      <w:start w:val="1"/>
      <w:numFmt w:val="bullet"/>
      <w:lvlText w:val=""/>
      <w:lvlJc w:val="left"/>
      <w:pPr>
        <w:ind w:left="2880" w:hanging="360"/>
      </w:pPr>
      <w:rPr>
        <w:rFonts w:ascii="Symbol" w:hAnsi="Symbol" w:hint="default"/>
      </w:rPr>
    </w:lvl>
    <w:lvl w:ilvl="4" w:tplc="3F10BF3C">
      <w:start w:val="1"/>
      <w:numFmt w:val="bullet"/>
      <w:lvlText w:val="o"/>
      <w:lvlJc w:val="left"/>
      <w:pPr>
        <w:ind w:left="3600" w:hanging="360"/>
      </w:pPr>
      <w:rPr>
        <w:rFonts w:ascii="Courier New" w:hAnsi="Courier New" w:hint="default"/>
      </w:rPr>
    </w:lvl>
    <w:lvl w:ilvl="5" w:tplc="EE445B9C">
      <w:start w:val="1"/>
      <w:numFmt w:val="bullet"/>
      <w:lvlText w:val=""/>
      <w:lvlJc w:val="left"/>
      <w:pPr>
        <w:ind w:left="4320" w:hanging="360"/>
      </w:pPr>
      <w:rPr>
        <w:rFonts w:ascii="Wingdings" w:hAnsi="Wingdings" w:hint="default"/>
      </w:rPr>
    </w:lvl>
    <w:lvl w:ilvl="6" w:tplc="02305D4C">
      <w:start w:val="1"/>
      <w:numFmt w:val="bullet"/>
      <w:lvlText w:val=""/>
      <w:lvlJc w:val="left"/>
      <w:pPr>
        <w:ind w:left="5040" w:hanging="360"/>
      </w:pPr>
      <w:rPr>
        <w:rFonts w:ascii="Symbol" w:hAnsi="Symbol" w:hint="default"/>
      </w:rPr>
    </w:lvl>
    <w:lvl w:ilvl="7" w:tplc="86C25972">
      <w:start w:val="1"/>
      <w:numFmt w:val="bullet"/>
      <w:lvlText w:val="o"/>
      <w:lvlJc w:val="left"/>
      <w:pPr>
        <w:ind w:left="5760" w:hanging="360"/>
      </w:pPr>
      <w:rPr>
        <w:rFonts w:ascii="Courier New" w:hAnsi="Courier New" w:hint="default"/>
      </w:rPr>
    </w:lvl>
    <w:lvl w:ilvl="8" w:tplc="C25E1832">
      <w:start w:val="1"/>
      <w:numFmt w:val="bullet"/>
      <w:lvlText w:val=""/>
      <w:lvlJc w:val="left"/>
      <w:pPr>
        <w:ind w:left="6480" w:hanging="360"/>
      </w:pPr>
      <w:rPr>
        <w:rFonts w:ascii="Wingdings" w:hAnsi="Wingdings" w:hint="default"/>
      </w:rPr>
    </w:lvl>
  </w:abstractNum>
  <w:abstractNum w:abstractNumId="8" w15:restartNumberingAfterBreak="0">
    <w:nsid w:val="70AFC3C0"/>
    <w:multiLevelType w:val="hybridMultilevel"/>
    <w:tmpl w:val="FFFFFFFF"/>
    <w:lvl w:ilvl="0" w:tplc="19B0DCC2">
      <w:start w:val="1"/>
      <w:numFmt w:val="decimal"/>
      <w:lvlText w:val="%1."/>
      <w:lvlJc w:val="left"/>
      <w:pPr>
        <w:ind w:left="1068" w:hanging="360"/>
      </w:pPr>
    </w:lvl>
    <w:lvl w:ilvl="1" w:tplc="90FC7D6C">
      <w:start w:val="1"/>
      <w:numFmt w:val="lowerLetter"/>
      <w:lvlText w:val="%2."/>
      <w:lvlJc w:val="left"/>
      <w:pPr>
        <w:ind w:left="1788" w:hanging="360"/>
      </w:pPr>
    </w:lvl>
    <w:lvl w:ilvl="2" w:tplc="1186BF28">
      <w:start w:val="1"/>
      <w:numFmt w:val="lowerRoman"/>
      <w:lvlText w:val="%3."/>
      <w:lvlJc w:val="right"/>
      <w:pPr>
        <w:ind w:left="2508" w:hanging="180"/>
      </w:pPr>
    </w:lvl>
    <w:lvl w:ilvl="3" w:tplc="E9E6DE32">
      <w:start w:val="1"/>
      <w:numFmt w:val="decimal"/>
      <w:lvlText w:val="%4."/>
      <w:lvlJc w:val="left"/>
      <w:pPr>
        <w:ind w:left="3228" w:hanging="360"/>
      </w:pPr>
    </w:lvl>
    <w:lvl w:ilvl="4" w:tplc="B00A005A">
      <w:start w:val="1"/>
      <w:numFmt w:val="lowerLetter"/>
      <w:lvlText w:val="%5."/>
      <w:lvlJc w:val="left"/>
      <w:pPr>
        <w:ind w:left="3948" w:hanging="360"/>
      </w:pPr>
    </w:lvl>
    <w:lvl w:ilvl="5" w:tplc="F5B0203C">
      <w:start w:val="1"/>
      <w:numFmt w:val="lowerRoman"/>
      <w:lvlText w:val="%6."/>
      <w:lvlJc w:val="right"/>
      <w:pPr>
        <w:ind w:left="4668" w:hanging="180"/>
      </w:pPr>
    </w:lvl>
    <w:lvl w:ilvl="6" w:tplc="080AC750">
      <w:start w:val="1"/>
      <w:numFmt w:val="decimal"/>
      <w:lvlText w:val="%7."/>
      <w:lvlJc w:val="left"/>
      <w:pPr>
        <w:ind w:left="5388" w:hanging="360"/>
      </w:pPr>
    </w:lvl>
    <w:lvl w:ilvl="7" w:tplc="E864CEE6">
      <w:start w:val="1"/>
      <w:numFmt w:val="lowerLetter"/>
      <w:lvlText w:val="%8."/>
      <w:lvlJc w:val="left"/>
      <w:pPr>
        <w:ind w:left="6108" w:hanging="360"/>
      </w:pPr>
    </w:lvl>
    <w:lvl w:ilvl="8" w:tplc="D85E4098">
      <w:start w:val="1"/>
      <w:numFmt w:val="lowerRoman"/>
      <w:lvlText w:val="%9."/>
      <w:lvlJc w:val="right"/>
      <w:pPr>
        <w:ind w:left="6828" w:hanging="180"/>
      </w:pPr>
    </w:lvl>
  </w:abstractNum>
  <w:num w:numId="1">
    <w:abstractNumId w:val="2"/>
  </w:num>
  <w:num w:numId="2">
    <w:abstractNumId w:val="3"/>
  </w:num>
  <w:num w:numId="3">
    <w:abstractNumId w:val="6"/>
  </w:num>
  <w:num w:numId="4">
    <w:abstractNumId w:val="7"/>
  </w:num>
  <w:num w:numId="5">
    <w:abstractNumId w:val="5"/>
  </w:num>
  <w:num w:numId="6">
    <w:abstractNumId w:val="4"/>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7D5"/>
    <w:rsid w:val="000017A7"/>
    <w:rsid w:val="000039AC"/>
    <w:rsid w:val="000164A9"/>
    <w:rsid w:val="00030A15"/>
    <w:rsid w:val="0007420D"/>
    <w:rsid w:val="00117E58"/>
    <w:rsid w:val="001837D5"/>
    <w:rsid w:val="00199E09"/>
    <w:rsid w:val="001B00E4"/>
    <w:rsid w:val="001B16E0"/>
    <w:rsid w:val="001F2A2C"/>
    <w:rsid w:val="00200D07"/>
    <w:rsid w:val="00254526"/>
    <w:rsid w:val="002A4698"/>
    <w:rsid w:val="003569C5"/>
    <w:rsid w:val="00375556"/>
    <w:rsid w:val="00385939"/>
    <w:rsid w:val="003919C6"/>
    <w:rsid w:val="00416253"/>
    <w:rsid w:val="00416DD2"/>
    <w:rsid w:val="00420C7C"/>
    <w:rsid w:val="00425794"/>
    <w:rsid w:val="004412BD"/>
    <w:rsid w:val="00466164"/>
    <w:rsid w:val="00475008"/>
    <w:rsid w:val="004A7E82"/>
    <w:rsid w:val="004C7784"/>
    <w:rsid w:val="004D2CDA"/>
    <w:rsid w:val="004F39CE"/>
    <w:rsid w:val="0051603B"/>
    <w:rsid w:val="00571A65"/>
    <w:rsid w:val="00591585"/>
    <w:rsid w:val="005A51BC"/>
    <w:rsid w:val="005E4598"/>
    <w:rsid w:val="00625BD5"/>
    <w:rsid w:val="006308E9"/>
    <w:rsid w:val="00657F47"/>
    <w:rsid w:val="006A5100"/>
    <w:rsid w:val="006B7F01"/>
    <w:rsid w:val="006E0738"/>
    <w:rsid w:val="00705866"/>
    <w:rsid w:val="00735C83"/>
    <w:rsid w:val="007A66EC"/>
    <w:rsid w:val="007B62CB"/>
    <w:rsid w:val="00895747"/>
    <w:rsid w:val="0091578C"/>
    <w:rsid w:val="00932E4D"/>
    <w:rsid w:val="00965E12"/>
    <w:rsid w:val="00977598"/>
    <w:rsid w:val="009B0343"/>
    <w:rsid w:val="009E441E"/>
    <w:rsid w:val="00AB66D2"/>
    <w:rsid w:val="00AC5B21"/>
    <w:rsid w:val="00B658F9"/>
    <w:rsid w:val="00B7077F"/>
    <w:rsid w:val="00B7567A"/>
    <w:rsid w:val="00B9535D"/>
    <w:rsid w:val="00C26B2A"/>
    <w:rsid w:val="00CF5129"/>
    <w:rsid w:val="00D009C8"/>
    <w:rsid w:val="00D32770"/>
    <w:rsid w:val="00D372AB"/>
    <w:rsid w:val="00D5209D"/>
    <w:rsid w:val="00D92F96"/>
    <w:rsid w:val="00DC284D"/>
    <w:rsid w:val="00DE079B"/>
    <w:rsid w:val="00E33C17"/>
    <w:rsid w:val="00E35B17"/>
    <w:rsid w:val="00E4117F"/>
    <w:rsid w:val="00E41634"/>
    <w:rsid w:val="00EC1461"/>
    <w:rsid w:val="00F4398C"/>
    <w:rsid w:val="00F518C7"/>
    <w:rsid w:val="00F60AB4"/>
    <w:rsid w:val="00F679D1"/>
    <w:rsid w:val="00F87AC1"/>
    <w:rsid w:val="00F94C41"/>
    <w:rsid w:val="00FC3274"/>
    <w:rsid w:val="00FC667F"/>
    <w:rsid w:val="00FD714F"/>
    <w:rsid w:val="01540F4C"/>
    <w:rsid w:val="01836550"/>
    <w:rsid w:val="01BDA776"/>
    <w:rsid w:val="02623EB7"/>
    <w:rsid w:val="0334942D"/>
    <w:rsid w:val="033AF8D8"/>
    <w:rsid w:val="03430402"/>
    <w:rsid w:val="035434D2"/>
    <w:rsid w:val="035887E8"/>
    <w:rsid w:val="0397F0A2"/>
    <w:rsid w:val="03B24C64"/>
    <w:rsid w:val="03E2ECE8"/>
    <w:rsid w:val="03F9B13B"/>
    <w:rsid w:val="042513EC"/>
    <w:rsid w:val="048D25A4"/>
    <w:rsid w:val="049A3994"/>
    <w:rsid w:val="04F0D6CC"/>
    <w:rsid w:val="05861E12"/>
    <w:rsid w:val="05B7C835"/>
    <w:rsid w:val="05E2480C"/>
    <w:rsid w:val="05F939DE"/>
    <w:rsid w:val="061F338C"/>
    <w:rsid w:val="0658CFA0"/>
    <w:rsid w:val="0658FB29"/>
    <w:rsid w:val="06626E88"/>
    <w:rsid w:val="066F5F76"/>
    <w:rsid w:val="06DCC12B"/>
    <w:rsid w:val="07190627"/>
    <w:rsid w:val="073DF74E"/>
    <w:rsid w:val="07420AC1"/>
    <w:rsid w:val="0743A383"/>
    <w:rsid w:val="074EBB57"/>
    <w:rsid w:val="07860BB3"/>
    <w:rsid w:val="07902801"/>
    <w:rsid w:val="079DE2FA"/>
    <w:rsid w:val="0873CD68"/>
    <w:rsid w:val="08D94408"/>
    <w:rsid w:val="09387DC4"/>
    <w:rsid w:val="09588045"/>
    <w:rsid w:val="0A20B0C3"/>
    <w:rsid w:val="0AA3631D"/>
    <w:rsid w:val="0ABAF2C9"/>
    <w:rsid w:val="0AC35CE0"/>
    <w:rsid w:val="0AC6DC24"/>
    <w:rsid w:val="0ACDB18D"/>
    <w:rsid w:val="0AD3398A"/>
    <w:rsid w:val="0AE06FF6"/>
    <w:rsid w:val="0B0ED31E"/>
    <w:rsid w:val="0B48CE37"/>
    <w:rsid w:val="0BC2757C"/>
    <w:rsid w:val="0CDFFF81"/>
    <w:rsid w:val="0CFCE22A"/>
    <w:rsid w:val="0D181924"/>
    <w:rsid w:val="0D25445A"/>
    <w:rsid w:val="0D7C3857"/>
    <w:rsid w:val="0DA502A2"/>
    <w:rsid w:val="0DB0C7D6"/>
    <w:rsid w:val="0DE67DC3"/>
    <w:rsid w:val="0E77E4EA"/>
    <w:rsid w:val="0F2542E4"/>
    <w:rsid w:val="0F39BA94"/>
    <w:rsid w:val="0FFB0AAF"/>
    <w:rsid w:val="10C2A4C4"/>
    <w:rsid w:val="10D206E0"/>
    <w:rsid w:val="10EBBE0C"/>
    <w:rsid w:val="1103A77D"/>
    <w:rsid w:val="117201DC"/>
    <w:rsid w:val="1274F947"/>
    <w:rsid w:val="12DAD5EC"/>
    <w:rsid w:val="12E688FC"/>
    <w:rsid w:val="13009AB5"/>
    <w:rsid w:val="132B2AB5"/>
    <w:rsid w:val="1348CAFD"/>
    <w:rsid w:val="13B09AA6"/>
    <w:rsid w:val="13FCF96B"/>
    <w:rsid w:val="143EFABF"/>
    <w:rsid w:val="1447ADE5"/>
    <w:rsid w:val="145A694E"/>
    <w:rsid w:val="14681602"/>
    <w:rsid w:val="14CAFD69"/>
    <w:rsid w:val="14F0EDEB"/>
    <w:rsid w:val="154FB9C1"/>
    <w:rsid w:val="1550CCC2"/>
    <w:rsid w:val="15FFADFA"/>
    <w:rsid w:val="16029ED9"/>
    <w:rsid w:val="1670E17D"/>
    <w:rsid w:val="1687F5E4"/>
    <w:rsid w:val="16B5CAA9"/>
    <w:rsid w:val="16D5D263"/>
    <w:rsid w:val="1711F638"/>
    <w:rsid w:val="171D21D4"/>
    <w:rsid w:val="172F17BB"/>
    <w:rsid w:val="1748E6FF"/>
    <w:rsid w:val="1780243C"/>
    <w:rsid w:val="1789FE77"/>
    <w:rsid w:val="17A99CEF"/>
    <w:rsid w:val="1804AD42"/>
    <w:rsid w:val="181FE7B4"/>
    <w:rsid w:val="1953F3EB"/>
    <w:rsid w:val="19584A2F"/>
    <w:rsid w:val="19709C84"/>
    <w:rsid w:val="199C6647"/>
    <w:rsid w:val="19DCDF71"/>
    <w:rsid w:val="19F6E961"/>
    <w:rsid w:val="1A8D8002"/>
    <w:rsid w:val="1AB65FE1"/>
    <w:rsid w:val="1AC507DF"/>
    <w:rsid w:val="1B1441F1"/>
    <w:rsid w:val="1B23EC6E"/>
    <w:rsid w:val="1BCBEC6C"/>
    <w:rsid w:val="1BEAF33E"/>
    <w:rsid w:val="1C558D97"/>
    <w:rsid w:val="1C74D905"/>
    <w:rsid w:val="1D9B330E"/>
    <w:rsid w:val="1E03AF8C"/>
    <w:rsid w:val="1E98BD1D"/>
    <w:rsid w:val="1F4A5919"/>
    <w:rsid w:val="1FB9F375"/>
    <w:rsid w:val="1FE72010"/>
    <w:rsid w:val="201908C7"/>
    <w:rsid w:val="202E9848"/>
    <w:rsid w:val="206FA69E"/>
    <w:rsid w:val="2101DBDC"/>
    <w:rsid w:val="22F3BC40"/>
    <w:rsid w:val="236089CA"/>
    <w:rsid w:val="23989590"/>
    <w:rsid w:val="23FE6CFE"/>
    <w:rsid w:val="2417C525"/>
    <w:rsid w:val="24A4A58C"/>
    <w:rsid w:val="24E5C8B1"/>
    <w:rsid w:val="2512EBE9"/>
    <w:rsid w:val="2520A928"/>
    <w:rsid w:val="253A94B0"/>
    <w:rsid w:val="2543DBD7"/>
    <w:rsid w:val="254773D9"/>
    <w:rsid w:val="263BD4C7"/>
    <w:rsid w:val="263FD943"/>
    <w:rsid w:val="266C4745"/>
    <w:rsid w:val="267CD68F"/>
    <w:rsid w:val="2692B913"/>
    <w:rsid w:val="26C5234A"/>
    <w:rsid w:val="26C6301E"/>
    <w:rsid w:val="26D8F949"/>
    <w:rsid w:val="270E2A40"/>
    <w:rsid w:val="2713351B"/>
    <w:rsid w:val="283A8563"/>
    <w:rsid w:val="284A11E0"/>
    <w:rsid w:val="2870108D"/>
    <w:rsid w:val="288698E9"/>
    <w:rsid w:val="28D5F79D"/>
    <w:rsid w:val="2935FCC7"/>
    <w:rsid w:val="2968FA1B"/>
    <w:rsid w:val="296EF9EB"/>
    <w:rsid w:val="29D8C3D7"/>
    <w:rsid w:val="2A3790FD"/>
    <w:rsid w:val="2A4620FC"/>
    <w:rsid w:val="2A90F2E8"/>
    <w:rsid w:val="2AB9EC43"/>
    <w:rsid w:val="2AC0263A"/>
    <w:rsid w:val="2B30291E"/>
    <w:rsid w:val="2B375A39"/>
    <w:rsid w:val="2B7421CD"/>
    <w:rsid w:val="2BD34254"/>
    <w:rsid w:val="2BDB7D95"/>
    <w:rsid w:val="2C2A8CCE"/>
    <w:rsid w:val="2CA43FB5"/>
    <w:rsid w:val="2D3C61B7"/>
    <w:rsid w:val="2D8CE1A9"/>
    <w:rsid w:val="2D8EFC37"/>
    <w:rsid w:val="2D99090E"/>
    <w:rsid w:val="2DB0FEEB"/>
    <w:rsid w:val="2E284276"/>
    <w:rsid w:val="2E4B893F"/>
    <w:rsid w:val="2EBAC132"/>
    <w:rsid w:val="2F870C10"/>
    <w:rsid w:val="2F8C97D0"/>
    <w:rsid w:val="2F9E3875"/>
    <w:rsid w:val="2FBD1746"/>
    <w:rsid w:val="30252CA6"/>
    <w:rsid w:val="303E969B"/>
    <w:rsid w:val="304198CE"/>
    <w:rsid w:val="30635C6A"/>
    <w:rsid w:val="30B9AFEC"/>
    <w:rsid w:val="310D731C"/>
    <w:rsid w:val="314FEFF1"/>
    <w:rsid w:val="31509E86"/>
    <w:rsid w:val="317BAFCF"/>
    <w:rsid w:val="31850327"/>
    <w:rsid w:val="3185E3D0"/>
    <w:rsid w:val="31AD3733"/>
    <w:rsid w:val="31ADB164"/>
    <w:rsid w:val="31F49A5C"/>
    <w:rsid w:val="32315D58"/>
    <w:rsid w:val="326104CB"/>
    <w:rsid w:val="32701CB4"/>
    <w:rsid w:val="32E8B5B4"/>
    <w:rsid w:val="333DEB52"/>
    <w:rsid w:val="3382E545"/>
    <w:rsid w:val="339BBD54"/>
    <w:rsid w:val="339F825B"/>
    <w:rsid w:val="33F35BEC"/>
    <w:rsid w:val="3428C799"/>
    <w:rsid w:val="346F8D95"/>
    <w:rsid w:val="347D5985"/>
    <w:rsid w:val="3490AA74"/>
    <w:rsid w:val="34AFCEB8"/>
    <w:rsid w:val="3512BB16"/>
    <w:rsid w:val="3524D846"/>
    <w:rsid w:val="3578E84D"/>
    <w:rsid w:val="3599F835"/>
    <w:rsid w:val="35E8C490"/>
    <w:rsid w:val="3637A030"/>
    <w:rsid w:val="3660A662"/>
    <w:rsid w:val="367CA4EB"/>
    <w:rsid w:val="3703A14A"/>
    <w:rsid w:val="375F9C22"/>
    <w:rsid w:val="383646B7"/>
    <w:rsid w:val="38426A6F"/>
    <w:rsid w:val="39269DF3"/>
    <w:rsid w:val="39453E23"/>
    <w:rsid w:val="396A5055"/>
    <w:rsid w:val="3A3DA533"/>
    <w:rsid w:val="3A4EA3B0"/>
    <w:rsid w:val="3A5E8DFB"/>
    <w:rsid w:val="3A736834"/>
    <w:rsid w:val="3B2C7735"/>
    <w:rsid w:val="3B5B3ABA"/>
    <w:rsid w:val="3B5BD83B"/>
    <w:rsid w:val="3BB91800"/>
    <w:rsid w:val="3BE3CDF0"/>
    <w:rsid w:val="3C31066A"/>
    <w:rsid w:val="3C31F6BD"/>
    <w:rsid w:val="3C3C0E1F"/>
    <w:rsid w:val="3DEC527D"/>
    <w:rsid w:val="3DF9B3F0"/>
    <w:rsid w:val="3E276B60"/>
    <w:rsid w:val="3E6B0A85"/>
    <w:rsid w:val="3E7680AF"/>
    <w:rsid w:val="3E815044"/>
    <w:rsid w:val="3EA723A9"/>
    <w:rsid w:val="3EFD9072"/>
    <w:rsid w:val="3FAED6C7"/>
    <w:rsid w:val="3FFA5846"/>
    <w:rsid w:val="4049DD8B"/>
    <w:rsid w:val="4075977B"/>
    <w:rsid w:val="40A60406"/>
    <w:rsid w:val="40A9F3DD"/>
    <w:rsid w:val="41A7690B"/>
    <w:rsid w:val="41F7EB60"/>
    <w:rsid w:val="41F8F9E3"/>
    <w:rsid w:val="4232D585"/>
    <w:rsid w:val="423C225D"/>
    <w:rsid w:val="425D1C58"/>
    <w:rsid w:val="427D928D"/>
    <w:rsid w:val="429532F8"/>
    <w:rsid w:val="42B322D3"/>
    <w:rsid w:val="42D5DAAB"/>
    <w:rsid w:val="432C4E44"/>
    <w:rsid w:val="432DC271"/>
    <w:rsid w:val="4396DCD5"/>
    <w:rsid w:val="440887A5"/>
    <w:rsid w:val="44ED68B7"/>
    <w:rsid w:val="4513E3FB"/>
    <w:rsid w:val="453E316C"/>
    <w:rsid w:val="456B4600"/>
    <w:rsid w:val="4572B91B"/>
    <w:rsid w:val="461B2B44"/>
    <w:rsid w:val="462E9464"/>
    <w:rsid w:val="46406670"/>
    <w:rsid w:val="465A1B84"/>
    <w:rsid w:val="46B44ACF"/>
    <w:rsid w:val="470B7C8D"/>
    <w:rsid w:val="47446910"/>
    <w:rsid w:val="475F138C"/>
    <w:rsid w:val="47841967"/>
    <w:rsid w:val="4806D7F5"/>
    <w:rsid w:val="48628566"/>
    <w:rsid w:val="48740524"/>
    <w:rsid w:val="491AE0A2"/>
    <w:rsid w:val="495832FD"/>
    <w:rsid w:val="4977FF65"/>
    <w:rsid w:val="4985FEDF"/>
    <w:rsid w:val="49A92D26"/>
    <w:rsid w:val="4A809891"/>
    <w:rsid w:val="4A92ADB0"/>
    <w:rsid w:val="4A9E8878"/>
    <w:rsid w:val="4AA5F431"/>
    <w:rsid w:val="4AADF0C1"/>
    <w:rsid w:val="4AEEE312"/>
    <w:rsid w:val="4B25EBF0"/>
    <w:rsid w:val="4B3C1468"/>
    <w:rsid w:val="4B61DA42"/>
    <w:rsid w:val="4B8402BD"/>
    <w:rsid w:val="4BA4722B"/>
    <w:rsid w:val="4BB804F2"/>
    <w:rsid w:val="4BCA084C"/>
    <w:rsid w:val="4C2361F8"/>
    <w:rsid w:val="4C316ECF"/>
    <w:rsid w:val="4C9B2595"/>
    <w:rsid w:val="4CBA7796"/>
    <w:rsid w:val="4CFF9AE8"/>
    <w:rsid w:val="4D0F327C"/>
    <w:rsid w:val="4D5E159D"/>
    <w:rsid w:val="4DBD9B1F"/>
    <w:rsid w:val="4DD18F3E"/>
    <w:rsid w:val="4E50BB81"/>
    <w:rsid w:val="4E7372AC"/>
    <w:rsid w:val="4E76C824"/>
    <w:rsid w:val="4E9995B3"/>
    <w:rsid w:val="4EADF8C8"/>
    <w:rsid w:val="4EB09498"/>
    <w:rsid w:val="4ED011ED"/>
    <w:rsid w:val="4FFA95C6"/>
    <w:rsid w:val="50594724"/>
    <w:rsid w:val="50C4C98A"/>
    <w:rsid w:val="50F70E38"/>
    <w:rsid w:val="51810B02"/>
    <w:rsid w:val="51A5FFFB"/>
    <w:rsid w:val="51CA8A3F"/>
    <w:rsid w:val="51CD11CF"/>
    <w:rsid w:val="521E97DF"/>
    <w:rsid w:val="52651576"/>
    <w:rsid w:val="5271399F"/>
    <w:rsid w:val="52A999BB"/>
    <w:rsid w:val="52B3C8A4"/>
    <w:rsid w:val="53447D27"/>
    <w:rsid w:val="539B6E26"/>
    <w:rsid w:val="53BB3B73"/>
    <w:rsid w:val="541E64E5"/>
    <w:rsid w:val="5449B6BA"/>
    <w:rsid w:val="54551BF2"/>
    <w:rsid w:val="54AB7169"/>
    <w:rsid w:val="54C81970"/>
    <w:rsid w:val="551BEEBE"/>
    <w:rsid w:val="554EC7A1"/>
    <w:rsid w:val="557E8E4D"/>
    <w:rsid w:val="559FFF43"/>
    <w:rsid w:val="55A7CF96"/>
    <w:rsid w:val="55B2190A"/>
    <w:rsid w:val="55E2DC76"/>
    <w:rsid w:val="56169E98"/>
    <w:rsid w:val="5625A319"/>
    <w:rsid w:val="564F5389"/>
    <w:rsid w:val="56873F32"/>
    <w:rsid w:val="56AE047B"/>
    <w:rsid w:val="56FE7C22"/>
    <w:rsid w:val="570869EA"/>
    <w:rsid w:val="57483ED9"/>
    <w:rsid w:val="58269DD0"/>
    <w:rsid w:val="587CAF02"/>
    <w:rsid w:val="587D8F60"/>
    <w:rsid w:val="58968F28"/>
    <w:rsid w:val="58A1D6D9"/>
    <w:rsid w:val="58BD5251"/>
    <w:rsid w:val="590DE304"/>
    <w:rsid w:val="593BD450"/>
    <w:rsid w:val="59422141"/>
    <w:rsid w:val="5943CE50"/>
    <w:rsid w:val="597671E5"/>
    <w:rsid w:val="597D66CA"/>
    <w:rsid w:val="59A52772"/>
    <w:rsid w:val="59CA3A84"/>
    <w:rsid w:val="59DE907C"/>
    <w:rsid w:val="59FDBF80"/>
    <w:rsid w:val="5A06E38C"/>
    <w:rsid w:val="5A397299"/>
    <w:rsid w:val="5A440918"/>
    <w:rsid w:val="5A54213F"/>
    <w:rsid w:val="5A6877A1"/>
    <w:rsid w:val="5A8291E4"/>
    <w:rsid w:val="5A851117"/>
    <w:rsid w:val="5A9BA433"/>
    <w:rsid w:val="5ACAC3E5"/>
    <w:rsid w:val="5B0A4316"/>
    <w:rsid w:val="5B83BC5D"/>
    <w:rsid w:val="5BB5B6E6"/>
    <w:rsid w:val="5C7638C4"/>
    <w:rsid w:val="5CA8BCA7"/>
    <w:rsid w:val="5D054A9D"/>
    <w:rsid w:val="5D05B7F1"/>
    <w:rsid w:val="5D33B6CA"/>
    <w:rsid w:val="5D708EB4"/>
    <w:rsid w:val="5DBAE32E"/>
    <w:rsid w:val="5E20A034"/>
    <w:rsid w:val="5EA3B20D"/>
    <w:rsid w:val="5EA7FB61"/>
    <w:rsid w:val="5EA873AF"/>
    <w:rsid w:val="5F64E5C6"/>
    <w:rsid w:val="5F659D19"/>
    <w:rsid w:val="5F8C9F61"/>
    <w:rsid w:val="5FEB6011"/>
    <w:rsid w:val="600FEF87"/>
    <w:rsid w:val="60187A3C"/>
    <w:rsid w:val="60541020"/>
    <w:rsid w:val="6177E433"/>
    <w:rsid w:val="61B3EC0C"/>
    <w:rsid w:val="61D022D4"/>
    <w:rsid w:val="61D8F1B7"/>
    <w:rsid w:val="61E08EF3"/>
    <w:rsid w:val="61E834EC"/>
    <w:rsid w:val="62A701FE"/>
    <w:rsid w:val="62EDC248"/>
    <w:rsid w:val="62FCB43D"/>
    <w:rsid w:val="630FAA87"/>
    <w:rsid w:val="632F7032"/>
    <w:rsid w:val="6378EFEB"/>
    <w:rsid w:val="637960C7"/>
    <w:rsid w:val="63D050A7"/>
    <w:rsid w:val="644A231D"/>
    <w:rsid w:val="648F4AFF"/>
    <w:rsid w:val="64D15DFF"/>
    <w:rsid w:val="64D594F7"/>
    <w:rsid w:val="64EAFDB7"/>
    <w:rsid w:val="65212916"/>
    <w:rsid w:val="65349AB0"/>
    <w:rsid w:val="65530913"/>
    <w:rsid w:val="65D224D2"/>
    <w:rsid w:val="66145D40"/>
    <w:rsid w:val="666CBDE8"/>
    <w:rsid w:val="66761537"/>
    <w:rsid w:val="66919533"/>
    <w:rsid w:val="66AF5C75"/>
    <w:rsid w:val="66B484B5"/>
    <w:rsid w:val="674BCCB6"/>
    <w:rsid w:val="6779524A"/>
    <w:rsid w:val="680B77B5"/>
    <w:rsid w:val="68376ADD"/>
    <w:rsid w:val="683C487E"/>
    <w:rsid w:val="68501B3B"/>
    <w:rsid w:val="687D9391"/>
    <w:rsid w:val="68989979"/>
    <w:rsid w:val="68C5A17D"/>
    <w:rsid w:val="68CA8105"/>
    <w:rsid w:val="68EAD812"/>
    <w:rsid w:val="69154190"/>
    <w:rsid w:val="6A046B89"/>
    <w:rsid w:val="6A841F96"/>
    <w:rsid w:val="6A846E5C"/>
    <w:rsid w:val="6A869E8F"/>
    <w:rsid w:val="6A8A1CF8"/>
    <w:rsid w:val="6AC28871"/>
    <w:rsid w:val="6ADF3845"/>
    <w:rsid w:val="6B33C319"/>
    <w:rsid w:val="6B53C073"/>
    <w:rsid w:val="6B9601B2"/>
    <w:rsid w:val="6BD5CD95"/>
    <w:rsid w:val="6C79CA39"/>
    <w:rsid w:val="6C9657C8"/>
    <w:rsid w:val="6CE8F03B"/>
    <w:rsid w:val="6D005382"/>
    <w:rsid w:val="6D3C4601"/>
    <w:rsid w:val="6D4BC16E"/>
    <w:rsid w:val="6D61EB40"/>
    <w:rsid w:val="6D6C53F1"/>
    <w:rsid w:val="6D6F2E1B"/>
    <w:rsid w:val="6D87FB26"/>
    <w:rsid w:val="6D9F740B"/>
    <w:rsid w:val="6E1E4DA7"/>
    <w:rsid w:val="6F311320"/>
    <w:rsid w:val="6F5933F7"/>
    <w:rsid w:val="6FD7467D"/>
    <w:rsid w:val="7033D30F"/>
    <w:rsid w:val="705B0E12"/>
    <w:rsid w:val="70685FDB"/>
    <w:rsid w:val="709F2189"/>
    <w:rsid w:val="70B8B030"/>
    <w:rsid w:val="70EEDA7F"/>
    <w:rsid w:val="714CB072"/>
    <w:rsid w:val="7176C0B8"/>
    <w:rsid w:val="718386F7"/>
    <w:rsid w:val="71AC5FFF"/>
    <w:rsid w:val="72B07065"/>
    <w:rsid w:val="73E45F5A"/>
    <w:rsid w:val="73FBD42E"/>
    <w:rsid w:val="74211714"/>
    <w:rsid w:val="742A8D45"/>
    <w:rsid w:val="749E527C"/>
    <w:rsid w:val="75270B30"/>
    <w:rsid w:val="75443F6C"/>
    <w:rsid w:val="75B60920"/>
    <w:rsid w:val="75BCC630"/>
    <w:rsid w:val="76117CF5"/>
    <w:rsid w:val="7635FA5A"/>
    <w:rsid w:val="765DAB83"/>
    <w:rsid w:val="768CF0A9"/>
    <w:rsid w:val="76D2F9BE"/>
    <w:rsid w:val="76ECF37F"/>
    <w:rsid w:val="778191E3"/>
    <w:rsid w:val="778955D8"/>
    <w:rsid w:val="77ACEFFE"/>
    <w:rsid w:val="77D3A753"/>
    <w:rsid w:val="78DAF02D"/>
    <w:rsid w:val="790E9A73"/>
    <w:rsid w:val="7917FA72"/>
    <w:rsid w:val="79C87D31"/>
    <w:rsid w:val="79D16A70"/>
    <w:rsid w:val="79D8577B"/>
    <w:rsid w:val="79E3F0E9"/>
    <w:rsid w:val="7A7A69D1"/>
    <w:rsid w:val="7AA66BA5"/>
    <w:rsid w:val="7AB09D40"/>
    <w:rsid w:val="7AC0A705"/>
    <w:rsid w:val="7B2B7188"/>
    <w:rsid w:val="7B508CB4"/>
    <w:rsid w:val="7BD049CB"/>
    <w:rsid w:val="7BFDB52D"/>
    <w:rsid w:val="7C0E3F46"/>
    <w:rsid w:val="7C1D4359"/>
    <w:rsid w:val="7CB67FF9"/>
    <w:rsid w:val="7CDC432C"/>
    <w:rsid w:val="7CE55A84"/>
    <w:rsid w:val="7D327211"/>
    <w:rsid w:val="7D57C26E"/>
    <w:rsid w:val="7DAD6A73"/>
    <w:rsid w:val="7DBFFA3D"/>
    <w:rsid w:val="7DCEB621"/>
    <w:rsid w:val="7E318F01"/>
    <w:rsid w:val="7E71940B"/>
    <w:rsid w:val="7ED088AA"/>
    <w:rsid w:val="7ED7F39F"/>
    <w:rsid w:val="7EE485A0"/>
    <w:rsid w:val="7F4C3CF8"/>
    <w:rsid w:val="7F4F9689"/>
    <w:rsid w:val="7FDEB3BB"/>
    <w:rsid w:val="7FE2CC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D565"/>
  <w15:chartTrackingRefBased/>
  <w15:docId w15:val="{9C4462BB-40C6-4FA6-838C-9350A603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CO" w:eastAsia="es-E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83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3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37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37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37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37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37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37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37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37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37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37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37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37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37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37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37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37D5"/>
    <w:rPr>
      <w:rFonts w:eastAsiaTheme="majorEastAsia" w:cstheme="majorBidi"/>
      <w:color w:val="272727" w:themeColor="text1" w:themeTint="D8"/>
    </w:rPr>
  </w:style>
  <w:style w:type="paragraph" w:styleId="Ttulo">
    <w:name w:val="Title"/>
    <w:basedOn w:val="Normal"/>
    <w:next w:val="Normal"/>
    <w:link w:val="TtuloCar"/>
    <w:uiPriority w:val="10"/>
    <w:qFormat/>
    <w:rsid w:val="00183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37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37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37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37D5"/>
    <w:pPr>
      <w:spacing w:before="160"/>
      <w:jc w:val="center"/>
    </w:pPr>
    <w:rPr>
      <w:i/>
      <w:iCs/>
      <w:color w:val="404040" w:themeColor="text1" w:themeTint="BF"/>
    </w:rPr>
  </w:style>
  <w:style w:type="character" w:customStyle="1" w:styleId="CitaCar">
    <w:name w:val="Cita Car"/>
    <w:basedOn w:val="Fuentedeprrafopredeter"/>
    <w:link w:val="Cita"/>
    <w:uiPriority w:val="29"/>
    <w:rsid w:val="001837D5"/>
    <w:rPr>
      <w:i/>
      <w:iCs/>
      <w:color w:val="404040" w:themeColor="text1" w:themeTint="BF"/>
    </w:rPr>
  </w:style>
  <w:style w:type="paragraph" w:styleId="Prrafodelista">
    <w:name w:val="List Paragraph"/>
    <w:basedOn w:val="Normal"/>
    <w:uiPriority w:val="34"/>
    <w:qFormat/>
    <w:rsid w:val="001837D5"/>
    <w:pPr>
      <w:ind w:left="720"/>
      <w:contextualSpacing/>
    </w:pPr>
  </w:style>
  <w:style w:type="character" w:styleId="nfasisintenso">
    <w:name w:val="Intense Emphasis"/>
    <w:basedOn w:val="Fuentedeprrafopredeter"/>
    <w:uiPriority w:val="21"/>
    <w:qFormat/>
    <w:rsid w:val="001837D5"/>
    <w:rPr>
      <w:i/>
      <w:iCs/>
      <w:color w:val="0F4761" w:themeColor="accent1" w:themeShade="BF"/>
    </w:rPr>
  </w:style>
  <w:style w:type="paragraph" w:styleId="Citadestacada">
    <w:name w:val="Intense Quote"/>
    <w:basedOn w:val="Normal"/>
    <w:next w:val="Normal"/>
    <w:link w:val="CitadestacadaCar"/>
    <w:uiPriority w:val="30"/>
    <w:qFormat/>
    <w:rsid w:val="00183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37D5"/>
    <w:rPr>
      <w:i/>
      <w:iCs/>
      <w:color w:val="0F4761" w:themeColor="accent1" w:themeShade="BF"/>
    </w:rPr>
  </w:style>
  <w:style w:type="character" w:styleId="Referenciaintensa">
    <w:name w:val="Intense Reference"/>
    <w:basedOn w:val="Fuentedeprrafopredeter"/>
    <w:uiPriority w:val="32"/>
    <w:qFormat/>
    <w:rsid w:val="001837D5"/>
    <w:rPr>
      <w:b/>
      <w:bCs/>
      <w:smallCaps/>
      <w:color w:val="0F4761" w:themeColor="accent1" w:themeShade="BF"/>
      <w:spacing w:val="5"/>
    </w:rPr>
  </w:style>
  <w:style w:type="character" w:styleId="Hipervnculo">
    <w:name w:val="Hyperlink"/>
    <w:basedOn w:val="Fuentedeprrafopredeter"/>
    <w:uiPriority w:val="99"/>
    <w:unhideWhenUsed/>
    <w:rsid w:val="34AFCE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02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57/jep.31.2.87" TargetMode="External"/><Relationship Id="rId3" Type="http://schemas.openxmlformats.org/officeDocument/2006/relationships/settings" Target="settings.xml"/><Relationship Id="rId7" Type="http://schemas.openxmlformats.org/officeDocument/2006/relationships/hyperlink" Target="https://doi.org/10.1257/aer.91.5.1369" TargetMode="External"/><Relationship Id="rId2" Type="http://schemas.openxmlformats.org/officeDocument/2006/relationships/styles" Target="styles.xml"/><Relationship Id="Rc58a51c3e58e4e1b"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hyperlink" Target="https://databank.worldbank.org/source/world-development-indicator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11/ectj.1209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1632</Words>
  <Characters>9305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Vásquez Osorio</dc:creator>
  <cp:keywords/>
  <dc:description/>
  <cp:lastModifiedBy>user</cp:lastModifiedBy>
  <cp:revision>67</cp:revision>
  <dcterms:created xsi:type="dcterms:W3CDTF">2026-02-09T16:21:00Z</dcterms:created>
  <dcterms:modified xsi:type="dcterms:W3CDTF">2026-04-07T21:15:00Z</dcterms:modified>
</cp:coreProperties>
</file>