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D30" w:rsidRDefault="0018174D" w:rsidP="001817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174D">
        <w:rPr>
          <w:rFonts w:ascii="Times New Roman" w:hAnsi="Times New Roman" w:cs="Times New Roman"/>
          <w:b/>
          <w:sz w:val="32"/>
          <w:szCs w:val="32"/>
        </w:rPr>
        <w:t>林晓明</w:t>
      </w:r>
      <w:r>
        <w:rPr>
          <w:rFonts w:ascii="Times New Roman" w:hAnsi="Times New Roman" w:cs="Times New Roman" w:hint="eastAsia"/>
          <w:b/>
          <w:sz w:val="32"/>
          <w:szCs w:val="32"/>
        </w:rPr>
        <w:t>等，</w:t>
      </w:r>
      <w:r w:rsidRPr="0018174D">
        <w:rPr>
          <w:rFonts w:ascii="Times New Roman" w:hAnsi="Times New Roman" w:cs="Times New Roman"/>
          <w:b/>
          <w:sz w:val="32"/>
          <w:szCs w:val="32"/>
        </w:rPr>
        <w:t xml:space="preserve">A </w:t>
      </w:r>
      <w:r w:rsidRPr="0018174D">
        <w:rPr>
          <w:rFonts w:ascii="Times New Roman" w:hAnsi="Times New Roman" w:cs="Times New Roman"/>
          <w:b/>
          <w:sz w:val="32"/>
          <w:szCs w:val="32"/>
        </w:rPr>
        <w:t>股市场低开现象研究</w:t>
      </w:r>
      <w:r>
        <w:rPr>
          <w:rFonts w:ascii="Times New Roman" w:hAnsi="Times New Roman" w:cs="Times New Roman" w:hint="eastAsia"/>
          <w:b/>
          <w:sz w:val="32"/>
          <w:szCs w:val="32"/>
        </w:rPr>
        <w:t>，华泰证券，</w:t>
      </w:r>
      <w:r>
        <w:rPr>
          <w:rFonts w:ascii="Times New Roman" w:hAnsi="Times New Roman" w:cs="Times New Roman"/>
          <w:b/>
          <w:sz w:val="32"/>
          <w:szCs w:val="32"/>
        </w:rPr>
        <w:t>2019/5</w:t>
      </w:r>
    </w:p>
    <w:p w:rsidR="0018174D" w:rsidRDefault="00B628EC" w:rsidP="001817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hint="eastAsia"/>
          <w:b/>
          <w:sz w:val="32"/>
          <w:szCs w:val="32"/>
        </w:rPr>
        <w:t>2</w:t>
      </w:r>
      <w:r w:rsidR="0018174D">
        <w:rPr>
          <w:rFonts w:ascii="Times New Roman" w:hAnsi="Times New Roman" w:cs="Times New Roman" w:hint="eastAsia"/>
          <w:b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sz w:val="32"/>
          <w:szCs w:val="32"/>
        </w:rPr>
        <w:t>海外股指</w:t>
      </w:r>
      <w:r>
        <w:rPr>
          <w:rFonts w:ascii="Times New Roman" w:hAnsi="Times New Roman" w:cs="Times New Roman" w:hint="eastAsia"/>
          <w:b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sz w:val="32"/>
          <w:szCs w:val="32"/>
        </w:rPr>
        <w:t>股指期货</w:t>
      </w:r>
    </w:p>
    <w:p w:rsidR="0018174D" w:rsidRDefault="00D60FDF">
      <w:pPr>
        <w:rPr>
          <w:rFonts w:ascii="Times New Roman" w:hAnsi="Times New Roman" w:cs="Times New Roman"/>
          <w:sz w:val="24"/>
          <w:szCs w:val="24"/>
        </w:rPr>
      </w:pPr>
      <w:r w:rsidRPr="00D60FDF">
        <w:rPr>
          <w:rFonts w:ascii="Times New Roman" w:hAnsi="Times New Roman" w:cs="Times New Roman" w:hint="eastAsia"/>
          <w:b/>
          <w:sz w:val="24"/>
          <w:szCs w:val="24"/>
        </w:rPr>
        <w:t>引言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:rsidR="00BD7D80" w:rsidRPr="00BD7D80" w:rsidRDefault="00BD7D80" w:rsidP="00BD7D80">
      <w:pPr>
        <w:pStyle w:val="a4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BD7D80">
        <w:rPr>
          <w:rFonts w:ascii="Times New Roman" w:hAnsi="Times New Roman" w:cs="Times New Roman" w:hint="eastAsia"/>
          <w:sz w:val="24"/>
          <w:szCs w:val="24"/>
        </w:rPr>
        <w:t>继续核对海外股指收益分解结果</w:t>
      </w:r>
    </w:p>
    <w:p w:rsidR="00BD7D80" w:rsidRPr="00BD7D80" w:rsidRDefault="00BD7D80" w:rsidP="00BD7D80">
      <w:pPr>
        <w:pStyle w:val="a4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BD7D80">
        <w:rPr>
          <w:rFonts w:ascii="Times New Roman" w:hAnsi="Times New Roman" w:cs="Times New Roman" w:hint="eastAsia"/>
          <w:sz w:val="24"/>
          <w:szCs w:val="24"/>
        </w:rPr>
        <w:t>核对“利用股指期货尝试获取低开收益”部分</w:t>
      </w:r>
    </w:p>
    <w:p w:rsidR="00BD7D80" w:rsidRDefault="00BD7D80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E517FD" w:rsidRPr="00E517FD" w:rsidRDefault="00E517FD" w:rsidP="00D60FDF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E517FD">
        <w:rPr>
          <w:rFonts w:ascii="Times New Roman" w:hAnsi="Times New Roman" w:cs="Times New Roman" w:hint="eastAsia"/>
          <w:b/>
          <w:sz w:val="24"/>
          <w:szCs w:val="24"/>
        </w:rPr>
        <w:t>结果</w:t>
      </w:r>
    </w:p>
    <w:p w:rsidR="00E517FD" w:rsidRDefault="00E517FD" w:rsidP="00E517FD">
      <w:pPr>
        <w:pStyle w:val="a4"/>
        <w:numPr>
          <w:ilvl w:val="0"/>
          <w:numId w:val="6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海外股指收益分解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无日间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低开或者高开现象；</w:t>
      </w:r>
    </w:p>
    <w:p w:rsidR="00E517FD" w:rsidRDefault="00E517FD" w:rsidP="00E517FD">
      <w:pPr>
        <w:pStyle w:val="a4"/>
        <w:numPr>
          <w:ilvl w:val="0"/>
          <w:numId w:val="6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国内股指有明显的高开现象；</w:t>
      </w:r>
    </w:p>
    <w:p w:rsidR="00E517FD" w:rsidRDefault="00E517FD" w:rsidP="00E517FD">
      <w:pPr>
        <w:pStyle w:val="a4"/>
        <w:numPr>
          <w:ilvl w:val="0"/>
          <w:numId w:val="6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股指</w:t>
      </w: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 w:hint="eastAsia"/>
          <w:sz w:val="24"/>
          <w:szCs w:val="24"/>
        </w:rPr>
        <w:t>日收盘买入，</w:t>
      </w:r>
      <w:r>
        <w:rPr>
          <w:rFonts w:ascii="Times New Roman" w:hAnsi="Times New Roman" w:cs="Times New Roman" w:hint="eastAsia"/>
          <w:sz w:val="24"/>
          <w:szCs w:val="24"/>
        </w:rPr>
        <w:t>T+1</w:t>
      </w:r>
      <w:r>
        <w:rPr>
          <w:rFonts w:ascii="Times New Roman" w:hAnsi="Times New Roman" w:cs="Times New Roman" w:hint="eastAsia"/>
          <w:sz w:val="24"/>
          <w:szCs w:val="24"/>
        </w:rPr>
        <w:t>日开盘卖出可以获取收益，前提是溢价</w:t>
      </w:r>
      <w:r>
        <w:rPr>
          <w:rFonts w:ascii="Times New Roman" w:hAnsi="Times New Roman" w:cs="Times New Roman" w:hint="eastAsia"/>
          <w:sz w:val="24"/>
          <w:szCs w:val="24"/>
        </w:rPr>
        <w:t>+</w:t>
      </w:r>
      <w:r>
        <w:rPr>
          <w:rFonts w:ascii="Times New Roman" w:hAnsi="Times New Roman" w:cs="Times New Roman" w:hint="eastAsia"/>
          <w:sz w:val="24"/>
          <w:szCs w:val="24"/>
        </w:rPr>
        <w:t>手续费不能超过万分之三。</w:t>
      </w:r>
    </w:p>
    <w:p w:rsidR="00E517FD" w:rsidRDefault="00E517FD" w:rsidP="00E517FD">
      <w:pPr>
        <w:pStyle w:val="a4"/>
        <w:numPr>
          <w:ilvl w:val="0"/>
          <w:numId w:val="6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我们的曲线结果和文献趋势相同，数值也接近。文献股指</w:t>
      </w:r>
      <w:r>
        <w:rPr>
          <w:rFonts w:ascii="Times New Roman" w:hAnsi="Times New Roman" w:cs="Times New Roman" w:hint="eastAsia"/>
          <w:sz w:val="24"/>
          <w:szCs w:val="24"/>
        </w:rPr>
        <w:t>T+0</w:t>
      </w:r>
      <w:r>
        <w:rPr>
          <w:rFonts w:ascii="Times New Roman" w:hAnsi="Times New Roman" w:cs="Times New Roman" w:hint="eastAsia"/>
          <w:sz w:val="24"/>
          <w:szCs w:val="24"/>
        </w:rPr>
        <w:t>策略中基准我没有猜测出如何计算；</w:t>
      </w:r>
    </w:p>
    <w:p w:rsidR="00E517FD" w:rsidRPr="00E517FD" w:rsidRDefault="00E517FD" w:rsidP="00E517FD">
      <w:pPr>
        <w:pStyle w:val="a4"/>
        <w:numPr>
          <w:ilvl w:val="0"/>
          <w:numId w:val="6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我们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的年化计算方法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和作者不同，需要找文献看下。这是导致我们曲线相似但是统计参数不同的原因。</w:t>
      </w:r>
    </w:p>
    <w:p w:rsidR="00E517FD" w:rsidRDefault="00E517FD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1D67EE" w:rsidRPr="001D67EE" w:rsidRDefault="001D67EE" w:rsidP="00D60FDF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1D67EE">
        <w:rPr>
          <w:rFonts w:ascii="Times New Roman" w:hAnsi="Times New Roman" w:cs="Times New Roman" w:hint="eastAsia"/>
          <w:b/>
          <w:sz w:val="24"/>
          <w:szCs w:val="24"/>
        </w:rPr>
        <w:t>下一步计划</w:t>
      </w:r>
    </w:p>
    <w:p w:rsidR="001D67EE" w:rsidRDefault="001D67EE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指数半仓方法</w:t>
      </w:r>
    </w:p>
    <w:p w:rsidR="001D67EE" w:rsidRDefault="001D67EE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方法。</w:t>
      </w:r>
    </w:p>
    <w:p w:rsidR="001D67EE" w:rsidRDefault="001D67EE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1D67EE" w:rsidRDefault="001D67EE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补充：</w:t>
      </w:r>
    </w:p>
    <w:p w:rsidR="001D67EE" w:rsidRDefault="001D67EE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今天获取股指期货连续合约名称稍用了些时间；</w:t>
      </w:r>
    </w:p>
    <w:p w:rsidR="001D67EE" w:rsidRPr="001D67EE" w:rsidRDefault="001D67EE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主程序：</w:t>
      </w:r>
    </w:p>
    <w:p w:rsidR="00E517FD" w:rsidRDefault="001D67EE" w:rsidP="001D67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C5D73B" wp14:editId="47911F08">
            <wp:extent cx="2738029" cy="720000"/>
            <wp:effectExtent l="0" t="0" r="5715" b="44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8029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C3AFF" w:rsidRPr="002C3AFF" w:rsidRDefault="00B628EC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海外股指收益分解</w:t>
      </w:r>
    </w:p>
    <w:p w:rsidR="00D60FDF" w:rsidRDefault="00D60FDF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 </w:t>
      </w:r>
      <w:proofErr w:type="gramStart"/>
      <w:r w:rsidR="00B628EC">
        <w:rPr>
          <w:rFonts w:ascii="Times New Roman" w:hAnsi="Times New Roman" w:cs="Times New Roman" w:hint="eastAsia"/>
          <w:sz w:val="24"/>
          <w:szCs w:val="24"/>
        </w:rPr>
        <w:t>标普</w:t>
      </w:r>
      <w:proofErr w:type="gramEnd"/>
      <w:r w:rsidR="00B628EC">
        <w:rPr>
          <w:rFonts w:ascii="Times New Roman" w:hAnsi="Times New Roman" w:cs="Times New Roman" w:hint="eastAsia"/>
          <w:sz w:val="24"/>
          <w:szCs w:val="24"/>
        </w:rPr>
        <w:t>500</w:t>
      </w:r>
      <w:r w:rsidR="00B628EC">
        <w:rPr>
          <w:rFonts w:ascii="Times New Roman" w:hAnsi="Times New Roman" w:cs="Times New Roman" w:hint="eastAsia"/>
          <w:sz w:val="24"/>
          <w:szCs w:val="24"/>
        </w:rPr>
        <w:t>股指</w:t>
      </w:r>
    </w:p>
    <w:p w:rsidR="00D60FDF" w:rsidRDefault="00166336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验证结果</w:t>
      </w:r>
    </w:p>
    <w:p w:rsidR="00166336" w:rsidRDefault="00B628EC" w:rsidP="00B628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66198" cy="230125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92"/>
                    <a:stretch/>
                  </pic:blipFill>
                  <pic:spPr bwMode="auto">
                    <a:xfrm>
                      <a:off x="0" y="0"/>
                      <a:ext cx="4866198" cy="230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6336" w:rsidRDefault="00166336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文献结果</w:t>
      </w:r>
    </w:p>
    <w:p w:rsidR="00166336" w:rsidRDefault="00B628EC" w:rsidP="0094007E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00F704D3" wp14:editId="2A157379">
            <wp:extent cx="4680000" cy="2491667"/>
            <wp:effectExtent l="0" t="0" r="635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9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8EC" w:rsidRDefault="00B628EC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没有找到</w:t>
      </w:r>
      <w:r>
        <w:rPr>
          <w:rFonts w:ascii="Times New Roman" w:hAnsi="Times New Roman" w:cs="Times New Roman" w:hint="eastAsia"/>
          <w:sz w:val="24"/>
          <w:szCs w:val="24"/>
        </w:rPr>
        <w:t>2006</w:t>
      </w:r>
      <w:r>
        <w:rPr>
          <w:rFonts w:ascii="Times New Roman" w:hAnsi="Times New Roman" w:cs="Times New Roman" w:hint="eastAsia"/>
          <w:sz w:val="24"/>
          <w:szCs w:val="24"/>
        </w:rPr>
        <w:t>年以前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的标普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500</w:t>
      </w:r>
      <w:r>
        <w:rPr>
          <w:rFonts w:ascii="Times New Roman" w:hAnsi="Times New Roman" w:cs="Times New Roman" w:hint="eastAsia"/>
          <w:sz w:val="24"/>
          <w:szCs w:val="24"/>
        </w:rPr>
        <w:t>股指数据，验证从</w:t>
      </w:r>
      <w:r>
        <w:rPr>
          <w:rFonts w:ascii="Times New Roman" w:hAnsi="Times New Roman" w:cs="Times New Roman" w:hint="eastAsia"/>
          <w:sz w:val="24"/>
          <w:szCs w:val="24"/>
        </w:rPr>
        <w:t>2006</w:t>
      </w:r>
      <w:r>
        <w:rPr>
          <w:rFonts w:ascii="Times New Roman" w:hAnsi="Times New Roman" w:cs="Times New Roman" w:hint="eastAsia"/>
          <w:sz w:val="24"/>
          <w:szCs w:val="24"/>
        </w:rPr>
        <w:t>年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月开始，从结果上看，二者是一致的。累计日间调价没有</w:t>
      </w: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股的低开现象。</w:t>
      </w:r>
    </w:p>
    <w:p w:rsidR="004006F5" w:rsidRDefault="004006F5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4006F5" w:rsidRDefault="004006F5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股指期货验证</w:t>
      </w:r>
    </w:p>
    <w:p w:rsidR="004006F5" w:rsidRPr="002605D5" w:rsidRDefault="006C351F" w:rsidP="00D60FDF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2605D5">
        <w:rPr>
          <w:rFonts w:ascii="Times New Roman" w:hAnsi="Times New Roman" w:cs="Times New Roman" w:hint="eastAsia"/>
          <w:b/>
          <w:sz w:val="24"/>
          <w:szCs w:val="24"/>
        </w:rPr>
        <w:t>300</w:t>
      </w:r>
      <w:r w:rsidRPr="002605D5">
        <w:rPr>
          <w:rFonts w:ascii="Times New Roman" w:hAnsi="Times New Roman" w:cs="Times New Roman" w:hint="eastAsia"/>
          <w:b/>
          <w:sz w:val="24"/>
          <w:szCs w:val="24"/>
        </w:rPr>
        <w:t>股指期货</w:t>
      </w:r>
    </w:p>
    <w:p w:rsidR="006C351F" w:rsidRDefault="006C351F" w:rsidP="00D60FDF">
      <w:pPr>
        <w:rPr>
          <w:rFonts w:ascii="Times New Roman" w:hAnsi="Times New Roman" w:cs="Times New Roman" w:hint="eastAsia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对换仓日不做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调整</w:t>
      </w:r>
    </w:p>
    <w:p w:rsidR="006C351F" w:rsidRDefault="006C351F" w:rsidP="0094007E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4320000" cy="1885800"/>
            <wp:effectExtent l="0" t="0" r="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51F" w:rsidRDefault="006C351F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调整换仓日</w:t>
      </w:r>
    </w:p>
    <w:p w:rsidR="006C351F" w:rsidRDefault="006C351F" w:rsidP="0094007E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4320000" cy="1885800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51F" w:rsidRDefault="002605D5" w:rsidP="0094007E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641ED5" wp14:editId="1B20DE00">
            <wp:extent cx="4320000" cy="228600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6F5" w:rsidRPr="002605D5" w:rsidRDefault="002605D5" w:rsidP="00D60FDF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2605D5">
        <w:rPr>
          <w:rFonts w:ascii="Times New Roman" w:hAnsi="Times New Roman" w:cs="Times New Roman" w:hint="eastAsia"/>
          <w:b/>
          <w:sz w:val="24"/>
          <w:szCs w:val="24"/>
        </w:rPr>
        <w:t>上证</w:t>
      </w:r>
      <w:r w:rsidRPr="002605D5">
        <w:rPr>
          <w:rFonts w:ascii="Times New Roman" w:hAnsi="Times New Roman" w:cs="Times New Roman" w:hint="eastAsia"/>
          <w:b/>
          <w:sz w:val="24"/>
          <w:szCs w:val="24"/>
        </w:rPr>
        <w:t>50</w:t>
      </w:r>
      <w:r w:rsidRPr="002605D5">
        <w:rPr>
          <w:rFonts w:ascii="Times New Roman" w:hAnsi="Times New Roman" w:cs="Times New Roman" w:hint="eastAsia"/>
          <w:b/>
          <w:sz w:val="24"/>
          <w:szCs w:val="24"/>
        </w:rPr>
        <w:t>股指</w:t>
      </w:r>
    </w:p>
    <w:p w:rsidR="002605D5" w:rsidRDefault="002605D5" w:rsidP="0094007E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4320000" cy="1885800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6F5" w:rsidRDefault="002605D5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2605D5" w:rsidRDefault="002605D5" w:rsidP="002605D5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09F41168" wp14:editId="59D15795">
            <wp:extent cx="4320000" cy="2253000"/>
            <wp:effectExtent l="0" t="0" r="444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5D5" w:rsidRPr="002605D5" w:rsidRDefault="002605D5" w:rsidP="00D60FDF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2605D5">
        <w:rPr>
          <w:rFonts w:ascii="Times New Roman" w:hAnsi="Times New Roman" w:cs="Times New Roman" w:hint="eastAsia"/>
          <w:b/>
          <w:sz w:val="24"/>
          <w:szCs w:val="24"/>
        </w:rPr>
        <w:t>中证</w:t>
      </w:r>
      <w:r w:rsidRPr="002605D5">
        <w:rPr>
          <w:rFonts w:ascii="Times New Roman" w:hAnsi="Times New Roman" w:cs="Times New Roman" w:hint="eastAsia"/>
          <w:b/>
          <w:sz w:val="24"/>
          <w:szCs w:val="24"/>
        </w:rPr>
        <w:t>500</w:t>
      </w:r>
      <w:r w:rsidRPr="002605D5">
        <w:rPr>
          <w:rFonts w:ascii="Times New Roman" w:hAnsi="Times New Roman" w:cs="Times New Roman" w:hint="eastAsia"/>
          <w:b/>
          <w:sz w:val="24"/>
          <w:szCs w:val="24"/>
        </w:rPr>
        <w:t>股指</w:t>
      </w:r>
    </w:p>
    <w:p w:rsidR="002605D5" w:rsidRDefault="002605D5" w:rsidP="0094007E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>
            <wp:extent cx="4320000" cy="1885800"/>
            <wp:effectExtent l="0" t="0" r="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05D5" w:rsidRDefault="002605D5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2605D5" w:rsidRDefault="002605D5" w:rsidP="002605D5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7353CA09" wp14:editId="2D071EB2">
            <wp:extent cx="4320000" cy="2281500"/>
            <wp:effectExtent l="0" t="0" r="4445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5D5" w:rsidRDefault="002605D5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2605D5" w:rsidRDefault="002605D5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三个股指结果叠加</w:t>
      </w:r>
    </w:p>
    <w:p w:rsidR="002605D5" w:rsidRDefault="002605D5" w:rsidP="0094007E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4320000" cy="1885800"/>
            <wp:effectExtent l="0" t="0" r="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05D5" w:rsidRDefault="002605D5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有很强的相似性；</w:t>
      </w:r>
    </w:p>
    <w:p w:rsidR="002605D5" w:rsidRDefault="002605D5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4D075D" w:rsidRDefault="004D075D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表格数据：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38"/>
        <w:gridCol w:w="1894"/>
        <w:gridCol w:w="1215"/>
        <w:gridCol w:w="1623"/>
        <w:gridCol w:w="1352"/>
      </w:tblGrid>
      <w:tr w:rsidR="004D075D" w:rsidRPr="004D075D" w:rsidTr="004D075D"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年化</w:t>
            </w:r>
            <w:proofErr w:type="gramEnd"/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年化波动</w:t>
            </w:r>
            <w:proofErr w:type="gramEnd"/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率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夏普比率</w:t>
            </w:r>
          </w:p>
        </w:tc>
      </w:tr>
      <w:tr w:rsidR="004D075D" w:rsidRPr="004D075D" w:rsidTr="004D075D">
        <w:tc>
          <w:tcPr>
            <w:tcW w:w="14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沪深300股指期货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</w:t>
            </w:r>
            <w:proofErr w:type="gramStart"/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跳价收益</w:t>
            </w:r>
            <w:proofErr w:type="gramEnd"/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4.847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9.714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1.717</w:t>
            </w:r>
          </w:p>
        </w:tc>
      </w:tr>
      <w:tr w:rsidR="004D075D" w:rsidRPr="004D075D" w:rsidTr="004D075D">
        <w:tc>
          <w:tcPr>
            <w:tcW w:w="14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累计日内收益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-28.504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26.520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0.009</w:t>
            </w:r>
          </w:p>
        </w:tc>
      </w:tr>
      <w:tr w:rsidR="004D075D" w:rsidRPr="004D075D" w:rsidTr="004D075D">
        <w:tc>
          <w:tcPr>
            <w:tcW w:w="14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累计对数收益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11.724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28.386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0.596</w:t>
            </w:r>
          </w:p>
        </w:tc>
      </w:tr>
      <w:tr w:rsidR="004D075D" w:rsidRPr="004D075D" w:rsidTr="004D075D">
        <w:tc>
          <w:tcPr>
            <w:tcW w:w="14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上证50股指期货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</w:t>
            </w:r>
            <w:proofErr w:type="gramStart"/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跳价收益</w:t>
            </w:r>
            <w:proofErr w:type="gramEnd"/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-0.483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12.504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1.374</w:t>
            </w:r>
          </w:p>
        </w:tc>
      </w:tr>
      <w:tr w:rsidR="004D075D" w:rsidRPr="004D075D" w:rsidTr="004D075D">
        <w:tc>
          <w:tcPr>
            <w:tcW w:w="14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累计日内收益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28.716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33.867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-0.355</w:t>
            </w:r>
          </w:p>
        </w:tc>
      </w:tr>
      <w:tr w:rsidR="004D075D" w:rsidRPr="004D075D" w:rsidTr="004D075D">
        <w:tc>
          <w:tcPr>
            <w:tcW w:w="14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累计对数收益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-13.500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36.504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0.141</w:t>
            </w:r>
          </w:p>
        </w:tc>
      </w:tr>
      <w:tr w:rsidR="004D075D" w:rsidRPr="004D075D" w:rsidTr="004D075D">
        <w:tc>
          <w:tcPr>
            <w:tcW w:w="143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中证500股指期货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</w:t>
            </w:r>
            <w:proofErr w:type="gramStart"/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跳价收益</w:t>
            </w:r>
            <w:proofErr w:type="gramEnd"/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-1.024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10.795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1.585</w:t>
            </w:r>
          </w:p>
        </w:tc>
      </w:tr>
      <w:tr w:rsidR="004D075D" w:rsidRPr="004D075D" w:rsidTr="004D075D">
        <w:tc>
          <w:tcPr>
            <w:tcW w:w="14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累计日内收益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21.033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24.814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-0.483</w:t>
            </w:r>
          </w:p>
        </w:tc>
      </w:tr>
      <w:tr w:rsidR="004D075D" w:rsidRPr="004D075D" w:rsidTr="004D075D">
        <w:tc>
          <w:tcPr>
            <w:tcW w:w="143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累计对数收益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-21.274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26.783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075D" w:rsidRPr="004D075D" w:rsidRDefault="004D075D" w:rsidP="004D075D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D075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0.192</w:t>
            </w:r>
          </w:p>
        </w:tc>
      </w:tr>
    </w:tbl>
    <w:p w:rsidR="004D075D" w:rsidRDefault="004D075D" w:rsidP="00D60FDF">
      <w:pPr>
        <w:rPr>
          <w:rFonts w:ascii="Times New Roman" w:hAnsi="Times New Roman" w:cs="Times New Roman" w:hint="eastAsia"/>
          <w:sz w:val="24"/>
          <w:szCs w:val="24"/>
        </w:rPr>
      </w:pPr>
    </w:p>
    <w:p w:rsidR="004D075D" w:rsidRDefault="004D075D" w:rsidP="00D60FDF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文献数据</w:t>
      </w:r>
    </w:p>
    <w:p w:rsidR="004D075D" w:rsidRDefault="004D075D" w:rsidP="004D075D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539173B3" wp14:editId="17B9A8AF">
            <wp:extent cx="5274310" cy="2415561"/>
            <wp:effectExtent l="0" t="0" r="254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52B" w:rsidRDefault="00C0752B" w:rsidP="00C0752B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从上文可知，</w:t>
      </w:r>
      <w:r>
        <w:rPr>
          <w:rFonts w:ascii="Times New Roman" w:hAnsi="Times New Roman" w:cs="Times New Roman" w:hint="eastAsia"/>
          <w:sz w:val="24"/>
          <w:szCs w:val="24"/>
        </w:rPr>
        <w:t>sharp</w: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年化波动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率我们和论文结果接近，但是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年化我们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差异很大，结合结果图，应该是作者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计算年化做法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和我不同，这个后续我研究下。</w:t>
      </w:r>
    </w:p>
    <w:p w:rsidR="00C0752B" w:rsidRDefault="00C0752B" w:rsidP="00C0752B">
      <w:pPr>
        <w:rPr>
          <w:rFonts w:ascii="Times New Roman" w:hAnsi="Times New Roman" w:cs="Times New Roman" w:hint="eastAsia"/>
          <w:sz w:val="24"/>
          <w:szCs w:val="24"/>
        </w:rPr>
      </w:pPr>
    </w:p>
    <w:p w:rsidR="0072465E" w:rsidRDefault="0072465E" w:rsidP="00C0752B">
      <w:pPr>
        <w:rPr>
          <w:rFonts w:ascii="Times New Roman" w:hAnsi="Times New Roman" w:cs="Times New Roman" w:hint="eastAsia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基差收益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这段暂时略过，我们直接做股指期货策略。后续我看下文献。</w:t>
      </w:r>
    </w:p>
    <w:p w:rsidR="0072465E" w:rsidRDefault="0072465E" w:rsidP="00C0752B">
      <w:pPr>
        <w:rPr>
          <w:rFonts w:ascii="Times New Roman" w:hAnsi="Times New Roman" w:cs="Times New Roman" w:hint="eastAsia"/>
          <w:sz w:val="24"/>
          <w:szCs w:val="24"/>
        </w:rPr>
      </w:pPr>
    </w:p>
    <w:p w:rsidR="0072465E" w:rsidRDefault="00E517FD" w:rsidP="00C0752B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5274310" cy="2302383"/>
            <wp:effectExtent l="0" t="0" r="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7FD" w:rsidRDefault="00E517FD" w:rsidP="00C0752B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E517FD" w:rsidRDefault="00E517FD" w:rsidP="00C0752B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C9B27A" wp14:editId="669BDAB4">
            <wp:extent cx="5274310" cy="2739101"/>
            <wp:effectExtent l="0" t="0" r="2540" b="44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FD" w:rsidRDefault="00E517FD" w:rsidP="00C0752B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5274310" cy="2302383"/>
            <wp:effectExtent l="0" t="0" r="0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7FD" w:rsidRDefault="00E517FD" w:rsidP="00C0752B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文献结果</w:t>
      </w:r>
    </w:p>
    <w:p w:rsidR="00E517FD" w:rsidRDefault="00E517FD" w:rsidP="00C0752B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25BBF3E3" wp14:editId="1AF00DDB">
            <wp:extent cx="5274310" cy="2747036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FD" w:rsidRDefault="00E517FD" w:rsidP="00C0752B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>
            <wp:extent cx="5274310" cy="2302383"/>
            <wp:effectExtent l="0" t="0" r="0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65E" w:rsidRPr="0072465E" w:rsidRDefault="00E517FD" w:rsidP="00C0752B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500EDBC9" wp14:editId="12C1F6CC">
            <wp:extent cx="5274310" cy="2767792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52B" w:rsidRDefault="00C0752B" w:rsidP="00C0752B">
      <w:pPr>
        <w:rPr>
          <w:rFonts w:ascii="Times New Roman" w:hAnsi="Times New Roman" w:cs="Times New Roman" w:hint="eastAsia"/>
          <w:sz w:val="24"/>
          <w:szCs w:val="24"/>
        </w:rPr>
      </w:pPr>
    </w:p>
    <w:p w:rsidR="00E517FD" w:rsidRPr="00C0752B" w:rsidRDefault="00E517FD" w:rsidP="00C0752B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从上文可以看出，验证结果和文献结果趋势一致；但是文献中基准结果没有弄清楚是如何计算的，后期需要再猜测下。</w:t>
      </w:r>
    </w:p>
    <w:sectPr w:rsidR="00E517FD" w:rsidRPr="00C075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D1D32"/>
    <w:multiLevelType w:val="hybridMultilevel"/>
    <w:tmpl w:val="9AEA89F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A7319C1"/>
    <w:multiLevelType w:val="hybridMultilevel"/>
    <w:tmpl w:val="7FE61A8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6AA59A2"/>
    <w:multiLevelType w:val="hybridMultilevel"/>
    <w:tmpl w:val="C1C42E8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EBA56D3"/>
    <w:multiLevelType w:val="hybridMultilevel"/>
    <w:tmpl w:val="66B81B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63FC7D3E"/>
    <w:multiLevelType w:val="hybridMultilevel"/>
    <w:tmpl w:val="04AA565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F3A3380"/>
    <w:multiLevelType w:val="hybridMultilevel"/>
    <w:tmpl w:val="CE6CA8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8A1"/>
    <w:rsid w:val="00166336"/>
    <w:rsid w:val="0018174D"/>
    <w:rsid w:val="001D67EE"/>
    <w:rsid w:val="002605D5"/>
    <w:rsid w:val="002B55AE"/>
    <w:rsid w:val="002C3AFF"/>
    <w:rsid w:val="00306656"/>
    <w:rsid w:val="004006F5"/>
    <w:rsid w:val="0045701B"/>
    <w:rsid w:val="004D075D"/>
    <w:rsid w:val="006C351F"/>
    <w:rsid w:val="0072465E"/>
    <w:rsid w:val="00916764"/>
    <w:rsid w:val="0094007E"/>
    <w:rsid w:val="00B628EC"/>
    <w:rsid w:val="00B738A1"/>
    <w:rsid w:val="00BD7D80"/>
    <w:rsid w:val="00C0752B"/>
    <w:rsid w:val="00D42912"/>
    <w:rsid w:val="00D60FDF"/>
    <w:rsid w:val="00D67A56"/>
    <w:rsid w:val="00E517FD"/>
    <w:rsid w:val="00F1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1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emf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149</Words>
  <Characters>853</Characters>
  <Application>Microsoft Office Word</Application>
  <DocSecurity>0</DocSecurity>
  <Lines>7</Lines>
  <Paragraphs>1</Paragraphs>
  <ScaleCrop>false</ScaleCrop>
  <Company>halei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guorongdu</dc:creator>
  <cp:lastModifiedBy>guorongdu</cp:lastModifiedBy>
  <cp:revision>12</cp:revision>
  <dcterms:created xsi:type="dcterms:W3CDTF">2019-05-22T13:05:00Z</dcterms:created>
  <dcterms:modified xsi:type="dcterms:W3CDTF">2019-05-22T15:53:00Z</dcterms:modified>
</cp:coreProperties>
</file>