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49BE" w:rsidRDefault="00CC7FC4">
      <w:pPr>
        <w:rPr>
          <w:rFonts w:hint="eastAsia"/>
        </w:rPr>
      </w:pPr>
      <w:r>
        <w:rPr>
          <w:rFonts w:hint="eastAsia"/>
        </w:rPr>
        <w:t>矛盾</w:t>
      </w:r>
    </w:p>
    <w:p w:rsidR="00CC7FC4" w:rsidRDefault="00CC7FC4">
      <w:pPr>
        <w:rPr>
          <w:rFonts w:hint="eastAsia"/>
        </w:rPr>
      </w:pPr>
    </w:p>
    <w:p w:rsidR="00CC7FC4" w:rsidRDefault="00CC7FC4" w:rsidP="00CC7FC4">
      <w:pPr>
        <w:rPr>
          <w:rFonts w:hint="eastAsia"/>
        </w:rPr>
      </w:pPr>
      <w:r>
        <w:rPr>
          <w:rFonts w:hint="eastAsia"/>
        </w:rPr>
        <w:t>Rule9</w:t>
      </w:r>
      <w:r>
        <w:rPr>
          <w:rFonts w:hint="eastAsia"/>
        </w:rPr>
        <w:t>：非经常性损益</w:t>
      </w:r>
      <w:r>
        <w:rPr>
          <w:rFonts w:hint="eastAsia"/>
        </w:rPr>
        <w:t>&gt;</w:t>
      </w:r>
      <w:r>
        <w:rPr>
          <w:rFonts w:hint="eastAsia"/>
        </w:rPr>
        <w:t>行业均值</w:t>
      </w:r>
      <w:r>
        <w:rPr>
          <w:rFonts w:hint="eastAsia"/>
        </w:rPr>
        <w:t>+</w:t>
      </w:r>
      <w:r>
        <w:rPr>
          <w:rFonts w:hint="eastAsia"/>
        </w:rPr>
        <w:t>标准差</w:t>
      </w:r>
      <w:r>
        <w:rPr>
          <w:rFonts w:hint="eastAsia"/>
        </w:rPr>
        <w:t>*3 AND RANK(</w:t>
      </w:r>
      <w:r>
        <w:rPr>
          <w:rFonts w:hint="eastAsia"/>
        </w:rPr>
        <w:t>非经常性损益</w:t>
      </w:r>
      <w:r>
        <w:rPr>
          <w:rFonts w:hint="eastAsia"/>
        </w:rPr>
        <w:t>)&lt;0.03</w:t>
      </w:r>
    </w:p>
    <w:p w:rsidR="00CC7FC4" w:rsidRDefault="00CC7FC4" w:rsidP="00CC7FC4">
      <w:pPr>
        <w:rPr>
          <w:rFonts w:hint="eastAsia"/>
        </w:rPr>
      </w:pPr>
      <w:r>
        <w:rPr>
          <w:rFonts w:hint="eastAsia"/>
        </w:rPr>
        <w:t>Rule10</w:t>
      </w:r>
      <w:r>
        <w:rPr>
          <w:rFonts w:hint="eastAsia"/>
        </w:rPr>
        <w:t>：销售毛利率</w:t>
      </w:r>
      <w:r>
        <w:rPr>
          <w:rFonts w:hint="eastAsia"/>
        </w:rPr>
        <w:t>&gt;</w:t>
      </w:r>
      <w:r>
        <w:rPr>
          <w:rFonts w:hint="eastAsia"/>
        </w:rPr>
        <w:t>行业均值</w:t>
      </w:r>
      <w:r>
        <w:rPr>
          <w:rFonts w:hint="eastAsia"/>
        </w:rPr>
        <w:t>+</w:t>
      </w:r>
      <w:r>
        <w:rPr>
          <w:rFonts w:hint="eastAsia"/>
        </w:rPr>
        <w:t>标准差</w:t>
      </w:r>
      <w:r>
        <w:rPr>
          <w:rFonts w:hint="eastAsia"/>
        </w:rPr>
        <w:t>*3 AND RANK(</w:t>
      </w:r>
      <w:r>
        <w:rPr>
          <w:rFonts w:hint="eastAsia"/>
        </w:rPr>
        <w:t>销售毛利率</w:t>
      </w:r>
      <w:r>
        <w:rPr>
          <w:rFonts w:hint="eastAsia"/>
        </w:rPr>
        <w:t>)&lt;0.03</w:t>
      </w:r>
    </w:p>
    <w:p w:rsidR="00CC7FC4" w:rsidRDefault="00CC7FC4" w:rsidP="00CC7FC4">
      <w:pPr>
        <w:rPr>
          <w:rFonts w:hint="eastAsia"/>
        </w:rPr>
      </w:pPr>
      <w:r>
        <w:rPr>
          <w:rFonts w:hint="eastAsia"/>
        </w:rPr>
        <w:t>Rule11</w:t>
      </w:r>
      <w:r>
        <w:rPr>
          <w:rFonts w:hint="eastAsia"/>
        </w:rPr>
        <w:t>：经营活动产生的现金流量净额</w:t>
      </w:r>
      <w:r>
        <w:rPr>
          <w:rFonts w:hint="eastAsia"/>
        </w:rPr>
        <w:t>/</w:t>
      </w:r>
      <w:r>
        <w:rPr>
          <w:rFonts w:hint="eastAsia"/>
        </w:rPr>
        <w:t>流动负债</w:t>
      </w:r>
      <w:r>
        <w:rPr>
          <w:rFonts w:hint="eastAsia"/>
        </w:rPr>
        <w:t>&gt;</w:t>
      </w:r>
      <w:r>
        <w:rPr>
          <w:rFonts w:hint="eastAsia"/>
        </w:rPr>
        <w:t>行业均值</w:t>
      </w:r>
      <w:r>
        <w:rPr>
          <w:rFonts w:hint="eastAsia"/>
        </w:rPr>
        <w:t>+</w:t>
      </w:r>
      <w:r>
        <w:rPr>
          <w:rFonts w:hint="eastAsia"/>
        </w:rPr>
        <w:t>标准差</w:t>
      </w:r>
      <w:r>
        <w:rPr>
          <w:rFonts w:hint="eastAsia"/>
        </w:rPr>
        <w:t>*3 AND RANK(</w:t>
      </w:r>
      <w:r>
        <w:rPr>
          <w:rFonts w:hint="eastAsia"/>
        </w:rPr>
        <w:t>经营</w:t>
      </w:r>
    </w:p>
    <w:p w:rsidR="00CC7FC4" w:rsidRDefault="00CC7FC4" w:rsidP="00CC7FC4">
      <w:r>
        <w:rPr>
          <w:rFonts w:hint="eastAsia"/>
        </w:rPr>
        <w:t>活动产生的现金流量净额</w:t>
      </w:r>
      <w:r>
        <w:rPr>
          <w:rFonts w:hint="eastAsia"/>
        </w:rPr>
        <w:t>/</w:t>
      </w:r>
      <w:r>
        <w:rPr>
          <w:rFonts w:hint="eastAsia"/>
        </w:rPr>
        <w:t>流动负债</w:t>
      </w:r>
      <w:r>
        <w:rPr>
          <w:rFonts w:hint="eastAsia"/>
        </w:rPr>
        <w:t>)&lt;0.03</w:t>
      </w:r>
      <w:bookmarkStart w:id="0" w:name="_GoBack"/>
      <w:bookmarkEnd w:id="0"/>
    </w:p>
    <w:sectPr w:rsidR="00CC7F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04DD"/>
    <w:rsid w:val="001249BE"/>
    <w:rsid w:val="00CC7FC4"/>
    <w:rsid w:val="00E8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adair2019</dc:creator>
  <cp:keywords/>
  <dc:description/>
  <cp:lastModifiedBy>adair2019</cp:lastModifiedBy>
  <cp:revision>2</cp:revision>
  <dcterms:created xsi:type="dcterms:W3CDTF">2019-12-18T13:14:00Z</dcterms:created>
  <dcterms:modified xsi:type="dcterms:W3CDTF">2019-12-18T13:14:00Z</dcterms:modified>
</cp:coreProperties>
</file>