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4"/>
          <w:szCs w:val="24"/>
        </w:rPr>
        <w:t>附表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7</w:t>
      </w:r>
      <w:r>
        <w:rPr>
          <w:rFonts w:hint="eastAsia" w:ascii="仿宋_GB2312" w:eastAsia="仿宋_GB2312"/>
          <w:sz w:val="24"/>
          <w:szCs w:val="24"/>
        </w:rPr>
        <w:t xml:space="preserve">： </w:t>
      </w:r>
      <w:r>
        <w:rPr>
          <w:rFonts w:hint="eastAsia" w:ascii="仿宋_GB2312" w:eastAsia="仿宋_GB2312"/>
          <w:sz w:val="28"/>
          <w:szCs w:val="28"/>
        </w:rPr>
        <w:t xml:space="preserve">   </w:t>
      </w:r>
    </w:p>
    <w:p>
      <w:pPr>
        <w:jc w:val="center"/>
        <w:rPr>
          <w:b/>
          <w:sz w:val="28"/>
          <w:szCs w:val="28"/>
        </w:rPr>
      </w:pPr>
      <w:r>
        <w:rPr>
          <w:rFonts w:hint="eastAsia" w:ascii="黑体" w:eastAsia="黑体"/>
          <w:kern w:val="0"/>
          <w:sz w:val="30"/>
          <w:szCs w:val="30"/>
          <w:lang w:eastAsia="zh-CN"/>
        </w:rPr>
        <w:t>常州信息职业技术学院</w:t>
      </w:r>
      <w:r>
        <w:rPr>
          <w:rFonts w:hint="eastAsia" w:ascii="黑体" w:eastAsia="黑体"/>
          <w:kern w:val="0"/>
          <w:sz w:val="30"/>
          <w:szCs w:val="30"/>
        </w:rPr>
        <w:t>优秀</w:t>
      </w:r>
      <w:r>
        <w:rPr>
          <w:rFonts w:hint="eastAsia" w:ascii="黑体" w:eastAsia="黑体"/>
          <w:kern w:val="0"/>
          <w:sz w:val="30"/>
          <w:szCs w:val="30"/>
          <w:lang w:eastAsia="zh-CN"/>
        </w:rPr>
        <w:t>毕业设计</w:t>
      </w:r>
      <w:r>
        <w:rPr>
          <w:rFonts w:hint="eastAsia" w:ascii="黑体" w:eastAsia="黑体"/>
          <w:kern w:val="0"/>
          <w:sz w:val="30"/>
          <w:szCs w:val="30"/>
        </w:rPr>
        <w:t>评选标准</w:t>
      </w:r>
    </w:p>
    <w:tbl>
      <w:tblPr>
        <w:tblStyle w:val="3"/>
        <w:tblW w:w="85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062"/>
        <w:gridCol w:w="510"/>
        <w:gridCol w:w="1288"/>
        <w:gridCol w:w="3968"/>
        <w:gridCol w:w="428"/>
        <w:gridCol w:w="425"/>
        <w:gridCol w:w="42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62" w:type="dxa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  <w:b/>
              </w:rPr>
              <w:t>评价项目</w:t>
            </w:r>
          </w:p>
        </w:tc>
        <w:tc>
          <w:tcPr>
            <w:tcW w:w="1798" w:type="dxa"/>
            <w:gridSpan w:val="2"/>
            <w:vMerge w:val="restart"/>
            <w:shd w:val="clear" w:color="auto" w:fill="auto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评价要素（Mi）</w:t>
            </w:r>
          </w:p>
        </w:tc>
        <w:tc>
          <w:tcPr>
            <w:tcW w:w="3968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评价内涵（优秀级标准）</w:t>
            </w:r>
          </w:p>
        </w:tc>
        <w:tc>
          <w:tcPr>
            <w:tcW w:w="1677" w:type="dxa"/>
            <w:gridSpan w:val="4"/>
          </w:tcPr>
          <w:p>
            <w:pPr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评价等级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62" w:type="dxa"/>
            <w:vMerge w:val="continue"/>
            <w:shd w:val="clear" w:color="auto" w:fill="auto"/>
            <w:vAlign w:val="center"/>
          </w:tcPr>
          <w:p>
            <w:pPr>
              <w:rPr>
                <w:b/>
              </w:rPr>
            </w:pPr>
          </w:p>
        </w:tc>
        <w:tc>
          <w:tcPr>
            <w:tcW w:w="1798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b/>
              </w:rPr>
            </w:pPr>
          </w:p>
        </w:tc>
        <w:tc>
          <w:tcPr>
            <w:tcW w:w="3968" w:type="dxa"/>
            <w:vMerge w:val="continue"/>
            <w:shd w:val="clear" w:color="auto" w:fill="auto"/>
            <w:vAlign w:val="center"/>
          </w:tcPr>
          <w:p>
            <w:pPr>
              <w:rPr>
                <w:b/>
              </w:rPr>
            </w:pPr>
          </w:p>
        </w:tc>
        <w:tc>
          <w:tcPr>
            <w:tcW w:w="428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B</w:t>
            </w:r>
          </w:p>
        </w:tc>
        <w:tc>
          <w:tcPr>
            <w:tcW w:w="42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C</w:t>
            </w:r>
          </w:p>
        </w:tc>
        <w:tc>
          <w:tcPr>
            <w:tcW w:w="397" w:type="dxa"/>
            <w:vAlign w:val="center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选题质量</w:t>
            </w:r>
          </w:p>
          <w:p>
            <w:r>
              <w:rPr>
                <w:rFonts w:hint="eastAsia"/>
              </w:rPr>
              <w:t>（</w:t>
            </w:r>
            <w:r>
              <w:rPr>
                <w:rFonts w:hint="eastAsia"/>
                <w:b/>
                <w:shd w:val="clear" w:color="auto" w:fill="FFFFFF"/>
              </w:rPr>
              <w:t>15分</w:t>
            </w:r>
            <w:r>
              <w:rPr>
                <w:rFonts w:hint="eastAsia"/>
              </w:rPr>
              <w:t>）</w:t>
            </w:r>
          </w:p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选题方向和范围（6分）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符合本专业的培养目标，满足主要就</w:t>
            </w:r>
            <w:bookmarkStart w:id="0" w:name="_GoBack"/>
            <w:bookmarkEnd w:id="0"/>
            <w:r>
              <w:rPr>
                <w:rFonts w:hint="eastAsia"/>
              </w:rPr>
              <w:t>业岗位要求，达到技术研究应用、实践能力培养和锻炼的目的。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02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难易度</w:t>
            </w:r>
          </w:p>
          <w:p>
            <w:r>
              <w:rPr>
                <w:rFonts w:hint="eastAsia"/>
              </w:rPr>
              <w:t>（4分）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满足本专业培养方案中对素质、能力和知识结构的要求，有一定难度，工作量饱满。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62" w:type="dxa"/>
            <w:vMerge w:val="continue"/>
            <w:vAlign w:val="center"/>
          </w:tcPr>
          <w:p>
            <w:pPr>
              <w:rPr>
                <w:b/>
              </w:rPr>
            </w:pPr>
          </w:p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03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理论意义和实际应用价值（5分）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选题符合本专业的发展，结合社会经济生产建设、管理、服务一线的实际需求，具有一定的技术应用价值。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能力水平</w:t>
            </w:r>
          </w:p>
          <w:p>
            <w:r>
              <w:rPr>
                <w:rFonts w:hint="eastAsia"/>
                <w:b/>
              </w:rPr>
              <w:t>（40分</w:t>
            </w:r>
            <w:r>
              <w:rPr>
                <w:rFonts w:hint="eastAsia"/>
              </w:rPr>
              <w:t>）</w:t>
            </w:r>
          </w:p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04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调研与文献检索应用能力（10分）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根据课题研究问题实施有效调研，能独立检索文献资料，对调研与文献资料进行整理、分析、综合、归纳等，并能对所研究问题的现状进行综述，提出存在的问题或进一步改进的方向。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05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综合运用知识能力（10分）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综合应用所学知识，对课题所研究问题进行分析、论述，研究目标明确，内容具体，且具有一定的深度。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06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研究方法与手段（5分）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熟练运用本专业的研究方法、手段和工具开展课题的设计和实施工作。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07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专业技能实践应用水平（10分）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论文或设计反映出已掌握较强的专业技能，实践能力强、水平高。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137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08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计算机及外语应用能力（5分）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熟练使用相关计算机软件，完成课题所需的编程、建模、分析、撰写等工作；外文摘要能概括论文的主要内容和观点，语句通顺。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撰写和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规范</w:t>
            </w:r>
          </w:p>
          <w:p>
            <w:r>
              <w:rPr>
                <w:rFonts w:hint="eastAsia"/>
                <w:b/>
              </w:rPr>
              <w:t>（25分）</w:t>
            </w:r>
          </w:p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09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内容与水平</w:t>
            </w:r>
          </w:p>
          <w:p>
            <w:r>
              <w:rPr>
                <w:rFonts w:hint="eastAsia"/>
              </w:rPr>
              <w:t>（14分）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概念清楚，立论有据，论据充分，内容正确，数据可靠，分析深入，结论可信。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结构与写作</w:t>
            </w:r>
          </w:p>
          <w:p>
            <w:r>
              <w:rPr>
                <w:rFonts w:hint="eastAsia"/>
              </w:rPr>
              <w:t>（7分）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结构严谨，层次清晰，语言通顺，能够完整地反映实际完成的工作。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规范化程度（4分）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符合本校的</w:t>
            </w:r>
            <w:r>
              <w:rPr>
                <w:rFonts w:hint="eastAsia"/>
                <w:lang w:eastAsia="zh-CN"/>
              </w:rPr>
              <w:t>毕业设计</w:t>
            </w:r>
            <w:r>
              <w:rPr>
                <w:rFonts w:hint="eastAsia"/>
              </w:rPr>
              <w:t>工作的规范要求，论文中的术语、格式、图表、数据、公式、引用、标注及参考文献均符合规范，提交材料齐全。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创新与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成果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（20分）</w:t>
            </w:r>
          </w:p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创新性</w:t>
            </w:r>
          </w:p>
          <w:p>
            <w:r>
              <w:rPr>
                <w:rFonts w:hint="eastAsia"/>
              </w:rPr>
              <w:t>（7分）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1、论文：基于选题的研究现状，进行专业调研、分析与综合，提出新问题，解决问题的方法、手段、思路有一定的特色或新意，结论有新见解。</w:t>
            </w:r>
          </w:p>
          <w:p>
            <w:r>
              <w:rPr>
                <w:rFonts w:hint="eastAsia"/>
              </w:rPr>
              <w:t>2、设计：将专业知识、技能应用于实际问题的解决，过程符合行业规范，方法或思路有特色、有创新。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510" w:type="dxa"/>
            <w:vAlign w:val="center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288" w:type="dxa"/>
            <w:vAlign w:val="center"/>
          </w:tcPr>
          <w:p>
            <w:r>
              <w:rPr>
                <w:rFonts w:hint="eastAsia"/>
              </w:rPr>
              <w:t>成果与成效</w:t>
            </w:r>
          </w:p>
          <w:p>
            <w:r>
              <w:rPr>
                <w:rFonts w:hint="eastAsia"/>
              </w:rPr>
              <w:t>（13分）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论文：有一定的学术价值或应用价值；</w:t>
            </w:r>
          </w:p>
          <w:p>
            <w:r>
              <w:rPr>
                <w:rFonts w:hint="eastAsia"/>
              </w:rPr>
              <w:t xml:space="preserve">2、设计：有实物作品；或实际运行的系统；或具有一定复杂度的原型系统； </w:t>
            </w:r>
          </w:p>
          <w:p>
            <w:r>
              <w:rPr>
                <w:rFonts w:hint="eastAsia"/>
              </w:rPr>
              <w:t>3、成果已经得到应用或具有应用前景；或有发表/录用的论文或已提交专利申请等。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2124" w:hRule="atLeast"/>
          <w:jc w:val="center"/>
        </w:trPr>
        <w:tc>
          <w:tcPr>
            <w:tcW w:w="1062" w:type="dxa"/>
            <w:vMerge w:val="restart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团队请增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加填写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此栏</w:t>
            </w:r>
          </w:p>
          <w:p>
            <w:r>
              <w:rPr>
                <w:rFonts w:hint="eastAsia"/>
              </w:rPr>
              <w:t>（20分）</w:t>
            </w:r>
          </w:p>
        </w:tc>
        <w:tc>
          <w:tcPr>
            <w:tcW w:w="1798" w:type="dxa"/>
            <w:gridSpan w:val="2"/>
            <w:vAlign w:val="center"/>
          </w:tcPr>
          <w:p>
            <w:r>
              <w:rPr>
                <w:rFonts w:hint="eastAsia"/>
              </w:rPr>
              <w:t>系统性（10）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团队课题能够覆盖团队成员各专业的知识体系、研究方法和手段、完整的工作过程，能够拆分为有机联系的子课题，各个子课题工作量饱满、联系紧密，但又有一定的区分度。各子课题研究内容、结论在整个课题的总结论中有一定的体现或有一定的利用，团队课题的总成果是一个自然、有机的整体；整体质量高，成效明显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1798" w:type="dxa"/>
            <w:gridSpan w:val="2"/>
            <w:vAlign w:val="center"/>
          </w:tcPr>
          <w:p>
            <w:r>
              <w:rPr>
                <w:rFonts w:hint="eastAsia"/>
              </w:rPr>
              <w:t>协作性</w:t>
            </w:r>
          </w:p>
          <w:p>
            <w:r>
              <w:rPr>
                <w:rFonts w:hint="eastAsia"/>
              </w:rPr>
              <w:t>（6分）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课题实施过程中团队成员相互之间有实质性协作与配合，有协同设计或研究，有交流及共同学习等环节和成果；体现较强的合作意识和团队精神。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1062" w:type="dxa"/>
            <w:vMerge w:val="continue"/>
            <w:vAlign w:val="center"/>
          </w:tcPr>
          <w:p/>
        </w:tc>
        <w:tc>
          <w:tcPr>
            <w:tcW w:w="1798" w:type="dxa"/>
            <w:gridSpan w:val="2"/>
            <w:vAlign w:val="center"/>
          </w:tcPr>
          <w:p>
            <w:r>
              <w:rPr>
                <w:rFonts w:hint="eastAsia"/>
              </w:rPr>
              <w:t>组织性</w:t>
            </w:r>
          </w:p>
          <w:p>
            <w:r>
              <w:rPr>
                <w:rFonts w:hint="eastAsia"/>
              </w:rPr>
              <w:t>（4分）</w:t>
            </w:r>
          </w:p>
        </w:tc>
        <w:tc>
          <w:tcPr>
            <w:tcW w:w="3968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团队指导教师分工协作，并有一定的指导计划和实施团队课题的方案，保证团队成员有效交流与协作。</w:t>
            </w:r>
          </w:p>
        </w:tc>
        <w:tc>
          <w:tcPr>
            <w:tcW w:w="428" w:type="dxa"/>
          </w:tcPr>
          <w:p/>
        </w:tc>
        <w:tc>
          <w:tcPr>
            <w:tcW w:w="425" w:type="dxa"/>
          </w:tcPr>
          <w:p/>
        </w:tc>
        <w:tc>
          <w:tcPr>
            <w:tcW w:w="427" w:type="dxa"/>
          </w:tcPr>
          <w:p/>
        </w:tc>
        <w:tc>
          <w:tcPr>
            <w:tcW w:w="3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062" w:type="dxa"/>
            <w:vAlign w:val="center"/>
          </w:tcPr>
          <w:p>
            <w:r>
              <w:rPr>
                <w:rFonts w:hint="eastAsia"/>
                <w:b/>
              </w:rPr>
              <w:t>专家推荐等级</w:t>
            </w:r>
          </w:p>
        </w:tc>
        <w:tc>
          <w:tcPr>
            <w:tcW w:w="7443" w:type="dxa"/>
            <w:gridSpan w:val="7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一等奖（  ） 二等奖（  ） 三等奖（  ） 不推荐（  ）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</w:rPr>
              <w:t>团队奖（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08" w:type="dxa"/>
            <w:left w:w="108" w:type="dxa"/>
            <w:bottom w:w="108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062" w:type="dxa"/>
            <w:vAlign w:val="center"/>
          </w:tcPr>
          <w:p>
            <w:r>
              <w:rPr>
                <w:rFonts w:hint="eastAsia"/>
                <w:b/>
              </w:rPr>
              <w:t>备注</w:t>
            </w:r>
          </w:p>
        </w:tc>
        <w:tc>
          <w:tcPr>
            <w:tcW w:w="7443" w:type="dxa"/>
            <w:gridSpan w:val="7"/>
          </w:tcPr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</w:tc>
      </w:tr>
    </w:tbl>
    <w:p>
      <w:pPr>
        <w:rPr>
          <w:rFonts w:ascii="楷体_GB2312" w:eastAsia="楷体_GB2312"/>
        </w:rPr>
      </w:pPr>
      <w:r>
        <w:rPr>
          <w:rFonts w:ascii="楷体_GB2312" w:eastAsia="楷体_GB2312"/>
          <w:b/>
        </w:rPr>
        <w:t xml:space="preserve">注： </w:t>
      </w:r>
      <w:r>
        <w:rPr>
          <w:rFonts w:ascii="楷体_GB2312" w:eastAsia="楷体_GB2312"/>
        </w:rPr>
        <w:t>1.评价等级权重：A(100%)、B（85%）、C(75%)、D（65%）；</w:t>
      </w:r>
    </w:p>
    <w:p>
      <w:pPr>
        <w:rPr>
          <w:rFonts w:ascii="楷体_GB2312" w:eastAsia="楷体_GB2312"/>
        </w:rPr>
      </w:pPr>
      <w:r>
        <w:rPr>
          <w:rFonts w:ascii="楷体_GB2312" w:eastAsia="楷体_GB2312"/>
        </w:rPr>
        <w:t>2.对于推荐为一等奖或决定淘汰的</w:t>
      </w:r>
      <w:r>
        <w:rPr>
          <w:rFonts w:hint="eastAsia" w:ascii="楷体_GB2312" w:eastAsia="楷体_GB2312"/>
          <w:lang w:eastAsia="zh-CN"/>
        </w:rPr>
        <w:t>毕业设计</w:t>
      </w:r>
      <w:r>
        <w:rPr>
          <w:rFonts w:ascii="楷体_GB2312" w:eastAsia="楷体_GB2312"/>
        </w:rPr>
        <w:t>请结合该标准的参考点在备注栏内给出较为详细的说明（100字以内）。</w:t>
      </w:r>
    </w:p>
    <w:p>
      <w:r>
        <w:rPr>
          <w:rFonts w:eastAsia="仿宋_GB2312"/>
          <w:sz w:val="24"/>
        </w:rP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4A89"/>
    <w:rsid w:val="48005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DZH</dc:creator>
  <cp:lastModifiedBy>未定义</cp:lastModifiedBy>
  <dcterms:modified xsi:type="dcterms:W3CDTF">2017-06-01T02:16:56Z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