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CC5" w:rsidRDefault="00592985"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 xml:space="preserve">                   </w:t>
      </w:r>
      <w:r>
        <w:rPr>
          <w:rFonts w:hint="eastAsia"/>
          <w:b/>
          <w:bCs/>
          <w:sz w:val="28"/>
        </w:rPr>
        <w:t>硕士研究生复试同等学力加试科目考试大纲</w:t>
      </w:r>
    </w:p>
    <w:p w:rsidR="00044CC5" w:rsidRDefault="00592985">
      <w:pPr>
        <w:spacing w:line="500" w:lineRule="exact"/>
        <w:jc w:val="center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学院：</w:t>
      </w:r>
      <w:r>
        <w:rPr>
          <w:rFonts w:hint="eastAsia"/>
          <w:b/>
          <w:bCs/>
          <w:u w:val="single"/>
        </w:rPr>
        <w:t>经济</w:t>
      </w:r>
      <w:r>
        <w:rPr>
          <w:rFonts w:hint="eastAsia"/>
          <w:b/>
          <w:bCs/>
          <w:u w:val="single"/>
        </w:rPr>
        <w:t>学院</w:t>
      </w:r>
      <w:r>
        <w:rPr>
          <w:rFonts w:hint="eastAsia"/>
          <w:b/>
          <w:bCs/>
          <w:u w:val="single"/>
        </w:rPr>
        <w:t xml:space="preserve">           </w:t>
      </w:r>
      <w:r>
        <w:rPr>
          <w:rFonts w:hint="eastAsia"/>
          <w:b/>
          <w:bCs/>
          <w:u w:val="single"/>
        </w:rPr>
        <w:t>加试科目：</w:t>
      </w:r>
      <w:r>
        <w:rPr>
          <w:rFonts w:hint="eastAsia"/>
          <w:b/>
          <w:bCs/>
          <w:u w:val="single"/>
        </w:rPr>
        <w:t>国际金融</w:t>
      </w:r>
    </w:p>
    <w:p w:rsidR="00044CC5" w:rsidRDefault="00044CC5">
      <w:pPr>
        <w:jc w:val="center"/>
        <w:rPr>
          <w:b/>
        </w:rPr>
      </w:pPr>
    </w:p>
    <w:p w:rsidR="00044CC5" w:rsidRDefault="00592985">
      <w:pPr>
        <w:numPr>
          <w:ilvl w:val="0"/>
          <w:numId w:val="1"/>
        </w:numPr>
        <w:ind w:left="280" w:hangingChars="100" w:hanging="280"/>
        <w:jc w:val="left"/>
        <w:rPr>
          <w:rFonts w:ascii="黑体" w:eastAsia="黑体" w:hAnsi="宋体" w:cs="宋体"/>
          <w:sz w:val="28"/>
          <w:szCs w:val="28"/>
        </w:rPr>
      </w:pPr>
      <w:r>
        <w:rPr>
          <w:rFonts w:ascii="黑体" w:eastAsia="黑体" w:hAnsi="宋体" w:cs="宋体" w:hint="eastAsia"/>
          <w:sz w:val="28"/>
          <w:szCs w:val="28"/>
        </w:rPr>
        <w:t>国民收入核算与国际收支平衡</w:t>
      </w:r>
    </w:p>
    <w:p w:rsidR="00044CC5" w:rsidRDefault="00592985">
      <w:pPr>
        <w:pStyle w:val="a3"/>
        <w:ind w:firstLineChars="200" w:firstLine="480"/>
        <w:rPr>
          <w:rFonts w:hAnsi="宋体" w:cs="宋体"/>
        </w:rPr>
      </w:pPr>
      <w:r>
        <w:rPr>
          <w:rFonts w:hAnsi="宋体" w:cs="宋体" w:hint="eastAsia"/>
        </w:rPr>
        <w:t>1.</w:t>
      </w:r>
      <w:r>
        <w:rPr>
          <w:rFonts w:hAnsi="宋体" w:cs="宋体" w:hint="eastAsia"/>
        </w:rPr>
        <w:t>国民收入账户</w:t>
      </w:r>
    </w:p>
    <w:p w:rsidR="00044CC5" w:rsidRDefault="00592985">
      <w:pPr>
        <w:pStyle w:val="a3"/>
        <w:ind w:leftChars="200" w:left="480"/>
        <w:rPr>
          <w:rFonts w:hAnsi="宋体" w:cs="宋体"/>
        </w:rPr>
      </w:pPr>
      <w:r>
        <w:rPr>
          <w:rFonts w:hAnsi="宋体" w:cs="宋体" w:hint="eastAsia"/>
        </w:rPr>
        <w:t>2.</w:t>
      </w:r>
      <w:r>
        <w:rPr>
          <w:rFonts w:hAnsi="宋体" w:cs="宋体" w:hint="eastAsia"/>
        </w:rPr>
        <w:t>开放经济中的国民收入账户</w:t>
      </w:r>
      <w:bookmarkStart w:id="0" w:name="_GoBack"/>
      <w:bookmarkEnd w:id="0"/>
      <w:r>
        <w:rPr>
          <w:rFonts w:hAnsi="宋体" w:cs="宋体" w:hint="eastAsia"/>
        </w:rPr>
        <w:br/>
      </w:r>
      <w:r>
        <w:rPr>
          <w:rFonts w:hAnsi="宋体" w:cs="宋体" w:hint="eastAsia"/>
        </w:rPr>
        <w:t>3.</w:t>
      </w:r>
      <w:r>
        <w:rPr>
          <w:rFonts w:hAnsi="宋体" w:cs="宋体" w:hint="eastAsia"/>
        </w:rPr>
        <w:t>国际收支账户</w:t>
      </w:r>
    </w:p>
    <w:p w:rsidR="00044CC5" w:rsidRDefault="00592985">
      <w:pPr>
        <w:jc w:val="left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sz w:val="28"/>
          <w:szCs w:val="28"/>
        </w:rPr>
        <w:t>二、</w:t>
      </w:r>
      <w:r>
        <w:rPr>
          <w:rFonts w:ascii="黑体" w:eastAsia="黑体" w:hAnsi="黑体" w:cs="黑体" w:hint="eastAsia"/>
          <w:sz w:val="28"/>
          <w:szCs w:val="28"/>
        </w:rPr>
        <w:t>汇率和外汇市场：一种资产方法</w:t>
      </w:r>
      <w:r>
        <w:rPr>
          <w:rFonts w:ascii="黑体" w:eastAsia="黑体" w:hAnsi="黑体" w:cs="黑体" w:hint="eastAsia"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外汇市场</w:t>
      </w:r>
    </w:p>
    <w:p w:rsidR="00044CC5" w:rsidRDefault="00592985">
      <w:pPr>
        <w:ind w:firstLineChars="200" w:firstLine="48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</w:t>
      </w:r>
      <w:r>
        <w:rPr>
          <w:rFonts w:asciiTheme="minorEastAsia" w:hAnsiTheme="minorEastAsia" w:cstheme="minorEastAsia" w:hint="eastAsia"/>
        </w:rPr>
        <w:t>外汇交易：即期与远期交易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外汇资产需求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外汇市场均衡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利率平价</w:t>
      </w:r>
    </w:p>
    <w:p w:rsidR="00044CC5" w:rsidRDefault="00592985">
      <w:pPr>
        <w:jc w:val="left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sz w:val="28"/>
          <w:szCs w:val="28"/>
        </w:rPr>
        <w:t>三、货币、利率与汇率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货币与均衡利率：货币供给和货币需求的相互作用</w:t>
      </w:r>
      <w:r>
        <w:rPr>
          <w:rFonts w:asciiTheme="minorEastAsia" w:hAnsiTheme="minorEastAsia" w:cstheme="minorEastAsia" w:hint="eastAsia"/>
        </w:rPr>
        <w:br/>
        <w:t xml:space="preserve">    2.</w:t>
      </w:r>
      <w:r>
        <w:rPr>
          <w:rFonts w:asciiTheme="minorEastAsia" w:hAnsiTheme="minorEastAsia" w:cstheme="minorEastAsia" w:hint="eastAsia"/>
        </w:rPr>
        <w:t>短期货币供给和汇率</w:t>
      </w:r>
      <w:r>
        <w:rPr>
          <w:rFonts w:asciiTheme="minorEastAsia" w:hAnsiTheme="minorEastAsia" w:cstheme="minorEastAsia" w:hint="eastAsia"/>
        </w:rPr>
        <w:br/>
      </w:r>
      <w:r>
        <w:rPr>
          <w:rFonts w:asciiTheme="minorEastAsia" w:hAnsiTheme="minorEastAsia" w:cstheme="minorEastAsia" w:hint="eastAsia"/>
        </w:rPr>
        <w:t xml:space="preserve">    3.</w:t>
      </w:r>
      <w:r>
        <w:rPr>
          <w:rFonts w:asciiTheme="minorEastAsia" w:hAnsiTheme="minorEastAsia" w:cstheme="minorEastAsia" w:hint="eastAsia"/>
        </w:rPr>
        <w:t>长期货币、价格水平和汇率：汇率超调</w:t>
      </w:r>
    </w:p>
    <w:p w:rsidR="00044CC5" w:rsidRDefault="00592985">
      <w:pPr>
        <w:jc w:val="left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sz w:val="28"/>
          <w:szCs w:val="28"/>
        </w:rPr>
        <w:t>四、长期价格水平和汇率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一价定律</w:t>
      </w:r>
      <w:r>
        <w:rPr>
          <w:rFonts w:asciiTheme="minorEastAsia" w:hAnsiTheme="minorEastAsia" w:cstheme="minorEastAsia" w:hint="eastAsia"/>
        </w:rPr>
        <w:br/>
        <w:t xml:space="preserve">    2.</w:t>
      </w:r>
      <w:r>
        <w:rPr>
          <w:rFonts w:asciiTheme="minorEastAsia" w:hAnsiTheme="minorEastAsia" w:cstheme="minorEastAsia" w:hint="eastAsia"/>
        </w:rPr>
        <w:t>购买力平价</w:t>
      </w:r>
      <w:r>
        <w:rPr>
          <w:rFonts w:asciiTheme="minorEastAsia" w:hAnsiTheme="minorEastAsia" w:cstheme="minorEastAsia" w:hint="eastAsia"/>
        </w:rPr>
        <w:br/>
        <w:t xml:space="preserve">    3.</w:t>
      </w:r>
      <w:r>
        <w:rPr>
          <w:rFonts w:asciiTheme="minorEastAsia" w:hAnsiTheme="minorEastAsia" w:cstheme="minorEastAsia" w:hint="eastAsia"/>
        </w:rPr>
        <w:t>建立在购买力平价之上的长期汇率模型</w:t>
      </w:r>
      <w:r>
        <w:rPr>
          <w:rFonts w:asciiTheme="minorEastAsia" w:hAnsiTheme="minorEastAsia" w:cstheme="minorEastAsia" w:hint="eastAsia"/>
        </w:rPr>
        <w:br/>
        <w:t xml:space="preserve">    4.</w:t>
      </w:r>
      <w:r>
        <w:rPr>
          <w:rFonts w:asciiTheme="minorEastAsia" w:hAnsiTheme="minorEastAsia" w:cstheme="minorEastAsia" w:hint="eastAsia"/>
        </w:rPr>
        <w:t>购买力平价与一价定律的经验证明</w:t>
      </w:r>
    </w:p>
    <w:p w:rsidR="00044CC5" w:rsidRDefault="00592985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5.</w:t>
      </w:r>
      <w:r>
        <w:rPr>
          <w:rFonts w:asciiTheme="minorEastAsia" w:hAnsiTheme="minorEastAsia" w:cstheme="minorEastAsia" w:hint="eastAsia"/>
        </w:rPr>
        <w:t>如何解释购买力平价出现的问题</w:t>
      </w:r>
    </w:p>
    <w:p w:rsidR="00044CC5" w:rsidRDefault="00592985">
      <w:pPr>
        <w:ind w:left="1"/>
        <w:jc w:val="left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sz w:val="28"/>
          <w:szCs w:val="28"/>
        </w:rPr>
        <w:t>五、产出与短期汇率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开放经济环境下的总需求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开放经济的短期均衡：</w:t>
      </w:r>
      <w:r>
        <w:rPr>
          <w:rFonts w:asciiTheme="minorEastAsia" w:hAnsiTheme="minorEastAsia" w:cstheme="minorEastAsia" w:hint="eastAsia"/>
        </w:rPr>
        <w:t>DD</w:t>
      </w:r>
      <w:r>
        <w:rPr>
          <w:rFonts w:asciiTheme="minorEastAsia" w:hAnsiTheme="minorEastAsia" w:cstheme="minorEastAsia" w:hint="eastAsia"/>
        </w:rPr>
        <w:t>曲线和</w:t>
      </w:r>
      <w:r>
        <w:rPr>
          <w:rFonts w:asciiTheme="minorEastAsia" w:hAnsiTheme="minorEastAsia" w:cstheme="minorEastAsia" w:hint="eastAsia"/>
        </w:rPr>
        <w:t>AA</w:t>
      </w:r>
      <w:r>
        <w:rPr>
          <w:rFonts w:asciiTheme="minorEastAsia" w:hAnsiTheme="minorEastAsia" w:cstheme="minorEastAsia" w:hint="eastAsia"/>
        </w:rPr>
        <w:t>曲线的结合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浮动汇率制度下的</w:t>
      </w:r>
      <w:r>
        <w:rPr>
          <w:rFonts w:asciiTheme="minorEastAsia" w:hAnsiTheme="minorEastAsia" w:cstheme="minorEastAsia" w:hint="eastAsia"/>
        </w:rPr>
        <w:t>货币政策和财政政策暂时变动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通货膨胀偏向和政策制定中的其他问题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5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贸易流量的逐步调整和经常项目的</w:t>
      </w:r>
      <w:r>
        <w:rPr>
          <w:rFonts w:asciiTheme="minorEastAsia" w:hAnsiTheme="minorEastAsia" w:cstheme="minorEastAsia" w:hint="eastAsia"/>
        </w:rPr>
        <w:t>动态分析</w:t>
      </w:r>
    </w:p>
    <w:p w:rsidR="00044CC5" w:rsidRDefault="00592985">
      <w:pPr>
        <w:ind w:left="1"/>
        <w:jc w:val="left"/>
        <w:rPr>
          <w:b/>
          <w:bCs/>
        </w:rPr>
      </w:pPr>
      <w:r>
        <w:rPr>
          <w:rFonts w:ascii="黑体" w:eastAsia="黑体" w:hAnsi="黑体" w:cs="黑体" w:hint="eastAsia"/>
          <w:sz w:val="28"/>
          <w:szCs w:val="28"/>
        </w:rPr>
        <w:t>六、固定汇率和外汇干预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中央银行干预与货币供给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中央银行怎样固定汇率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固定汇率下的货币政策和财政政策暂时变动</w:t>
      </w:r>
      <w:r>
        <w:rPr>
          <w:rFonts w:asciiTheme="minorEastAsia" w:hAnsiTheme="minorEastAsia" w:cstheme="minorEastAsia" w:hint="eastAsia"/>
        </w:rPr>
        <w:br/>
        <w:t xml:space="preserve">    </w:t>
      </w:r>
      <w:r>
        <w:rPr>
          <w:rFonts w:asciiTheme="minorEastAsia" w:hAnsiTheme="minorEastAsia" w:cstheme="minorEastAsia" w:hint="eastAsia"/>
        </w:rPr>
        <w:t>4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>收支平衡危机和资本抽逃</w:t>
      </w:r>
    </w:p>
    <w:p w:rsidR="00044CC5" w:rsidRDefault="00592985">
      <w:pPr>
        <w:jc w:val="left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sz w:val="28"/>
          <w:szCs w:val="28"/>
        </w:rPr>
        <w:t>七、国际货币体系：</w:t>
      </w:r>
      <w:r>
        <w:rPr>
          <w:rFonts w:ascii="黑体" w:eastAsia="黑体" w:hAnsi="黑体" w:cs="黑体" w:hint="eastAsia"/>
          <w:sz w:val="28"/>
          <w:szCs w:val="28"/>
        </w:rPr>
        <w:t>1870-1973</w:t>
      </w:r>
      <w:r>
        <w:rPr>
          <w:rFonts w:ascii="黑体" w:eastAsia="黑体" w:hAnsi="黑体" w:cs="黑体" w:hint="eastAsia"/>
          <w:sz w:val="28"/>
          <w:szCs w:val="28"/>
        </w:rPr>
        <w:t>年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hint="eastAsia"/>
          <w:b/>
          <w:bCs/>
        </w:rPr>
        <w:lastRenderedPageBreak/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开放经济中的宏观经济政策目标</w:t>
      </w:r>
      <w:r>
        <w:rPr>
          <w:rFonts w:asciiTheme="minorEastAsia" w:hAnsiTheme="minorEastAsia" w:cstheme="minorEastAsia" w:hint="eastAsia"/>
        </w:rPr>
        <w:br/>
        <w:t xml:space="preserve">    2.</w:t>
      </w:r>
      <w:r>
        <w:rPr>
          <w:rFonts w:asciiTheme="minorEastAsia" w:hAnsiTheme="minorEastAsia" w:cstheme="minorEastAsia" w:hint="eastAsia"/>
        </w:rPr>
        <w:t>金本位制度</w:t>
      </w:r>
      <w:r>
        <w:rPr>
          <w:rFonts w:asciiTheme="minorEastAsia" w:hAnsiTheme="minorEastAsia" w:cstheme="minorEastAsia" w:hint="eastAsia"/>
        </w:rPr>
        <w:br/>
        <w:t xml:space="preserve">    3.</w:t>
      </w:r>
      <w:r>
        <w:rPr>
          <w:rFonts w:asciiTheme="minorEastAsia" w:hAnsiTheme="minorEastAsia" w:cstheme="minorEastAsia" w:hint="eastAsia"/>
        </w:rPr>
        <w:t>布雷顿森林体系</w:t>
      </w:r>
      <w:r>
        <w:rPr>
          <w:rFonts w:asciiTheme="minorEastAsia" w:hAnsiTheme="minorEastAsia" w:cstheme="minorEastAsia" w:hint="eastAsia"/>
        </w:rPr>
        <w:br/>
        <w:t xml:space="preserve">    4.</w:t>
      </w:r>
      <w:r>
        <w:rPr>
          <w:rFonts w:asciiTheme="minorEastAsia" w:hAnsiTheme="minorEastAsia" w:cstheme="minorEastAsia" w:hint="eastAsia"/>
        </w:rPr>
        <w:t>布雷顿森林体系下的政策选择分析</w:t>
      </w:r>
      <w:r>
        <w:rPr>
          <w:rFonts w:asciiTheme="minorEastAsia" w:hAnsiTheme="minorEastAsia" w:cstheme="minorEastAsia" w:hint="eastAsia"/>
        </w:rPr>
        <w:br/>
        <w:t xml:space="preserve">    5.</w:t>
      </w:r>
      <w:r>
        <w:rPr>
          <w:rFonts w:asciiTheme="minorEastAsia" w:hAnsiTheme="minorEastAsia" w:cstheme="minorEastAsia" w:hint="eastAsia"/>
        </w:rPr>
        <w:t>世界性的通货膨胀和向浮动汇率制转轨</w:t>
      </w:r>
    </w:p>
    <w:p w:rsidR="00044CC5" w:rsidRDefault="00592985">
      <w:pPr>
        <w:jc w:val="left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sz w:val="28"/>
          <w:szCs w:val="28"/>
        </w:rPr>
        <w:t>八、宏观经济政策和浮动汇率制下的国际协调</w:t>
      </w:r>
      <w:r>
        <w:rPr>
          <w:rFonts w:ascii="黑体" w:eastAsia="黑体" w:hAnsi="黑体" w:cs="黑体" w:hint="eastAsia"/>
          <w:sz w:val="28"/>
          <w:szCs w:val="28"/>
        </w:rPr>
        <w:br/>
      </w:r>
      <w:r>
        <w:rPr>
          <w:rFonts w:hint="eastAsia"/>
          <w:b/>
          <w:bCs/>
        </w:rPr>
        <w:t xml:space="preserve">    </w:t>
      </w:r>
      <w:r>
        <w:rPr>
          <w:rFonts w:asciiTheme="minorEastAsia" w:hAnsiTheme="minorEastAsia" w:cstheme="minorEastAsia" w:hint="eastAsia"/>
        </w:rPr>
        <w:t>1.</w:t>
      </w:r>
      <w:r>
        <w:rPr>
          <w:rFonts w:asciiTheme="minorEastAsia" w:hAnsiTheme="minorEastAsia" w:cstheme="minorEastAsia" w:hint="eastAsia"/>
        </w:rPr>
        <w:t>支持浮动汇率制的观点</w:t>
      </w:r>
      <w:r>
        <w:rPr>
          <w:rFonts w:asciiTheme="minorEastAsia" w:hAnsiTheme="minorEastAsia" w:cstheme="minorEastAsia" w:hint="eastAsia"/>
        </w:rPr>
        <w:br/>
        <w:t xml:space="preserve">    2.</w:t>
      </w:r>
      <w:r>
        <w:rPr>
          <w:rFonts w:asciiTheme="minorEastAsia" w:hAnsiTheme="minorEastAsia" w:cstheme="minorEastAsia" w:hint="eastAsia"/>
        </w:rPr>
        <w:t>反对浮</w:t>
      </w:r>
      <w:r>
        <w:rPr>
          <w:rFonts w:asciiTheme="minorEastAsia" w:hAnsiTheme="minorEastAsia" w:cstheme="minorEastAsia" w:hint="eastAsia"/>
        </w:rPr>
        <w:t>动汇率制的观点</w:t>
      </w:r>
      <w:r>
        <w:rPr>
          <w:rFonts w:asciiTheme="minorEastAsia" w:hAnsiTheme="minorEastAsia" w:cstheme="minorEastAsia" w:hint="eastAsia"/>
        </w:rPr>
        <w:br/>
        <w:t xml:space="preserve">    3.</w:t>
      </w:r>
      <w:r>
        <w:rPr>
          <w:rFonts w:asciiTheme="minorEastAsia" w:hAnsiTheme="minorEastAsia" w:cstheme="minorEastAsia" w:hint="eastAsia"/>
        </w:rPr>
        <w:t>浮动汇率制下宏观经济的相互依存</w:t>
      </w:r>
      <w:r>
        <w:rPr>
          <w:rFonts w:asciiTheme="minorEastAsia" w:hAnsiTheme="minorEastAsia" w:cstheme="minorEastAsia" w:hint="eastAsia"/>
        </w:rPr>
        <w:br/>
        <w:t xml:space="preserve">    4.1973</w:t>
      </w:r>
      <w:r>
        <w:rPr>
          <w:rFonts w:asciiTheme="minorEastAsia" w:hAnsiTheme="minorEastAsia" w:cstheme="minorEastAsia" w:hint="eastAsia"/>
        </w:rPr>
        <w:t>年以来的经验</w:t>
      </w:r>
      <w:r>
        <w:rPr>
          <w:rFonts w:asciiTheme="minorEastAsia" w:hAnsiTheme="minorEastAsia" w:cstheme="minorEastAsia" w:hint="eastAsia"/>
        </w:rPr>
        <w:br/>
        <w:t xml:space="preserve">    5.</w:t>
      </w:r>
      <w:r>
        <w:rPr>
          <w:rFonts w:asciiTheme="minorEastAsia" w:hAnsiTheme="minorEastAsia" w:cstheme="minorEastAsia" w:hint="eastAsia"/>
        </w:rPr>
        <w:t>固定汇率对大多数国家来说称得上是一种选择吗？</w:t>
      </w:r>
      <w:r>
        <w:rPr>
          <w:rFonts w:asciiTheme="minorEastAsia" w:hAnsiTheme="minorEastAsia" w:cstheme="minorEastAsia" w:hint="eastAsia"/>
        </w:rPr>
        <w:br/>
        <w:t xml:space="preserve">    6.</w:t>
      </w:r>
      <w:r>
        <w:rPr>
          <w:rFonts w:asciiTheme="minorEastAsia" w:hAnsiTheme="minorEastAsia" w:cstheme="minorEastAsia" w:hint="eastAsia"/>
        </w:rPr>
        <w:t>改革的方向</w:t>
      </w:r>
    </w:p>
    <w:p w:rsidR="00044CC5" w:rsidRDefault="00044CC5">
      <w:pPr>
        <w:jc w:val="left"/>
        <w:rPr>
          <w:b/>
        </w:rPr>
      </w:pPr>
    </w:p>
    <w:p w:rsidR="00044CC5" w:rsidRDefault="00044CC5">
      <w:pPr>
        <w:jc w:val="left"/>
        <w:rPr>
          <w:b/>
        </w:rPr>
      </w:pPr>
    </w:p>
    <w:p w:rsidR="00044CC5" w:rsidRDefault="00044CC5">
      <w:pPr>
        <w:jc w:val="left"/>
        <w:rPr>
          <w:b/>
        </w:rPr>
      </w:pPr>
    </w:p>
    <w:p w:rsidR="00044CC5" w:rsidRDefault="00592985" w:rsidP="0032504E">
      <w:pPr>
        <w:ind w:left="1205" w:hangingChars="500" w:hanging="1205"/>
        <w:rPr>
          <w:b/>
          <w:bCs/>
        </w:rPr>
      </w:pPr>
      <w:r>
        <w:rPr>
          <w:rFonts w:hint="eastAsia"/>
          <w:b/>
          <w:bCs/>
        </w:rPr>
        <w:t>参考书目：</w:t>
      </w:r>
      <w:r>
        <w:rPr>
          <w:b/>
          <w:bCs/>
        </w:rPr>
        <w:t>保罗</w:t>
      </w:r>
      <w:r>
        <w:rPr>
          <w:rFonts w:hint="eastAsia"/>
          <w:b/>
          <w:bCs/>
        </w:rPr>
        <w:t>•</w:t>
      </w:r>
      <w:r>
        <w:rPr>
          <w:b/>
          <w:bCs/>
        </w:rPr>
        <w:t>克鲁格曼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茅瑞思</w:t>
      </w:r>
      <w:r>
        <w:rPr>
          <w:rFonts w:hint="eastAsia"/>
          <w:b/>
          <w:bCs/>
        </w:rPr>
        <w:t>•</w:t>
      </w:r>
      <w:r>
        <w:rPr>
          <w:rFonts w:hint="eastAsia"/>
          <w:b/>
          <w:bCs/>
        </w:rPr>
        <w:t>奥伯斯法尔德</w:t>
      </w:r>
      <w:r>
        <w:rPr>
          <w:b/>
          <w:bCs/>
        </w:rPr>
        <w:t>著：《</w:t>
      </w:r>
      <w:r>
        <w:rPr>
          <w:rFonts w:hint="eastAsia"/>
          <w:b/>
          <w:bCs/>
        </w:rPr>
        <w:t>国际金融</w:t>
      </w:r>
      <w:r>
        <w:rPr>
          <w:b/>
          <w:bCs/>
        </w:rPr>
        <w:t>》，第</w:t>
      </w:r>
      <w:r>
        <w:rPr>
          <w:rFonts w:hint="eastAsia"/>
          <w:b/>
          <w:bCs/>
        </w:rPr>
        <w:t>十</w:t>
      </w:r>
      <w:r>
        <w:rPr>
          <w:b/>
          <w:bCs/>
        </w:rPr>
        <w:t>版，中国人民大学出版社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201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版</w:t>
      </w:r>
      <w:r>
        <w:rPr>
          <w:rFonts w:hint="eastAsia"/>
          <w:b/>
          <w:bCs/>
        </w:rPr>
        <w:t>。</w:t>
      </w:r>
    </w:p>
    <w:p w:rsidR="00044CC5" w:rsidRDefault="00044CC5">
      <w:pPr>
        <w:jc w:val="left"/>
        <w:rPr>
          <w:b/>
        </w:rPr>
      </w:pPr>
    </w:p>
    <w:sectPr w:rsidR="00044CC5" w:rsidSect="00044C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985" w:rsidRDefault="00592985" w:rsidP="0032504E">
      <w:r>
        <w:separator/>
      </w:r>
    </w:p>
  </w:endnote>
  <w:endnote w:type="continuationSeparator" w:id="0">
    <w:p w:rsidR="00592985" w:rsidRDefault="00592985" w:rsidP="00325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985" w:rsidRDefault="00592985" w:rsidP="0032504E">
      <w:r>
        <w:separator/>
      </w:r>
    </w:p>
  </w:footnote>
  <w:footnote w:type="continuationSeparator" w:id="0">
    <w:p w:rsidR="00592985" w:rsidRDefault="00592985" w:rsidP="003250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D29CD"/>
    <w:multiLevelType w:val="singleLevel"/>
    <w:tmpl w:val="5E1D29CD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37C"/>
    <w:rsid w:val="00044CC5"/>
    <w:rsid w:val="00182A17"/>
    <w:rsid w:val="0032504E"/>
    <w:rsid w:val="00357013"/>
    <w:rsid w:val="0051637C"/>
    <w:rsid w:val="00592985"/>
    <w:rsid w:val="00796F8C"/>
    <w:rsid w:val="008231B5"/>
    <w:rsid w:val="00C94907"/>
    <w:rsid w:val="00D37A13"/>
    <w:rsid w:val="17144960"/>
    <w:rsid w:val="18CF29C2"/>
    <w:rsid w:val="2F127076"/>
    <w:rsid w:val="344F49BC"/>
    <w:rsid w:val="6AC23313"/>
    <w:rsid w:val="6D9020D0"/>
    <w:rsid w:val="6E5F1B70"/>
    <w:rsid w:val="6F1312B4"/>
    <w:rsid w:val="766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C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rsid w:val="00044CC5"/>
    <w:rPr>
      <w:rFonts w:ascii="宋体" w:hAnsi="Courier New" w:cs="Courier New"/>
      <w:szCs w:val="21"/>
    </w:rPr>
  </w:style>
  <w:style w:type="paragraph" w:customStyle="1" w:styleId="A4">
    <w:name w:val="A4正文"/>
    <w:basedOn w:val="a"/>
    <w:qFormat/>
    <w:rsid w:val="00044CC5"/>
    <w:pPr>
      <w:jc w:val="left"/>
    </w:pPr>
  </w:style>
  <w:style w:type="paragraph" w:styleId="a5">
    <w:name w:val="header"/>
    <w:basedOn w:val="a"/>
    <w:link w:val="Char"/>
    <w:uiPriority w:val="99"/>
    <w:semiHidden/>
    <w:unhideWhenUsed/>
    <w:rsid w:val="0032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2504E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2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2504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2020-01-14T05:36:00Z</dcterms:created>
  <dcterms:modified xsi:type="dcterms:W3CDTF">2020-01-14T05:36:00Z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