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7D" w:rsidRDefault="00FF0765">
      <w:pPr>
        <w:spacing w:line="500" w:lineRule="exact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杭州电子科技大学</w:t>
      </w:r>
      <w:r>
        <w:rPr>
          <w:rFonts w:hint="eastAsia"/>
          <w:b/>
          <w:bCs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/>
          <w:b/>
          <w:bCs/>
          <w:sz w:val="28"/>
        </w:rPr>
        <w:t>硕士研究生复试同等学力加试科目考试大纲</w:t>
      </w:r>
    </w:p>
    <w:p w:rsidR="00CD1A7D" w:rsidRDefault="00FF0765">
      <w:pPr>
        <w:spacing w:line="500" w:lineRule="exact"/>
        <w:jc w:val="center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学院：经济学院</w:t>
      </w:r>
      <w:r>
        <w:rPr>
          <w:rFonts w:hint="eastAsia"/>
          <w:b/>
          <w:bCs/>
          <w:u w:val="single"/>
        </w:rPr>
        <w:t xml:space="preserve">           </w:t>
      </w:r>
      <w:r>
        <w:rPr>
          <w:rFonts w:hint="eastAsia"/>
          <w:b/>
          <w:bCs/>
          <w:u w:val="single"/>
        </w:rPr>
        <w:t>加试科目：国际</w:t>
      </w:r>
      <w:r w:rsidR="001062AD">
        <w:rPr>
          <w:rFonts w:hint="eastAsia"/>
          <w:b/>
          <w:bCs/>
          <w:u w:val="single"/>
        </w:rPr>
        <w:t>贸易理论与政策</w:t>
      </w:r>
    </w:p>
    <w:p w:rsidR="00CD1A7D" w:rsidRDefault="00CD1A7D">
      <w:pPr>
        <w:rPr>
          <w:b/>
        </w:rPr>
      </w:pP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一、国际贸易概览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1.国际贸易基本概念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2.国际贸易基本分类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3.国际贸易产生条件和发展过程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二、国际贸易理论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1.斯密绝对优势理论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2.李嘉图比较优势理论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3.掌握赫克歇尔－俄林要素禀赋理论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4.里昂惕夫之谜及其解释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5.当代国际贸易理论与传统国际贸易理论的区别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6.产品生命周期与国际贸易模式的变动关系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7.国家钻石理论的内容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三、国际贸易政策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1.国际贸易政策的概念、发展和演变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2.贸易保护的传统依据与保护幼稚工业论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3.贸易保护的新理论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四、关税措施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1.关税概念和作用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2.关税措施的主要种类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3.反倾销税与反补贴税的概念、征收的条件及其影响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4.关税水平、关税的名义保护率和有效保护率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5.海关税则和关税的征收方法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五、非关税壁垒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1.非关税壁垒的含义和作用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2.各类非关税壁垒措施的特点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3.进口配额的含义及配额与关税的区别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4.技术性贸易壁垒产生的原因、特点和影响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六、鼓励出口和出口管制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1.补贴的含义及对补贴的分析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2.鼓励出口的主要措施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3.出口管制概念、对象和形式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七、区域经济一体化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1.经济一体化概念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2.自由贸易区、关税同盟和共同市场的含义及区别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3.经济一体化形成和发展及对国际贸易影响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4.贸易转移及贸易创造的含义及分析</w:t>
      </w:r>
    </w:p>
    <w:p w:rsidR="00CD1A7D" w:rsidRDefault="00FF0765">
      <w:pPr>
        <w:pStyle w:val="A4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八、关贸总协定和世界贸易组织</w:t>
      </w:r>
    </w:p>
    <w:p w:rsidR="00CD1A7D" w:rsidRDefault="00FF0765">
      <w:pPr>
        <w:pStyle w:val="A4"/>
        <w:ind w:firstLine="420"/>
        <w:rPr>
          <w:rFonts w:ascii="宋体" w:hAnsi="宋体"/>
        </w:rPr>
      </w:pPr>
      <w:r>
        <w:rPr>
          <w:rFonts w:ascii="宋体" w:hAnsi="宋体" w:hint="eastAsia"/>
          <w:szCs w:val="21"/>
        </w:rPr>
        <w:t>1.关税与贸易总协定的产生与发展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2.世界贸易组织的产生、发展、职能和基本原则</w:t>
      </w:r>
    </w:p>
    <w:p w:rsidR="00CD1A7D" w:rsidRDefault="00FF0765">
      <w:pPr>
        <w:pStyle w:val="A4"/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3.中国加入世界贸易组织的历程与发展</w:t>
      </w:r>
    </w:p>
    <w:p w:rsidR="00CD1A7D" w:rsidRDefault="00CD1A7D">
      <w:pPr>
        <w:jc w:val="left"/>
        <w:rPr>
          <w:b/>
        </w:rPr>
      </w:pPr>
      <w:bookmarkStart w:id="0" w:name="_GoBack"/>
      <w:bookmarkEnd w:id="0"/>
    </w:p>
    <w:p w:rsidR="00CD1A7D" w:rsidRDefault="00CD1A7D">
      <w:pPr>
        <w:jc w:val="left"/>
        <w:rPr>
          <w:b/>
        </w:rPr>
      </w:pPr>
    </w:p>
    <w:p w:rsidR="00CD1A7D" w:rsidRDefault="00FF0765" w:rsidP="00B13E72">
      <w:pPr>
        <w:ind w:left="1205" w:hangingChars="500" w:hanging="1205"/>
        <w:rPr>
          <w:b/>
          <w:bCs/>
        </w:rPr>
      </w:pPr>
      <w:r>
        <w:rPr>
          <w:rFonts w:hint="eastAsia"/>
          <w:b/>
          <w:bCs/>
        </w:rPr>
        <w:t>参考书目：</w:t>
      </w:r>
      <w:r>
        <w:rPr>
          <w:b/>
          <w:bCs/>
        </w:rPr>
        <w:t>保罗</w:t>
      </w:r>
      <w:r>
        <w:rPr>
          <w:rFonts w:hint="eastAsia"/>
          <w:b/>
          <w:bCs/>
        </w:rPr>
        <w:t>•</w:t>
      </w:r>
      <w:r>
        <w:rPr>
          <w:b/>
          <w:bCs/>
        </w:rPr>
        <w:t>克鲁格曼</w:t>
      </w:r>
      <w:r>
        <w:rPr>
          <w:rFonts w:hint="eastAsia"/>
          <w:b/>
          <w:bCs/>
        </w:rPr>
        <w:t>，茅瑞思•奥伯斯法尔德</w:t>
      </w:r>
      <w:r>
        <w:rPr>
          <w:b/>
          <w:bCs/>
        </w:rPr>
        <w:t>著：《</w:t>
      </w:r>
      <w:r>
        <w:rPr>
          <w:rFonts w:hint="eastAsia"/>
          <w:b/>
          <w:bCs/>
        </w:rPr>
        <w:t>国</w:t>
      </w:r>
      <w:r>
        <w:rPr>
          <w:b/>
          <w:bCs/>
        </w:rPr>
        <w:t>际经济学》，第</w:t>
      </w:r>
      <w:r>
        <w:rPr>
          <w:rFonts w:hint="eastAsia"/>
          <w:b/>
          <w:bCs/>
        </w:rPr>
        <w:t>十</w:t>
      </w:r>
      <w:r>
        <w:rPr>
          <w:b/>
          <w:bCs/>
        </w:rPr>
        <w:t>版，中国人民大学出版社</w:t>
      </w:r>
      <w:r>
        <w:rPr>
          <w:rFonts w:hint="eastAsia"/>
          <w:b/>
          <w:bCs/>
        </w:rPr>
        <w:t>，</w:t>
      </w:r>
      <w:r>
        <w:rPr>
          <w:rFonts w:hint="eastAsia"/>
          <w:b/>
          <w:bCs/>
        </w:rPr>
        <w:t>2016</w:t>
      </w:r>
      <w:r>
        <w:rPr>
          <w:rFonts w:hint="eastAsia"/>
          <w:b/>
          <w:bCs/>
        </w:rPr>
        <w:t>年版。</w:t>
      </w:r>
    </w:p>
    <w:p w:rsidR="00CD1A7D" w:rsidRDefault="00CD1A7D">
      <w:pPr>
        <w:rPr>
          <w:b/>
          <w:bCs/>
        </w:rPr>
      </w:pPr>
    </w:p>
    <w:sectPr w:rsidR="00CD1A7D" w:rsidSect="00CD1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597" w:rsidRDefault="00043597" w:rsidP="00B13E72">
      <w:r>
        <w:separator/>
      </w:r>
    </w:p>
  </w:endnote>
  <w:endnote w:type="continuationSeparator" w:id="0">
    <w:p w:rsidR="00043597" w:rsidRDefault="00043597" w:rsidP="00B13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597" w:rsidRDefault="00043597" w:rsidP="00B13E72">
      <w:r>
        <w:separator/>
      </w:r>
    </w:p>
  </w:footnote>
  <w:footnote w:type="continuationSeparator" w:id="0">
    <w:p w:rsidR="00043597" w:rsidRDefault="00043597" w:rsidP="00B13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D39C2"/>
    <w:multiLevelType w:val="singleLevel"/>
    <w:tmpl w:val="5E1D39C2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5E1D3A0C"/>
    <w:multiLevelType w:val="singleLevel"/>
    <w:tmpl w:val="5E1D3A0C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6E6E"/>
    <w:rsid w:val="00043597"/>
    <w:rsid w:val="001062AD"/>
    <w:rsid w:val="008E6E6E"/>
    <w:rsid w:val="00B13E72"/>
    <w:rsid w:val="00CD1A7D"/>
    <w:rsid w:val="00E52C7E"/>
    <w:rsid w:val="00FF0765"/>
    <w:rsid w:val="025B6776"/>
    <w:rsid w:val="143771ED"/>
    <w:rsid w:val="273248EF"/>
    <w:rsid w:val="62E843D4"/>
    <w:rsid w:val="6A18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207A6D"/>
  <w15:docId w15:val="{3046B740-6A13-4DEE-869C-90724FD4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A7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CD1A7D"/>
    <w:rPr>
      <w:rFonts w:ascii="宋体" w:hAnsi="Courier New" w:cs="Courier New"/>
      <w:szCs w:val="21"/>
    </w:rPr>
  </w:style>
  <w:style w:type="paragraph" w:customStyle="1" w:styleId="A4">
    <w:name w:val="A4正文"/>
    <w:basedOn w:val="a"/>
    <w:qFormat/>
    <w:rsid w:val="00CD1A7D"/>
    <w:pPr>
      <w:jc w:val="left"/>
    </w:pPr>
  </w:style>
  <w:style w:type="paragraph" w:customStyle="1" w:styleId="A6">
    <w:name w:val="A6表中文字"/>
    <w:basedOn w:val="16"/>
    <w:qFormat/>
    <w:rsid w:val="00CD1A7D"/>
  </w:style>
  <w:style w:type="paragraph" w:customStyle="1" w:styleId="16">
    <w:name w:val="表中文字左对齐（宋体、小五号、行距16磅）"/>
    <w:qFormat/>
    <w:rsid w:val="00CD1A7D"/>
    <w:pPr>
      <w:spacing w:line="320" w:lineRule="exact"/>
    </w:pPr>
    <w:rPr>
      <w:rFonts w:ascii="宋体" w:eastAsia="宋体" w:hAnsi="宋体" w:cs="Times New Roman"/>
      <w:sz w:val="18"/>
      <w:szCs w:val="18"/>
    </w:rPr>
  </w:style>
  <w:style w:type="paragraph" w:styleId="a5">
    <w:name w:val="header"/>
    <w:basedOn w:val="a"/>
    <w:link w:val="a7"/>
    <w:rsid w:val="00B13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5"/>
    <w:rsid w:val="00B13E72"/>
    <w:rPr>
      <w:kern w:val="2"/>
      <w:sz w:val="18"/>
      <w:szCs w:val="18"/>
    </w:rPr>
  </w:style>
  <w:style w:type="paragraph" w:styleId="a8">
    <w:name w:val="footer"/>
    <w:basedOn w:val="a"/>
    <w:link w:val="a9"/>
    <w:rsid w:val="00B13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13E7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147</Words>
  <Characters>842</Characters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2020-01-14T04:17:00Z</dcterms:created>
  <dcterms:modified xsi:type="dcterms:W3CDTF">2020-09-01T12:19:00Z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