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杭州电子科技大学                                                                                                                                                                                                                                                                          硕士研究生复试同等学力加试科目考试大纲</w:t>
      </w:r>
    </w:p>
    <w:p>
      <w:pPr>
        <w:rPr>
          <w:rFonts w:hint="eastAsia"/>
          <w:b/>
          <w:bCs/>
          <w:sz w:val="28"/>
          <w:u w:val="single"/>
        </w:rPr>
      </w:pPr>
      <w:r>
        <w:rPr>
          <w:rFonts w:hint="eastAsia"/>
          <w:b/>
          <w:bCs/>
          <w:sz w:val="28"/>
          <w:u w:val="single"/>
        </w:rPr>
        <w:t>学院：</w:t>
      </w:r>
      <w:r>
        <w:rPr>
          <w:rFonts w:hint="eastAsia"/>
          <w:b/>
          <w:bCs/>
          <w:sz w:val="28"/>
          <w:u w:val="single"/>
          <w:lang w:val="en-US" w:eastAsia="zh-CN"/>
        </w:rPr>
        <w:t>网络空间安全</w:t>
      </w:r>
      <w:r>
        <w:rPr>
          <w:rFonts w:hint="eastAsia"/>
          <w:b/>
          <w:bCs/>
          <w:sz w:val="28"/>
          <w:u w:val="single"/>
        </w:rPr>
        <w:t xml:space="preserve">学院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                           </w:t>
      </w:r>
      <w:r>
        <w:rPr>
          <w:rFonts w:hint="eastAsia"/>
          <w:b/>
          <w:bCs/>
          <w:sz w:val="28"/>
          <w:u w:val="single"/>
        </w:rPr>
        <w:t>加试科目：</w:t>
      </w:r>
      <w:r>
        <w:rPr>
          <w:rFonts w:hint="eastAsia"/>
          <w:b/>
          <w:bCs/>
          <w:sz w:val="28"/>
          <w:u w:val="single"/>
          <w:lang w:val="en-US" w:eastAsia="zh-CN"/>
        </w:rPr>
        <w:t>离散数学</w:t>
      </w:r>
      <w:r>
        <w:rPr>
          <w:rFonts w:hint="eastAsia"/>
          <w:b/>
          <w:bCs/>
          <w:sz w:val="28"/>
          <w:u w:val="single"/>
        </w:rPr>
        <w:t xml:space="preserve">   </w:t>
      </w:r>
    </w:p>
    <w:p>
      <w:pPr>
        <w:spacing w:beforeLines="65" w:beforeAutospacing="0" w:afterLines="65" w:afterAutospacing="0" w:line="260" w:lineRule="exact"/>
        <w:jc w:val="left"/>
      </w:pPr>
      <w:r>
        <w:rPr>
          <w:rFonts w:ascii="黑体;SimHei" w:hAnsi="黑体;SimHei" w:eastAsia="黑体;SimHei"/>
          <w:color w:val="000000"/>
          <w:sz w:val="28"/>
          <w:szCs w:val="28"/>
        </w:rPr>
        <w:t>一、</w:t>
      </w:r>
      <w:r>
        <w:rPr>
          <w:rFonts w:ascii="黑体;SimHei" w:hAnsi="黑体;SimHei" w:eastAsia="黑体;SimHei" w:cs="Times New Roman"/>
          <w:color w:val="000000"/>
          <w:kern w:val="2"/>
          <w:sz w:val="28"/>
          <w:szCs w:val="28"/>
          <w:lang w:val="en-US" w:eastAsia="zh-CN" w:bidi="ar-SA"/>
        </w:rPr>
        <w:t>命题逻辑</w:t>
      </w:r>
    </w:p>
    <w:p>
      <w:pPr>
        <w:widowControl w:val="0"/>
        <w:bidi w:val="0"/>
        <w:spacing w:line="360" w:lineRule="auto"/>
        <w:ind w:left="420"/>
        <w:jc w:val="both"/>
      </w:pPr>
      <w:r>
        <w:t>1、命题及逻辑连接词的概念，自然语言的命题符号化</w:t>
      </w:r>
      <w:bookmarkStart w:id="0" w:name="_GoBack"/>
      <w:bookmarkEnd w:id="0"/>
      <w:r>
        <w:t>。</w:t>
      </w:r>
      <w:r>
        <w:rPr>
          <w:rFonts w:ascii="Calibri" w:hAnsi="Calibri" w:eastAsia="Calibri" w:cs="Calibri"/>
        </w:rPr>
        <w:t xml:space="preserve"> </w:t>
      </w:r>
    </w:p>
    <w:p>
      <w:pPr>
        <w:widowControl w:val="0"/>
        <w:bidi w:val="0"/>
        <w:spacing w:line="360" w:lineRule="auto"/>
        <w:ind w:left="420"/>
        <w:jc w:val="both"/>
      </w:pPr>
      <w:r>
        <w:t>2、真值表、命题公式与赋值、命题公式的类型。</w:t>
      </w:r>
      <w:r>
        <w:rPr>
          <w:rFonts w:ascii="Calibri" w:hAnsi="Calibri" w:eastAsia="Calibri" w:cs="Calibri"/>
        </w:rPr>
        <w:t xml:space="preserve"> </w:t>
      </w:r>
    </w:p>
    <w:p>
      <w:pPr>
        <w:widowControl w:val="0"/>
        <w:bidi w:val="0"/>
        <w:spacing w:line="360" w:lineRule="auto"/>
        <w:ind w:left="420"/>
        <w:jc w:val="both"/>
      </w:pPr>
      <w:r>
        <w:t>3、命题的等价演算。</w:t>
      </w:r>
      <w:r>
        <w:rPr>
          <w:rFonts w:ascii="Calibri" w:hAnsi="Calibri" w:eastAsia="Calibri" w:cs="Calibri"/>
        </w:rPr>
        <w:t xml:space="preserve"> </w:t>
      </w:r>
    </w:p>
    <w:p>
      <w:pPr>
        <w:widowControl w:val="0"/>
        <w:bidi w:val="0"/>
        <w:spacing w:line="360" w:lineRule="auto"/>
        <w:ind w:left="420"/>
        <w:jc w:val="both"/>
      </w:pPr>
      <w:r>
        <w:t>4、范式。</w:t>
      </w:r>
      <w:r>
        <w:rPr>
          <w:rFonts w:ascii="Calibri" w:hAnsi="Calibri" w:eastAsia="Calibri" w:cs="Calibri"/>
        </w:rPr>
        <w:t xml:space="preserve"> </w:t>
      </w:r>
    </w:p>
    <w:p>
      <w:pPr>
        <w:widowControl w:val="0"/>
        <w:bidi w:val="0"/>
        <w:spacing w:line="360" w:lineRule="auto"/>
        <w:ind w:left="420"/>
        <w:jc w:val="both"/>
      </w:pPr>
      <w:r>
        <w:t>5、命题公式的推理演算。</w:t>
      </w:r>
      <w:r>
        <w:rPr>
          <w:rFonts w:ascii="Calibri" w:hAnsi="Calibri" w:eastAsia="Calibri" w:cs="Calibri"/>
        </w:rPr>
        <w:t xml:space="preserve"> </w:t>
      </w:r>
    </w:p>
    <w:p>
      <w:pPr>
        <w:numPr>
          <w:ilvl w:val="0"/>
          <w:numId w:val="0"/>
        </w:numPr>
        <w:spacing w:beforeLines="65" w:beforeAutospacing="0" w:afterLines="65" w:afterAutospacing="0" w:line="260" w:lineRule="exact"/>
        <w:jc w:val="left"/>
        <w:rPr>
          <w:rFonts w:ascii="黑体;SimHei" w:hAnsi="黑体;SimHei" w:eastAsia="黑体;SimHei"/>
          <w:color w:val="000000"/>
          <w:sz w:val="28"/>
          <w:szCs w:val="28"/>
        </w:rPr>
      </w:pPr>
      <w:r>
        <w:rPr>
          <w:rFonts w:ascii="黑体;SimHei" w:hAnsi="黑体;SimHei" w:eastAsia="黑体;SimHei"/>
          <w:color w:val="000000"/>
          <w:sz w:val="28"/>
          <w:szCs w:val="28"/>
        </w:rPr>
        <w:t xml:space="preserve">二、谓词逻辑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1、个体词、谓词、量词及自然语言命题符号化。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2、谓词公式的解释。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3、谓词公式的等价演算。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4、谓词公式的推理规则及演绎推理。 </w:t>
      </w:r>
    </w:p>
    <w:p>
      <w:pPr>
        <w:spacing w:beforeLines="65" w:beforeAutospacing="0" w:afterLines="65" w:afterAutospacing="0" w:line="260" w:lineRule="exact"/>
        <w:jc w:val="left"/>
      </w:pPr>
      <w:r>
        <w:rPr>
          <w:rFonts w:ascii="黑体;SimHei" w:hAnsi="黑体;SimHei" w:eastAsia="黑体;SimHei"/>
          <w:color w:val="000000"/>
          <w:sz w:val="28"/>
          <w:szCs w:val="28"/>
        </w:rPr>
        <w:t>三、</w:t>
      </w:r>
      <w:r>
        <w:rPr>
          <w:rFonts w:ascii="黑体;SimHei" w:hAnsi="黑体;SimHei" w:eastAsia="黑体;SimHei" w:cs="Times New Roman"/>
          <w:color w:val="000000"/>
          <w:kern w:val="2"/>
          <w:sz w:val="28"/>
          <w:szCs w:val="28"/>
          <w:lang w:val="en-US" w:eastAsia="zh-CN" w:bidi="ar-SA"/>
        </w:rPr>
        <w:t>集合和关系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1、集合的概念及集合之间的关系。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2、集合的运算。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3、集合的基本等价式。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4、序偶的概念及笛卡儿积。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5、关系的定义及运算。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6、关系的性质。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7、关系的闭包。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8、等价关系与划分。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9、函数的概念与类型。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10、复合函数和逆函数及相关结论。 </w:t>
      </w:r>
    </w:p>
    <w:p>
      <w:pPr>
        <w:numPr>
          <w:ilvl w:val="0"/>
          <w:numId w:val="0"/>
        </w:numPr>
        <w:spacing w:beforeLines="65" w:beforeAutospacing="0" w:afterLines="65" w:afterAutospacing="0" w:line="260" w:lineRule="exact"/>
        <w:jc w:val="left"/>
        <w:rPr>
          <w:rFonts w:ascii="黑体;SimHei" w:hAnsi="黑体;SimHei" w:eastAsia="黑体;SimHei"/>
          <w:color w:val="000000"/>
          <w:sz w:val="28"/>
          <w:szCs w:val="28"/>
        </w:rPr>
      </w:pPr>
      <w:r>
        <w:rPr>
          <w:rFonts w:ascii="黑体;SimHei" w:hAnsi="黑体;SimHei" w:eastAsia="黑体;SimHei"/>
          <w:color w:val="000000"/>
          <w:sz w:val="28"/>
          <w:szCs w:val="28"/>
        </w:rPr>
        <w:t xml:space="preserve">四、代数结构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1、代数系统的概念。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2、半群、有幺半群、群的概念及性质。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3、循环群、交换群、子群、正规子群等重要概念以及这些代数结构的特性。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4、陪集及拉格朗日定理的应用。 </w:t>
      </w:r>
    </w:p>
    <w:p>
      <w:pPr>
        <w:numPr>
          <w:ilvl w:val="0"/>
          <w:numId w:val="0"/>
        </w:numPr>
        <w:spacing w:beforeLines="65" w:beforeAutospacing="0" w:afterLines="65" w:afterAutospacing="0" w:line="260" w:lineRule="exact"/>
        <w:jc w:val="left"/>
        <w:rPr>
          <w:rFonts w:ascii="黑体;SimHei" w:hAnsi="黑体;SimHei" w:eastAsia="黑体;SimHei"/>
          <w:color w:val="000000"/>
          <w:sz w:val="28"/>
          <w:szCs w:val="28"/>
        </w:rPr>
      </w:pPr>
      <w:r>
        <w:rPr>
          <w:rFonts w:ascii="黑体;SimHei" w:hAnsi="黑体;SimHei" w:eastAsia="黑体;SimHei"/>
          <w:color w:val="000000"/>
          <w:sz w:val="28"/>
          <w:szCs w:val="28"/>
        </w:rPr>
        <w:t xml:space="preserve">五、图论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1、图、子图、顶点的度等图论基本概念。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2、路、回路的概念，图的连通性及割集的概念。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3、最短通路。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4、树与生成树。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5、欧拉图和哈密尔顿图。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6、有向图的概述。 </w:t>
      </w:r>
    </w:p>
    <w:p>
      <w:pPr>
        <w:numPr>
          <w:ilvl w:val="0"/>
          <w:numId w:val="0"/>
        </w:numPr>
        <w:spacing w:line="360" w:lineRule="auto"/>
        <w:ind w:left="420"/>
      </w:pPr>
      <w:r>
        <w:t xml:space="preserve">7、根树与最优二叉树。 </w:t>
      </w:r>
    </w:p>
    <w:p>
      <w:pPr>
        <w:spacing w:beforeLines="65" w:beforeAutospacing="0" w:afterLines="65" w:afterAutospacing="0" w:line="320" w:lineRule="exact"/>
        <w:jc w:val="left"/>
        <w:rPr>
          <w:rFonts w:ascii="黑体;SimHei" w:hAnsi="黑体;SimHei" w:eastAsia="黑体;SimHei"/>
          <w:color w:val="000000"/>
          <w:sz w:val="28"/>
          <w:szCs w:val="28"/>
        </w:rPr>
      </w:pPr>
    </w:p>
    <w:p>
      <w:pPr>
        <w:spacing w:line="320" w:lineRule="exact"/>
        <w:jc w:val="left"/>
        <w:rPr>
          <w:color w:val="000000"/>
          <w:szCs w:val="20"/>
        </w:rPr>
      </w:pPr>
    </w:p>
    <w:p>
      <w:pPr>
        <w:spacing w:beforeLines="65" w:beforeAutospacing="0" w:afterLines="65" w:afterAutospacing="0" w:line="400" w:lineRule="exact"/>
        <w:jc w:val="left"/>
      </w:pPr>
      <w:r>
        <w:rPr>
          <w:rFonts w:ascii="黑体;SimHei" w:hAnsi="黑体;SimHei" w:eastAsia="黑体;SimHei"/>
          <w:b/>
          <w:color w:val="000000"/>
          <w:sz w:val="28"/>
          <w:szCs w:val="28"/>
        </w:rPr>
        <w:t>参考书目：《</w:t>
      </w:r>
      <w:r>
        <w:rPr>
          <w:rFonts w:ascii="黑体;SimHei" w:hAnsi="黑体;SimHei" w:eastAsia="黑体;SimHei" w:cs="Times New Roman"/>
          <w:b/>
          <w:i w:val="0"/>
          <w:caps w:val="0"/>
          <w:smallCaps w:val="0"/>
          <w:color w:val="000000"/>
          <w:spacing w:val="0"/>
          <w:kern w:val="2"/>
          <w:sz w:val="28"/>
          <w:szCs w:val="28"/>
          <w:lang w:val="en-US" w:eastAsia="zh-CN" w:bidi="ar-SA"/>
        </w:rPr>
        <w:t>应用离散数学</w:t>
      </w:r>
      <w:r>
        <w:rPr>
          <w:rFonts w:ascii="黑体;SimHei" w:hAnsi="黑体;SimHei" w:eastAsia="黑体;SimHei"/>
          <w:b/>
          <w:color w:val="000000"/>
          <w:sz w:val="28"/>
          <w:szCs w:val="28"/>
        </w:rPr>
        <w:t>》，</w:t>
      </w:r>
      <w:r>
        <w:rPr>
          <w:rFonts w:ascii="黑体;SimHei" w:hAnsi="黑体;SimHei" w:eastAsia="黑体;SimHei" w:cs="Times New Roman"/>
          <w:b/>
          <w:color w:val="000000"/>
          <w:kern w:val="2"/>
          <w:sz w:val="28"/>
          <w:szCs w:val="28"/>
          <w:lang w:val="en-US" w:eastAsia="zh-CN" w:bidi="ar-SA"/>
        </w:rPr>
        <w:t>方景龙</w:t>
      </w:r>
      <w:r>
        <w:rPr>
          <w:rFonts w:ascii="黑体;SimHei" w:hAnsi="黑体;SimHei" w:eastAsia="黑体;SimHei"/>
          <w:b/>
          <w:color w:val="000000"/>
          <w:sz w:val="28"/>
          <w:szCs w:val="28"/>
        </w:rPr>
        <w:t>、</w:t>
      </w:r>
      <w:r>
        <w:rPr>
          <w:rFonts w:ascii="黑体;SimHei" w:hAnsi="黑体;SimHei" w:eastAsia="黑体;SimHei" w:cs="Times New Roman"/>
          <w:b/>
          <w:color w:val="000000"/>
          <w:kern w:val="2"/>
          <w:sz w:val="28"/>
          <w:szCs w:val="28"/>
          <w:lang w:val="en-US" w:eastAsia="zh-CN" w:bidi="ar-SA"/>
        </w:rPr>
        <w:t>周丽编</w:t>
      </w:r>
      <w:r>
        <w:rPr>
          <w:rFonts w:ascii="黑体;SimHei" w:hAnsi="黑体;SimHei" w:eastAsia="黑体;SimHei"/>
          <w:b/>
          <w:color w:val="000000"/>
          <w:sz w:val="28"/>
          <w:szCs w:val="28"/>
        </w:rPr>
        <w:t>著，</w:t>
      </w:r>
      <w:r>
        <w:rPr>
          <w:rFonts w:ascii="黑体;SimHei" w:hAnsi="黑体;SimHei" w:eastAsia="黑体;SimHei" w:cs="Times New Roman"/>
          <w:b/>
          <w:color w:val="000000"/>
          <w:kern w:val="2"/>
          <w:sz w:val="28"/>
          <w:szCs w:val="28"/>
          <w:lang w:val="en-US" w:eastAsia="zh-CN" w:bidi="ar-SA"/>
        </w:rPr>
        <w:t>人民邮电</w:t>
      </w:r>
      <w:r>
        <w:rPr>
          <w:rFonts w:ascii="黑体;SimHei" w:hAnsi="黑体;SimHei" w:eastAsia="黑体;SimHei"/>
          <w:b/>
          <w:color w:val="000000"/>
          <w:sz w:val="28"/>
          <w:szCs w:val="28"/>
        </w:rPr>
        <w:t>出版社，20</w:t>
      </w:r>
      <w:r>
        <w:rPr>
          <w:rFonts w:ascii="黑体;SimHei" w:hAnsi="黑体;SimHei" w:eastAsia="黑体;SimHei" w:cs="Times New Roman"/>
          <w:b/>
          <w:color w:val="000000"/>
          <w:kern w:val="2"/>
          <w:sz w:val="28"/>
          <w:szCs w:val="28"/>
          <w:lang w:val="en-US" w:eastAsia="zh-CN" w:bidi="ar-SA"/>
        </w:rPr>
        <w:t>14</w:t>
      </w:r>
      <w:r>
        <w:rPr>
          <w:rFonts w:ascii="黑体;SimHei" w:hAnsi="黑体;SimHei" w:eastAsia="黑体;SimHei"/>
          <w:b/>
          <w:color w:val="000000"/>
          <w:sz w:val="28"/>
          <w:szCs w:val="28"/>
        </w:rPr>
        <w:t>.</w:t>
      </w:r>
      <w:r>
        <w:rPr>
          <w:rFonts w:ascii="黑体;SimHei" w:hAnsi="黑体;SimHei" w:eastAsia="黑体;SimHei" w:cs="Times New Roman"/>
          <w:b/>
          <w:color w:val="000000"/>
          <w:kern w:val="2"/>
          <w:sz w:val="28"/>
          <w:szCs w:val="28"/>
          <w:lang w:val="en-US" w:eastAsia="zh-CN" w:bidi="ar-SA"/>
        </w:rPr>
        <w:t>09</w:t>
      </w:r>
    </w:p>
    <w:sectPr>
      <w:footerReference r:id="rId3" w:type="default"/>
      <w:pgSz w:w="11906" w:h="16838"/>
      <w:pgMar w:top="1440" w:right="1800" w:bottom="1440" w:left="1800" w:header="0" w:footer="992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roman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;Sim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w:rPr>
        <w:rStyle w:val="6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  <w:r>
      <w:rPr>
        <w:rStyle w:val="6"/>
      </w:rPr>
      <w:t>页</w:t>
    </w:r>
    <w:r>
      <w:rPr>
        <w:rStyle w:val="6"/>
        <w:rFonts w:eastAsia="Times New Roman"/>
      </w:rPr>
      <w:t xml:space="preserve"> </w:t>
    </w:r>
    <w:r>
      <w:rPr>
        <w:rStyle w:val="6"/>
      </w:rPr>
      <w:t>共</w:t>
    </w:r>
    <w:r>
      <w:rPr>
        <w:rStyle w:val="6"/>
      </w:rPr>
      <w:fldChar w:fldCharType="begin"/>
    </w:r>
    <w:r>
      <w:rPr>
        <w:rStyle w:val="6"/>
      </w:rPr>
      <w:instrText xml:space="preserve">NUMPAGES \* ARABIC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  <w:r>
      <w:rPr>
        <w:rStyle w:val="6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autoHyphenation/>
  <w:compat>
    <w:noLeading/>
    <w:ulTrailSpace/>
    <w:doNotExpandShiftReturn/>
    <w:useFELayout/>
    <w:compatSetting w:name="compatibilityMode" w:uri="http://schemas.microsoft.com/office/word" w:val="12"/>
  </w:compat>
  <w:rsids>
    <w:rsidRoot w:val="00000000"/>
    <w:rsid w:val="2EA54E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 w:val="0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5">
    <w:name w:val="默认段落字体1"/>
    <w:qFormat/>
    <w:uiPriority w:val="0"/>
  </w:style>
  <w:style w:type="character" w:customStyle="1" w:styleId="6">
    <w:name w:val="页码1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518</Words>
  <Characters>525</Characters>
  <Paragraphs>38</Paragraphs>
  <TotalTime>0</TotalTime>
  <ScaleCrop>false</ScaleCrop>
  <LinksUpToDate>false</LinksUpToDate>
  <CharactersWithSpaces>626</CharactersWithSpaces>
  <Application>WPS Office_11.8.2.8506_F1E327BC-269C-435d-A152-05C5408002CA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2018-06-29T10:52:00Z</dcterms:created>
  <dc:creator>BillG</dc:creator>
  <cp:keywords> </cp:keywords>
  <cp:lastModifiedBy>万俟枫</cp:lastModifiedBy>
  <cp:lastPrinted>2011-06-29T13:47:00Z</cp:lastPrinted>
  <dcterms:modified xsi:type="dcterms:W3CDTF">2021-09-14T00:55:45Z</dcterms:modified>
  <dc:title>2011年硕士学位研究生招生考试业务课考试大纲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