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header6.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6"/>
          <w:szCs w:val="36"/>
        </w:rPr>
      </w:pPr>
      <w:bookmarkStart w:id="0" w:name="_Toc105428820"/>
      <w:r>
        <w:rPr>
          <w:rFonts w:cs="Times New Roman" w:ascii="times new roman" w:hAnsi="times new roman"/>
          <w:sz w:val="28"/>
          <w:szCs w:val="28"/>
          <w:lang w:val="uk-UA"/>
        </w:rPr>
        <w:t>Пояснювальна записка</w:t>
      </w:r>
      <w:bookmarkEnd w:id="0"/>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до кваліфікаційної роботи бакалавра</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на тему: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 освітньою програмою: «12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зі  спеціальності: «121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Виконав: студент групи «ПЗ2016»</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16"/>
          <w:szCs w:val="16"/>
        </w:rPr>
      </w:pPr>
      <w:r>
        <w:rPr>
          <w:rFonts w:cs="Times New Roman" w:ascii="Times New Roman" w:hAnsi="Times New Roman"/>
          <w:sz w:val="16"/>
          <w:szCs w:val="16"/>
        </w:rPr>
      </w:r>
    </w:p>
    <w:tbl>
      <w:tblPr>
        <w:tblW w:w="9606" w:type="dxa"/>
        <w:jc w:val="left"/>
        <w:tblInd w:w="108" w:type="dxa"/>
        <w:tblLayout w:type="fixed"/>
        <w:tblCellMar>
          <w:top w:w="0" w:type="dxa"/>
          <w:left w:w="108" w:type="dxa"/>
          <w:bottom w:w="0" w:type="dxa"/>
          <w:right w:w="108" w:type="dxa"/>
        </w:tblCellMar>
      </w:tblPr>
      <w:tblGrid>
        <w:gridCol w:w="2340"/>
        <w:gridCol w:w="2940"/>
        <w:gridCol w:w="355"/>
        <w:gridCol w:w="3970"/>
      </w:tblGrid>
      <w:tr>
        <w:trPr/>
        <w:tc>
          <w:tcPr>
            <w:tcW w:w="2340"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2940" w:type="dxa"/>
            <w:tcBorders>
              <w:bottom w:val="single" w:sz="4" w:space="0" w:color="000000"/>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55"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70" w:type="dxa"/>
            <w:tcBorders>
              <w:bottom w:val="single" w:sz="4" w:space="0" w:color="000000"/>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(підпис студента)</w:t>
        <w:tab/>
        <w:tab/>
        <w:tab/>
        <w:tab/>
        <w:tab/>
        <w:t>(Ім’я ПРІЗВИЩЕ)</w:t>
      </w:r>
    </w:p>
    <w:tbl>
      <w:tblPr>
        <w:tblW w:w="9571" w:type="dxa"/>
        <w:jc w:val="left"/>
        <w:tblInd w:w="108" w:type="dxa"/>
        <w:tblLayout w:type="fixed"/>
        <w:tblCellMar>
          <w:top w:w="0" w:type="dxa"/>
          <w:left w:w="108" w:type="dxa"/>
          <w:bottom w:w="0" w:type="dxa"/>
          <w:right w:w="108" w:type="dxa"/>
        </w:tblCellMar>
      </w:tblPr>
      <w:tblGrid>
        <w:gridCol w:w="2374"/>
        <w:gridCol w:w="2899"/>
        <w:gridCol w:w="364"/>
        <w:gridCol w:w="3933"/>
      </w:tblGrid>
      <w:tr>
        <w:trPr/>
        <w:tc>
          <w:tcPr>
            <w:tcW w:w="2374" w:type="dxa"/>
            <w:tcBorders/>
          </w:tcPr>
          <w:p>
            <w:pPr>
              <w:pStyle w:val="Normal"/>
              <w:spacing w:lineRule="auto" w:line="240" w:before="0" w:after="0"/>
              <w:ind w:left="-105"/>
              <w:jc w:val="both"/>
              <w:rPr>
                <w:rFonts w:ascii="Times New Roman" w:hAnsi="Times New Roman" w:cs="Times New Roman"/>
                <w:sz w:val="28"/>
                <w:szCs w:val="28"/>
              </w:rPr>
            </w:pPr>
            <w:r>
              <w:rPr>
                <w:rFonts w:cs="Times New Roman" w:ascii="times new roman" w:hAnsi="times new roman"/>
                <w:sz w:val="28"/>
                <w:szCs w:val="28"/>
                <w:lang w:val="uk-UA"/>
              </w:rPr>
              <w:t>Керівник:</w:t>
            </w:r>
          </w:p>
        </w:tc>
        <w:tc>
          <w:tcPr>
            <w:tcW w:w="2899"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c>
          <w:tcPr>
            <w:tcW w:w="364"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33"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 xml:space="preserve">               (підпис)</w:t>
        <w:tab/>
        <w:tab/>
        <w:tab/>
        <w:tab/>
        <w:t>(посада, Ім’я ПРІЗВИЩЕ)</w:t>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tbl>
      <w:tblPr>
        <w:tblW w:w="5918" w:type="dxa"/>
        <w:jc w:val="right"/>
        <w:tblInd w:w="0" w:type="dxa"/>
        <w:tblLayout w:type="fixed"/>
        <w:tblCellMar>
          <w:top w:w="0" w:type="dxa"/>
          <w:left w:w="108" w:type="dxa"/>
          <w:bottom w:w="0" w:type="dxa"/>
          <w:right w:w="108" w:type="dxa"/>
        </w:tblCellMar>
      </w:tblPr>
      <w:tblGrid>
        <w:gridCol w:w="1983"/>
        <w:gridCol w:w="3934"/>
      </w:tblGrid>
      <w:tr>
        <w:trPr>
          <w:trHeight w:val="20" w:hRule="atLeast"/>
        </w:trPr>
        <w:tc>
          <w:tcPr>
            <w:tcW w:w="5917" w:type="dxa"/>
            <w:gridSpan w:val="2"/>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Засвідчую, що у цій роботі немає запозичень з праць інших авторів без відповідних посилань.</w:t>
            </w:r>
          </w:p>
        </w:tc>
      </w:tr>
      <w:tr>
        <w:trPr>
          <w:trHeight w:val="20" w:hRule="atLeast"/>
        </w:trPr>
        <w:tc>
          <w:tcPr>
            <w:tcW w:w="1983"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3934"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ab/>
        <w:tab/>
        <w:tab/>
        <w:tab/>
        <w:tab/>
        <w:tab/>
        <w:tab/>
        <w:tab/>
        <w:tab/>
        <w:tab/>
        <w:tab/>
        <w:tab/>
        <w:tab/>
        <w:t>(підпис)</w:t>
      </w:r>
    </w:p>
    <w:p>
      <w:p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lang w:val="ru-RU"/>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sectPr>
          <w:headerReference w:type="even" r:id="rId2"/>
          <w:headerReference w:type="default" r:id="rId3"/>
          <w:headerReference w:type="first" r:id="rId4"/>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uk-UA"/>
        </w:rPr>
        <w:t>Дніпро – 2025 рік</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Ministry of Education and Science of Ukraine</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Ukrainian State University of Science and Technologies</w:t>
      </w:r>
    </w:p>
    <w:p>
      <w:pPr>
        <w:pStyle w:val="Normal"/>
        <w:spacing w:lineRule="auto" w:line="240" w:before="0" w:after="0"/>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Faculty «Computer technologies and systems»</w:t>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Department «Computer information technology»</w:t>
      </w:r>
    </w:p>
    <w:p>
      <w:pPr>
        <w:pStyle w:val="Normal"/>
        <w:spacing w:lineRule="auto" w:line="240" w:before="0" w:after="0"/>
        <w:jc w:val="center"/>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before="0" w:after="0"/>
        <w:jc w:val="center"/>
        <w:rPr>
          <w:rFonts w:ascii="Times New Roman" w:hAnsi="Times New Roman" w:cs="Times New Roman"/>
          <w:sz w:val="32"/>
          <w:szCs w:val="32"/>
          <w:lang w:val="en-US"/>
        </w:rPr>
      </w:pPr>
      <w:r>
        <w:rPr>
          <w:rFonts w:cs="Times New Roman" w:ascii="times new roman" w:hAnsi="times new roman"/>
          <w:sz w:val="28"/>
          <w:szCs w:val="28"/>
          <w:lang w:val="uk-UA"/>
        </w:rPr>
        <w:t xml:space="preserve">Explanatory Note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uk-UA"/>
        </w:rPr>
        <w:t>to Bachelor’s Thesis</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on the topic: «Design and deployment of a scalable system for collecting and analyzing telemetry in Kubernetes using Elasticsearch and Grafana»</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according to educational curriculum «12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in the Speciality: «121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bl>
      <w:tblPr>
        <w:tblW w:w="9605" w:type="dxa"/>
        <w:jc w:val="left"/>
        <w:tblInd w:w="108" w:type="dxa"/>
        <w:tblLayout w:type="fixed"/>
        <w:tblCellMar>
          <w:top w:w="0" w:type="dxa"/>
          <w:left w:w="108" w:type="dxa"/>
          <w:bottom w:w="0" w:type="dxa"/>
          <w:right w:w="108" w:type="dxa"/>
        </w:tblCellMar>
      </w:tblPr>
      <w:tblGrid>
        <w:gridCol w:w="5350"/>
        <w:gridCol w:w="286"/>
        <w:gridCol w:w="3969"/>
      </w:tblGrid>
      <w:tr>
        <w:trPr>
          <w:trHeight w:val="454" w:hRule="atLeast"/>
        </w:trPr>
        <w:tc>
          <w:tcPr>
            <w:tcW w:w="5350"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Done by the student of the group PZ2016:</w:t>
            </w:r>
          </w:p>
        </w:tc>
        <w:tc>
          <w:tcPr>
            <w:tcW w:w="286"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50"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Scientific Supervisor:</w:t>
            </w:r>
          </w:p>
        </w:tc>
        <w:tc>
          <w:tcPr>
            <w:tcW w:w="286"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50"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Normative controller:</w:t>
            </w:r>
          </w:p>
        </w:tc>
        <w:tc>
          <w:tcPr>
            <w:tcW w:w="286"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sectPr>
          <w:headerReference w:type="default" r:id="rId5"/>
          <w:headerReference w:type="first" r:id="rId6"/>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ru-RU"/>
        </w:rPr>
        <w:t>Dnipro – 2025</w:t>
      </w:r>
      <w:r>
        <w:br w:type="page"/>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bCs/>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Рівень вищої освіти: бакалавр</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Освітня програма: «12 Інженерія програмного забезпечення»</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Спеціальність: «121 Інженерія програмного забезпечення»</w:t>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lang w:val="uk-UA"/>
        </w:rPr>
        <w:t>ЗАТВЕРДЖУЮ</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lang w:val="uk-UA"/>
        </w:rPr>
        <w:t>Завідувач кафедри КІТ</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u w:val="single"/>
          <w:lang w:val="uk-UA"/>
        </w:rPr>
        <w:tab/>
        <w:tab/>
        <w:tab/>
      </w:r>
      <w:r>
        <w:rPr>
          <w:rFonts w:cs="Times New Roman" w:ascii="times new roman" w:hAnsi="times new roman"/>
          <w:sz w:val="28"/>
          <w:szCs w:val="28"/>
          <w:lang w:val="uk-UA"/>
        </w:rPr>
        <w:t xml:space="preserve"> /Вадим ГОРЯЧКІН/</w:t>
      </w:r>
    </w:p>
    <w:p>
      <w:pPr>
        <w:pStyle w:val="Normal"/>
        <w:spacing w:lineRule="auto" w:line="240" w:before="0" w:after="0"/>
        <w:ind w:left="482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 xml:space="preserve"> </w:t>
      </w:r>
      <w:r>
        <w:rPr>
          <w:rFonts w:cs="Times New Roman" w:ascii="times new roman" w:hAnsi="times new roman"/>
          <w:sz w:val="28"/>
          <w:szCs w:val="28"/>
          <w:vertAlign w:val="superscript"/>
          <w:lang w:val="uk-UA"/>
        </w:rPr>
        <w:tab/>
        <w:t>(підпис)</w:t>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lang w:val="uk-UA"/>
        </w:rPr>
        <w:t xml:space="preserve">Дата </w:t>
      </w:r>
      <w:r>
        <w:rPr>
          <w:rFonts w:cs="Times New Roman" w:ascii="times new roman" w:hAnsi="times new roman"/>
          <w:sz w:val="28"/>
          <w:szCs w:val="28"/>
          <w:u w:val="single"/>
          <w:lang w:val="uk-UA"/>
        </w:rPr>
        <w:tab/>
        <w:tab/>
        <w:tab/>
        <w:tab/>
        <w:tab/>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lang w:val="uk-UA"/>
        </w:rPr>
        <w:t>ЗАВДАННЯ</w:t>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На кваліфікаційну роботу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бакалавра студенту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1. Тема роботи: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Керівник роботи: Шаповал Ірина Вікторівна, старший викладач</w:t>
      </w:r>
    </w:p>
    <w:p>
      <w:pPr>
        <w:pStyle w:val="Normal"/>
        <w:spacing w:lineRule="auto" w:line="240" w:before="0" w:after="0"/>
        <w:jc w:val="both"/>
        <w:rPr>
          <w:rFonts w:ascii="Times New Roman" w:hAnsi="Times New Roman" w:cs="Times New Roman"/>
          <w:sz w:val="28"/>
          <w:szCs w:val="28"/>
          <w:lang w:val="ru-RU"/>
        </w:rPr>
      </w:pPr>
      <w:r>
        <w:rPr>
          <w:rFonts w:cs="Times New Roman" w:ascii="times new roman" w:hAnsi="times new roman"/>
          <w:sz w:val="28"/>
          <w:szCs w:val="28"/>
          <w:shd w:fill="auto" w:val="clear"/>
          <w:lang w:val="uk-UA"/>
        </w:rPr>
        <w:t>затверджені наказом № 328ст від 03.03.2025.</w:t>
      </w:r>
    </w:p>
    <w:tbl>
      <w:tblPr>
        <w:tblW w:w="9464" w:type="dxa"/>
        <w:jc w:val="left"/>
        <w:tblInd w:w="108" w:type="dxa"/>
        <w:tblLayout w:type="fixed"/>
        <w:tblCellMar>
          <w:top w:w="0" w:type="dxa"/>
          <w:left w:w="108" w:type="dxa"/>
          <w:bottom w:w="0" w:type="dxa"/>
          <w:right w:w="108" w:type="dxa"/>
        </w:tblCellMar>
      </w:tblPr>
      <w:tblGrid>
        <w:gridCol w:w="3566"/>
        <w:gridCol w:w="1011"/>
        <w:gridCol w:w="4887"/>
      </w:tblGrid>
      <w:tr>
        <w:trPr/>
        <w:tc>
          <w:tcPr>
            <w:tcW w:w="4577" w:type="dxa"/>
            <w:gridSpan w:val="2"/>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2. Строк подання студентом роботи:</w:t>
            </w:r>
          </w:p>
        </w:tc>
        <w:tc>
          <w:tcPr>
            <w:tcW w:w="4887" w:type="dxa"/>
            <w:tcBorders/>
          </w:tcPr>
          <w:p>
            <w:pPr>
              <w:pStyle w:val="Normal"/>
              <w:spacing w:lineRule="auto" w:line="240" w:before="0" w:after="0"/>
              <w:ind w:left="-105"/>
              <w:jc w:val="both"/>
              <w:rPr>
                <w:rFonts w:ascii="Times New Roman" w:hAnsi="Times New Roman" w:cs="Times New Roman"/>
                <w:sz w:val="28"/>
                <w:lang w:val="ru-RU"/>
              </w:rPr>
            </w:pPr>
            <w:r>
              <w:rPr>
                <w:rFonts w:cs="Times New Roman" w:ascii="times new roman" w:hAnsi="times new roman"/>
                <w:sz w:val="28"/>
                <w:szCs w:val="28"/>
                <w:lang w:val="uk-UA"/>
              </w:rPr>
              <w:t>19.06.2025</w:t>
            </w:r>
          </w:p>
        </w:tc>
      </w:tr>
      <w:tr>
        <w:trPr/>
        <w:tc>
          <w:tcPr>
            <w:tcW w:w="3566" w:type="dxa"/>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3. Вихідні дані до роботи:</w:t>
            </w:r>
          </w:p>
        </w:tc>
        <w:tc>
          <w:tcPr>
            <w:tcW w:w="1011"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c>
          <w:tcPr>
            <w:tcW w:w="4887"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r>
      <w:tr>
        <w:trPr/>
        <w:tc>
          <w:tcPr>
            <w:tcW w:w="9464" w:type="dxa"/>
            <w:gridSpan w:val="3"/>
            <w:tcBorders>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4. Зміст пояснювальної записки (перелік питань, які потрібно опрацювати):</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вступ, збір вимог до моніторингу, зовнішнє і внутрішнє</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проектування, тестування та налагодження, висновки, література.</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5. Перелік графічного матеріалу (з точним зазначенням обов’язкових креслень): презентація, відео-демонстрація роботи програми.</w:t>
            </w:r>
          </w:p>
        </w:tc>
      </w:tr>
    </w:tbl>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lang w:val="uk-UA"/>
        </w:rPr>
        <w:t>КАЛЕНДАРНИЙ ПЛАН</w:t>
      </w:r>
    </w:p>
    <w:tbl>
      <w:tblPr>
        <w:tblW w:w="9532" w:type="dxa"/>
        <w:jc w:val="left"/>
        <w:tblInd w:w="113" w:type="dxa"/>
        <w:tblLayout w:type="fixed"/>
        <w:tblCellMar>
          <w:top w:w="0" w:type="dxa"/>
          <w:left w:w="108" w:type="dxa"/>
          <w:bottom w:w="0" w:type="dxa"/>
          <w:right w:w="108" w:type="dxa"/>
        </w:tblCellMar>
      </w:tblPr>
      <w:tblGrid>
        <w:gridCol w:w="562"/>
        <w:gridCol w:w="4393"/>
        <w:gridCol w:w="3118"/>
        <w:gridCol w:w="1458"/>
      </w:tblGrid>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 xml:space="preserve">№ </w:t>
            </w:r>
            <w:r>
              <w:rPr>
                <w:rFonts w:eastAsia="Times New Roman" w:cs="Times New Roman" w:ascii="times new roman" w:hAnsi="times new roman"/>
                <w:sz w:val="28"/>
                <w:szCs w:val="28"/>
                <w:lang w:val="uk-UA"/>
              </w:rPr>
              <w:t>з/п</w:t>
            </w:r>
          </w:p>
        </w:tc>
        <w:tc>
          <w:tcPr>
            <w:tcW w:w="439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Назва етапів кваліфікаційної роботи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Строк виконання етапів роботи</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Примітка</w:t>
            </w:r>
          </w:p>
        </w:tc>
      </w:tr>
      <w:tr>
        <w:trPr>
          <w:trHeight w:val="318" w:hRule="atLeast"/>
        </w:trPr>
        <w:tc>
          <w:tcPr>
            <w:tcW w:w="562" w:type="dxa"/>
            <w:tcBorders>
              <w:top w:val="single" w:sz="4"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Постановка задачі</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03.04.2025 – 05.04.2025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2</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Огляд літератури та аналіз аналогів</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06.04.2025 – 09.04.2025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3</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структур вхідних і вихідних даних</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10.04.2025 – 24.04.2025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4</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Визначення вимог до програми. Вибір та обґрунтування мови програмування</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lang w:val="ru-RU"/>
              </w:rPr>
            </w:pPr>
            <w:r>
              <w:rPr>
                <w:rFonts w:eastAsia="Times New Roman" w:cs="Times New Roman" w:ascii="times new roman" w:hAnsi="times new roman"/>
                <w:sz w:val="28"/>
                <w:szCs w:val="28"/>
                <w:lang w:val="uk-UA"/>
              </w:rPr>
              <w:t>25.04.2025 – 02.05.2025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5</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Узгодження та затвердження ТЗ</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03.05.2025 – 10.05.2025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30%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6</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та програмування логіки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11.05.2023 – 18.05.2023</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7</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і реалізація графічного відоюраження метрик (Kibana, Grafana)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19.05.2025 – 26.05.2025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60%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8</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Відлагодження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27.05.2025 – 02.06.2025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9</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узгодження та затвердження програмної документації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03.06.2025 – 18.06.2025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10</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Подання кваліфікаційної роботи до кафедри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19.06.2025 – 26.06.2025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uk-UA"/>
              </w:rPr>
              <w:t>Захист кваліфікаційної роботи на засіданні Екзаменаційної комісії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lang w:val="ru-RU"/>
              </w:rPr>
            </w:pPr>
            <w:r>
              <w:rPr>
                <w:rFonts w:cs="Times New Roman" w:ascii="times new roman" w:hAnsi="times new roman"/>
                <w:sz w:val="28"/>
                <w:szCs w:val="28"/>
                <w:lang w:val="uk-UA"/>
              </w:rPr>
              <w:t>27.06.2025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596" w:type="dxa"/>
        <w:jc w:val="left"/>
        <w:tblInd w:w="-34" w:type="dxa"/>
        <w:tblLayout w:type="fixed"/>
        <w:tblCellMar>
          <w:top w:w="0" w:type="dxa"/>
          <w:left w:w="108" w:type="dxa"/>
          <w:bottom w:w="0" w:type="dxa"/>
          <w:right w:w="108" w:type="dxa"/>
        </w:tblCellMar>
      </w:tblPr>
      <w:tblGrid>
        <w:gridCol w:w="2833"/>
        <w:gridCol w:w="2653"/>
        <w:gridCol w:w="284"/>
        <w:gridCol w:w="3825"/>
      </w:tblGrid>
      <w:tr>
        <w:trPr/>
        <w:tc>
          <w:tcPr>
            <w:tcW w:w="2833" w:type="dxa"/>
            <w:tcBorders/>
          </w:tcPr>
          <w:p>
            <w:pPr>
              <w:pStyle w:val="Normal"/>
              <w:spacing w:lineRule="auto" w:line="240" w:before="0" w:after="0"/>
              <w:ind w:left="-112"/>
              <w:jc w:val="center"/>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2653"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4"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5" w:type="dxa"/>
            <w:tcBorders>
              <w:bottom w:val="single" w:sz="4" w:space="0" w:color="000000"/>
            </w:tcBorders>
            <w:vAlign w:val="bottom"/>
          </w:tcPr>
          <w:p>
            <w:pPr>
              <w:pStyle w:val="Normal"/>
              <w:spacing w:lineRule="auto" w:line="240" w:before="0" w:after="0"/>
              <w:ind w:hanging="419" w:left="419"/>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r>
        <w:rPr>
          <w:rFonts w:cs="Times New Roman" w:ascii="times new roman" w:hAnsi="times new roman"/>
          <w:bCs/>
          <w:sz w:val="28"/>
          <w:szCs w:val="28"/>
          <w:vertAlign w:val="superscript"/>
          <w:lang w:val="uk-UA"/>
        </w:rPr>
        <w:tab/>
        <w:tab/>
        <w:tab/>
        <w:tab/>
        <w:t xml:space="preserve">           </w:t>
        <w:tab/>
        <w:tab/>
        <w:t xml:space="preserve">             (підпис                                                                    (</w:t>
      </w:r>
      <w:r>
        <w:rPr>
          <w:rFonts w:cs="Times New Roman" w:ascii="times new roman" w:hAnsi="times new roman"/>
          <w:sz w:val="28"/>
          <w:szCs w:val="28"/>
          <w:vertAlign w:val="superscript"/>
          <w:lang w:val="uk-UA"/>
        </w:rPr>
        <w:t>Ім’я</w:t>
      </w:r>
      <w:r>
        <w:rPr>
          <w:rFonts w:cs="Times New Roman" w:ascii="times new roman" w:hAnsi="times new roman"/>
          <w:bCs/>
          <w:sz w:val="28"/>
          <w:szCs w:val="28"/>
          <w:vertAlign w:val="superscript"/>
          <w:lang w:val="uk-UA"/>
        </w:rPr>
        <w:t xml:space="preserve"> ПРІЗВИЩЕ)</w:t>
      </w:r>
    </w:p>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072" w:type="dxa"/>
        <w:jc w:val="left"/>
        <w:tblInd w:w="391" w:type="dxa"/>
        <w:tblLayout w:type="fixed"/>
        <w:tblCellMar>
          <w:top w:w="0" w:type="dxa"/>
          <w:left w:w="108" w:type="dxa"/>
          <w:bottom w:w="0" w:type="dxa"/>
          <w:right w:w="108" w:type="dxa"/>
        </w:tblCellMar>
      </w:tblPr>
      <w:tblGrid>
        <w:gridCol w:w="2835"/>
        <w:gridCol w:w="2124"/>
        <w:gridCol w:w="286"/>
        <w:gridCol w:w="3826"/>
      </w:tblGrid>
      <w:tr>
        <w:trPr/>
        <w:tc>
          <w:tcPr>
            <w:tcW w:w="2835" w:type="dxa"/>
            <w:tcBorders/>
          </w:tcPr>
          <w:p>
            <w:pPr>
              <w:pStyle w:val="Normal"/>
              <w:spacing w:lineRule="auto" w:line="240" w:before="0" w:after="0"/>
              <w:ind w:left="-106"/>
              <w:jc w:val="center"/>
              <w:rPr>
                <w:rFonts w:ascii="Times New Roman" w:hAnsi="Times New Roman" w:cs="Times New Roman"/>
                <w:sz w:val="28"/>
                <w:szCs w:val="28"/>
              </w:rPr>
            </w:pPr>
            <w:r>
              <w:rPr>
                <w:rFonts w:cs="Times New Roman" w:ascii="times new roman" w:hAnsi="times new roman"/>
                <w:sz w:val="28"/>
                <w:szCs w:val="28"/>
                <w:lang w:val="uk-UA"/>
              </w:rPr>
              <w:t>Керівник роботи</w:t>
            </w:r>
          </w:p>
        </w:tc>
        <w:tc>
          <w:tcPr>
            <w:tcW w:w="2124"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6"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bookmarkStart w:id="1" w:name="_Hlk105249548"/>
      <w:r>
        <w:rPr>
          <w:rFonts w:eastAsia="Times New Roman" w:cs="Times New Roman" w:ascii="Times New Roman" w:hAnsi="Times New Roman"/>
          <w:b/>
          <w:bCs/>
          <w:sz w:val="28"/>
          <w:szCs w:val="28"/>
          <w:vertAlign w:val="superscript"/>
          <w:lang w:val="uk-UA"/>
        </w:rPr>
        <w:tab/>
        <w:tab/>
        <w:tab/>
        <w:tab/>
        <w:tab/>
        <w:tab/>
        <w:t xml:space="preserve">          (підпис                                                                       (Ім’я ПРІЗВИЩЕ)</w:t>
      </w:r>
      <w:bookmarkEnd w:id="1"/>
      <w:r>
        <w:br w:type="page"/>
      </w:r>
    </w:p>
    <w:p>
      <w:pPr>
        <w:pStyle w:val="Heading2"/>
        <w:spacing w:lineRule="auto" w:line="360" w:before="0" w:after="120"/>
        <w:jc w:val="center"/>
        <w:rPr>
          <w:color w:val="000000"/>
        </w:rPr>
      </w:pPr>
      <w:r>
        <w:rPr>
          <w:rFonts w:cs="Times New Roman" w:ascii="Times New Roman" w:hAnsi="Times New Roman"/>
          <w:color w:val="000000"/>
          <w:sz w:val="28"/>
          <w:szCs w:val="28"/>
        </w:rPr>
        <w:t>РЕФЕРАТ</w:t>
      </w:r>
    </w:p>
    <w:p>
      <w:pPr>
        <w:pStyle w:val="BodyText"/>
        <w:rPr>
          <w:rFonts w:ascii="times new roman" w:hAnsi="times new roman"/>
          <w:sz w:val="24"/>
          <w:szCs w:val="24"/>
        </w:rPr>
      </w:pPr>
      <w:r>
        <w:rPr>
          <w:rFonts w:ascii="times new roman" w:hAnsi="times new roman"/>
          <w:sz w:val="24"/>
          <w:szCs w:val="24"/>
        </w:rPr>
        <w:t>Пояснювальна записка до кваліфікаційної роботи бакалавра 82 с., 10 рис., 9 табл., 12 джерел.</w:t>
      </w:r>
    </w:p>
    <w:p>
      <w:pPr>
        <w:pStyle w:val="BodyText"/>
        <w:rPr/>
      </w:pPr>
      <w:r>
        <w:rPr>
          <w:rStyle w:val="Strong"/>
          <w:rFonts w:ascii="times new roman" w:hAnsi="times new roman"/>
          <w:sz w:val="24"/>
          <w:szCs w:val="24"/>
        </w:rPr>
        <w:t>Метою роботи</w:t>
      </w:r>
      <w:r>
        <w:rPr>
          <w:rFonts w:ascii="times new roman" w:hAnsi="times new roman"/>
          <w:sz w:val="24"/>
          <w:szCs w:val="24"/>
        </w:rPr>
        <w:t xml:space="preserve"> було проектування та розгортання масштабованої системи для збору й аналізу телеметрії в Kubernetes з використанням Elasticsearch і Grafana. Основними завданнями було створення надійної та гнучкої архітектури, що дозволяє ефективно збирати, зберігати та візуалізувати дані про роботу контейнеризованих додатків та інфраструктури, а також налаштування алертингу для проактивного виявлення проблем. За результатами роботи було створено інтегроване рішення, що відповідає всім вимогам сучасних підходів до моніторингу розподілених систем.</w:t>
      </w:r>
    </w:p>
    <w:p>
      <w:pPr>
        <w:pStyle w:val="BodyText"/>
        <w:rPr>
          <w:rFonts w:ascii="times new roman" w:hAnsi="times new roman"/>
          <w:sz w:val="24"/>
          <w:szCs w:val="24"/>
        </w:rPr>
      </w:pPr>
      <w:r>
        <w:rPr>
          <w:rFonts w:ascii="times new roman" w:hAnsi="times new roman"/>
          <w:sz w:val="24"/>
          <w:szCs w:val="24"/>
        </w:rPr>
        <w:t>Робота складається з 7 розділів:</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вступ — у цьому розділі описується актуальність проблеми моніторингу контейнеризованих додатків, мета та завдання дослідження. Складається з 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збір вимог до програмного забезпечення — у цьому розділі аналізуються існуючі системи моніторингу, розглядаються теоретичні основи контейнеризації та оркестрації, принципи роботи Kubernetes, системи збору та аналізу логів і метрик. Складається з 20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зовнішнє і внутрішнє проектування — у цьому розділі описується функціональне призначення системи, визначаються вхідні і вихідні дані, проводиться проектування архітектури системи моніторингу, тестового додатку, системи алертів та дашбордів для візуалізації даних. Складається з 23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реалізація та тестування — цей розділ містить інформацію про розгортання Kubernetes кластера, налаштування компонентів системи моніторингу (ELK Stack, Prometheus, Grafana), розгортання тестового додатку та результати тестування системи. Складається з 18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висновки — підсумовуються результати роботи та визначаються перспективи подальших досліджень. Складається з 2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список літератури — включає бібліографічний список використаної літератури. Складається з 2 сторінок; </w:t>
      </w:r>
    </w:p>
    <w:p>
      <w:pPr>
        <w:pStyle w:val="BodyText"/>
        <w:numPr>
          <w:ilvl w:val="0"/>
          <w:numId w:val="6"/>
        </w:numPr>
        <w:tabs>
          <w:tab w:val="clear" w:pos="170"/>
          <w:tab w:val="left" w:pos="0" w:leader="none"/>
        </w:tabs>
        <w:ind w:hanging="283" w:left="709"/>
        <w:rPr>
          <w:rFonts w:ascii="times new roman" w:hAnsi="times new roman"/>
          <w:sz w:val="24"/>
          <w:szCs w:val="24"/>
        </w:rPr>
      </w:pPr>
      <w:r>
        <w:rPr>
          <w:rFonts w:ascii="times new roman" w:hAnsi="times new roman"/>
          <w:sz w:val="24"/>
          <w:szCs w:val="24"/>
        </w:rPr>
        <w:t xml:space="preserve">додатки — містять конфігураційні файли та код, що використовувався для розгортання та налаштування системи, а також приклади дашбордів. Складається з 14 сторінок. </w:t>
      </w:r>
    </w:p>
    <w:p>
      <w:pPr>
        <w:pStyle w:val="BodyText"/>
        <w:rPr>
          <w:rFonts w:ascii="times new roman" w:hAnsi="times new roman"/>
          <w:sz w:val="24"/>
          <w:szCs w:val="24"/>
        </w:rPr>
      </w:pPr>
      <w:r>
        <w:rPr>
          <w:rFonts w:ascii="times new roman" w:hAnsi="times new roman"/>
          <w:sz w:val="24"/>
          <w:szCs w:val="24"/>
        </w:rPr>
        <w:t>Кількість таблиць: 9 штук. Кількість рисунків: 10 штук.</w:t>
      </w:r>
    </w:p>
    <w:p>
      <w:pPr>
        <w:pStyle w:val="BodyText"/>
        <w:rPr>
          <w:rFonts w:ascii="times new roman" w:hAnsi="times new roman"/>
          <w:sz w:val="24"/>
          <w:szCs w:val="24"/>
        </w:rPr>
      </w:pPr>
      <w:r>
        <w:rPr>
          <w:rFonts w:ascii="times new roman" w:hAnsi="times new roman"/>
          <w:sz w:val="24"/>
          <w:szCs w:val="24"/>
        </w:rPr>
        <w:t>Ключові слова: KUBERNETES, МОНІТОРИНГ, ELASTICSEARCH, GRAFANA, PROMETHEUS, КОНТЕЙНЕРИЗАЦІЯ, ОРКЕСТРАЦІЯ, ЛОГИ, МЕТРИКИ, ТЕЛЕМЕТРІЯ, МАСШТАБОВАНІСТЬ, АНАЛІЗ ДАНИХ, ВІЗУАЛІЗАЦІЯ, АЛЕРТИНГ.</w:t>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ЗМІСТ</w:t>
      </w:r>
    </w:p>
    <w:sdt>
      <w:sdtPr>
        <w:docPartObj>
          <w:docPartGallery w:val="Table of Contents"/>
          <w:docPartUnique w:val="true"/>
        </w:docPartObj>
        <w:id w:val="-447077390"/>
      </w:sdtPr>
      <w:sdtContent>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7">
            <w:r>
              <w:rPr>
                <w:rStyle w:val="Hyperlink"/>
                <w:rFonts w:cs="Times New Roman" w:ascii="Times New Roman" w:hAnsi="Times New Roman"/>
                <w:b w:val="false"/>
                <w:bCs w:val="false"/>
                <w:color w:val="auto"/>
                <w:sz w:val="28"/>
                <w:szCs w:val="28"/>
                <w:u w:val="none"/>
              </w:rPr>
              <w:t>ВСТУП</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9</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8">
            <w:r>
              <w:rPr>
                <w:rStyle w:val="Hyperlink"/>
                <w:rFonts w:cs="Times New Roman" w:ascii="Times New Roman" w:hAnsi="Times New Roman"/>
                <w:b w:val="false"/>
                <w:bCs w:val="false"/>
                <w:color w:val="auto"/>
                <w:sz w:val="28"/>
                <w:szCs w:val="28"/>
                <w:u w:val="none"/>
              </w:rPr>
              <w:t>1 ЗБІР ВИМОГ ДО ПРОГРАМНОГО ЗАБЕЗПЕЧЕННЯ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69">
            <w:r>
              <w:rPr>
                <w:rStyle w:val="Hyperlink"/>
                <w:rFonts w:cs="Times New Roman" w:ascii="Times New Roman" w:hAnsi="Times New Roman"/>
                <w:b w:val="false"/>
                <w:bCs w:val="false"/>
                <w:color w:val="auto"/>
                <w:sz w:val="28"/>
                <w:szCs w:val="28"/>
                <w:u w:val="none"/>
                <w:lang w:val="ru-RU"/>
              </w:rPr>
              <w:t xml:space="preserve">1.1 </w:t>
            </w:r>
            <w:r>
              <w:rPr>
                <w:webHidden/>
              </w:rPr>
              <w:fldChar w:fldCharType="begin"/>
            </w:r>
            <w:r>
              <w:rPr>
                <w:webHidden/>
              </w:rPr>
              <w:instrText xml:space="preserve">PAGEREF _Toc138003769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_Toc138003769 \h </w:instrText>
            </w:r>
            <w:r>
              <w:rPr>
                <w:rStyle w:val="Hyperlink"/>
                <w:vanish/>
              </w:rPr>
              <w:fldChar w:fldCharType="separate"/>
            </w:r>
            <w:r>
              <w:rPr>
                <w:rStyle w:val="Hyperlink"/>
                <w:vanish/>
              </w:rPr>
              <w:t>11</w:t>
            </w:r>
            <w:r>
              <w:rPr>
                <w:rStyle w:val="Hyperlink"/>
                <w:vanish/>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0">
            <w:r>
              <w:rPr>
                <w:rStyle w:val="Hyperlink"/>
                <w:rFonts w:cs="Times New Roman" w:ascii="Times New Roman" w:hAnsi="Times New Roman"/>
                <w:b w:val="false"/>
                <w:bCs w:val="false"/>
                <w:color w:val="auto"/>
                <w:sz w:val="28"/>
                <w:szCs w:val="28"/>
                <w:u w:val="none"/>
                <w:lang w:val="ru-RU"/>
              </w:rPr>
              <w:t>1.1.1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Огляд платформи «DataDog»</w:t>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rPr>
                <w:webHidden/>
              </w:rPr>
              <w:fldChar w:fldCharType="begin"/>
            </w:r>
            <w:r>
              <w:rPr>
                <w:webHidden/>
              </w:rPr>
              <w:instrText xml:space="preserve">PAGEREF _Toc138003770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1">
            <w:r>
              <w:rPr>
                <w:rStyle w:val="Hyperlink"/>
                <w:rFonts w:cs="Times New Roman" w:ascii="Times New Roman" w:hAnsi="Times New Roman"/>
                <w:b w:val="false"/>
                <w:bCs w:val="false"/>
                <w:color w:val="auto"/>
                <w:sz w:val="28"/>
                <w:szCs w:val="28"/>
                <w:u w:val="none"/>
                <w:lang w:val="ru-RU"/>
              </w:rPr>
              <w:t xml:space="preserve">1.1.2 Огляд </w:t>
            </w:r>
            <w:r>
              <w:rPr>
                <w:rStyle w:val="Hyperlink"/>
                <w:rFonts w:cs="Times New Roman" w:ascii="Times New Roman" w:hAnsi="Times New Roman"/>
                <w:b w:val="false"/>
                <w:bCs w:val="false"/>
                <w:color w:val="auto"/>
                <w:sz w:val="28"/>
                <w:szCs w:val="28"/>
                <w:u w:val="none"/>
                <w:lang w:val="uk-UA"/>
              </w:rPr>
              <w:t>платформи «Dynatrace»</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13</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2">
            <w:r>
              <w:rPr>
                <w:rStyle w:val="Hyperlink"/>
                <w:rFonts w:cs="Times New Roman" w:ascii="Times New Roman" w:hAnsi="Times New Roman"/>
                <w:b w:val="false"/>
                <w:bCs w:val="false"/>
                <w:color w:val="auto"/>
                <w:sz w:val="28"/>
                <w:szCs w:val="28"/>
                <w:u w:val="none"/>
              </w:rPr>
              <w:t>1.1.3</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eastAsia="" w:cs="Times New Roman" w:ascii="Times New Roman" w:hAnsi="Times New Roman"/>
                <w:b w:val="false"/>
                <w:bCs w:val="false"/>
                <w:color w:val="auto"/>
                <w:kern w:val="2"/>
                <w:sz w:val="28"/>
                <w:szCs w:val="28"/>
                <w:lang w:val="uk-UA" w:eastAsia="ru-RU"/>
              </w:rPr>
              <w:t>Огляд стеку ELK</w:t>
            </w:r>
          </w:hyperlink>
          <w:r>
            <w:rPr>
              <w:rStyle w:val="Hyperlink"/>
              <w:rFonts w:eastAsia="" w:cs="Times New Roman" w:ascii="Times New Roman" w:hAnsi="Times New Roman"/>
              <w:b w:val="false"/>
              <w:bCs w:val="false"/>
              <w:color w:val="auto"/>
              <w:kern w:val="2"/>
              <w:sz w:val="28"/>
              <w:szCs w:val="28"/>
              <w:u w:val="none"/>
              <w:lang w:val="uk-UA" w:eastAsia="ru-RU"/>
            </w:rPr>
            <w:t>.</w:t>
          </w:r>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3">
            <w:r>
              <w:rPr>
                <w:rStyle w:val="Hyperlink"/>
                <w:rFonts w:cs="Times New Roman" w:ascii="Times New Roman" w:hAnsi="Times New Roman"/>
                <w:b w:val="false"/>
                <w:bCs w:val="false"/>
                <w:color w:val="auto"/>
                <w:sz w:val="28"/>
                <w:szCs w:val="28"/>
                <w:u w:val="none"/>
                <w:lang w:val="ru-RU"/>
              </w:rPr>
              <w:t>1.1.4</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uk-UA"/>
              </w:rPr>
              <w:t>Prometheus Stack</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16</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4">
            <w:r>
              <w:rPr>
                <w:rStyle w:val="Hyperlink"/>
                <w:rFonts w:cs="Times New Roman" w:ascii="Times New Roman" w:hAnsi="Times New Roman"/>
                <w:b w:val="false"/>
                <w:bCs w:val="false"/>
                <w:color w:val="auto"/>
                <w:sz w:val="28"/>
                <w:szCs w:val="28"/>
                <w:u w:val="none"/>
                <w:lang w:val="ru-RU"/>
              </w:rPr>
              <w:t>1.2.1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uk-UA"/>
              </w:rPr>
              <w:t>Принципи роботи Kubernetes</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17</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5">
            <w:r>
              <w:rPr>
                <w:rStyle w:val="Hyperlink"/>
                <w:rFonts w:cs="Times New Roman" w:ascii="Times New Roman" w:hAnsi="Times New Roman"/>
                <w:b w:val="false"/>
                <w:bCs w:val="false"/>
                <w:color w:val="auto"/>
                <w:sz w:val="28"/>
                <w:szCs w:val="28"/>
                <w:u w:val="none"/>
              </w:rPr>
              <w:t>Висновки до пункту 1</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76">
            <w:r>
              <w:rPr>
                <w:rStyle w:val="Hyperlink"/>
                <w:rFonts w:cs="Times New Roman" w:ascii="Times New Roman" w:hAnsi="Times New Roman"/>
                <w:b w:val="false"/>
                <w:bCs w:val="false"/>
                <w:color w:val="auto"/>
                <w:sz w:val="28"/>
                <w:szCs w:val="28"/>
                <w:u w:val="none"/>
              </w:rPr>
              <w:t>2 ЗОВНІШНЄ І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7">
            <w:r>
              <w:rPr>
                <w:rStyle w:val="Hyperlink"/>
                <w:rFonts w:cs="Times New Roman" w:ascii="Times New Roman" w:hAnsi="Times New Roman"/>
                <w:b w:val="false"/>
                <w:bCs w:val="false"/>
                <w:color w:val="auto"/>
                <w:sz w:val="28"/>
                <w:szCs w:val="28"/>
                <w:u w:val="none"/>
              </w:rPr>
              <w:t>2.1 Зовнішнє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8">
            <w:r>
              <w:rPr>
                <w:rStyle w:val="Hyperlink"/>
                <w:rFonts w:cs="Times New Roman" w:ascii="Times New Roman" w:hAnsi="Times New Roman"/>
                <w:b w:val="false"/>
                <w:bCs w:val="false"/>
                <w:color w:val="auto"/>
                <w:sz w:val="28"/>
                <w:szCs w:val="28"/>
                <w:u w:val="none"/>
              </w:rPr>
              <w:t>2.1.1 Функціональне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9">
            <w:r>
              <w:rPr>
                <w:rStyle w:val="Hyperlink"/>
                <w:rFonts w:cs="Times New Roman" w:ascii="Times New Roman" w:hAnsi="Times New Roman"/>
                <w:b w:val="false"/>
                <w:bCs w:val="false"/>
                <w:color w:val="auto"/>
                <w:sz w:val="28"/>
                <w:szCs w:val="28"/>
                <w:u w:val="none"/>
              </w:rPr>
              <w:t>2.1.2 Експлуатаційне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0">
            <w:r>
              <w:rPr>
                <w:rStyle w:val="Hyperlink"/>
                <w:rFonts w:cs="Times New Roman" w:ascii="Times New Roman" w:hAnsi="Times New Roman"/>
                <w:b w:val="false"/>
                <w:bCs w:val="false"/>
                <w:color w:val="auto"/>
                <w:sz w:val="28"/>
                <w:szCs w:val="28"/>
                <w:u w:val="none"/>
              </w:rPr>
              <w:t>2.1.3 Функціональні вимоги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1">
            <w:r>
              <w:rPr>
                <w:rStyle w:val="Hyperlink"/>
                <w:rFonts w:cs="Times New Roman" w:ascii="Times New Roman" w:hAnsi="Times New Roman"/>
                <w:b w:val="false"/>
                <w:bCs w:val="false"/>
                <w:color w:val="auto"/>
                <w:sz w:val="28"/>
                <w:szCs w:val="28"/>
                <w:u w:val="none"/>
              </w:rPr>
              <w:t>2.1.4 Вхідні та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2">
            <w:r>
              <w:rPr>
                <w:rStyle w:val="Hyperlink"/>
                <w:rFonts w:cs="Times New Roman" w:ascii="Times New Roman" w:hAnsi="Times New Roman"/>
                <w:b w:val="false"/>
                <w:bCs w:val="false"/>
                <w:color w:val="auto"/>
                <w:sz w:val="28"/>
                <w:szCs w:val="28"/>
                <w:u w:val="none"/>
              </w:rPr>
              <w:t>2.1.4.1 Вхідні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3">
            <w:r>
              <w:rPr>
                <w:rStyle w:val="Hyperlink"/>
                <w:rFonts w:cs="Times New Roman" w:ascii="Times New Roman" w:hAnsi="Times New Roman"/>
                <w:b w:val="false"/>
                <w:bCs w:val="false"/>
                <w:color w:val="auto"/>
                <w:sz w:val="28"/>
                <w:szCs w:val="28"/>
                <w:u w:val="none"/>
              </w:rPr>
              <w:t>2.1.4.2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4">
            <w:r>
              <w:rPr>
                <w:rStyle w:val="Hyperlink"/>
                <w:rFonts w:cs="Times New Roman" w:ascii="Times New Roman" w:hAnsi="Times New Roman"/>
                <w:b w:val="false"/>
                <w:bCs w:val="false"/>
                <w:color w:val="auto"/>
                <w:sz w:val="28"/>
                <w:szCs w:val="28"/>
                <w:u w:val="none"/>
              </w:rPr>
              <w:t>2.1.5 Опис зовнішнього інформаційного середовища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5">
            <w:r>
              <w:rPr>
                <w:rStyle w:val="Hyperlink"/>
                <w:rFonts w:cs="Times New Roman" w:ascii="Times New Roman" w:hAnsi="Times New Roman"/>
                <w:b w:val="false"/>
                <w:bCs w:val="false"/>
                <w:color w:val="auto"/>
                <w:sz w:val="28"/>
                <w:szCs w:val="28"/>
                <w:u w:val="none"/>
              </w:rPr>
              <w:t>2.2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6">
            <w:r>
              <w:rPr>
                <w:rStyle w:val="Hyperlink"/>
                <w:rFonts w:cs="Times New Roman" w:ascii="Times New Roman" w:hAnsi="Times New Roman"/>
                <w:b w:val="false"/>
                <w:bCs w:val="false"/>
                <w:color w:val="auto"/>
                <w:sz w:val="28"/>
                <w:szCs w:val="28"/>
                <w:u w:val="none"/>
              </w:rPr>
              <w:t>2.2.1 Аналіз зовнішніх специфікацій систем</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7">
            <w:r>
              <w:rPr>
                <w:rStyle w:val="Hyperlink"/>
                <w:rFonts w:cs="Times New Roman" w:ascii="Times New Roman" w:hAnsi="Times New Roman"/>
                <w:b w:val="false"/>
                <w:bCs w:val="false"/>
                <w:color w:val="auto"/>
                <w:sz w:val="28"/>
                <w:szCs w:val="28"/>
                <w:u w:val="none"/>
              </w:rPr>
              <w:t>2.2.1.1 Моделювання словника системи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88">
            <w:r>
              <w:rPr>
                <w:rStyle w:val="Hyperlink"/>
                <w:rFonts w:cs="Times New Roman" w:ascii="Times New Roman" w:hAnsi="Times New Roman"/>
                <w:b w:val="false"/>
                <w:bCs w:val="false"/>
                <w:color w:val="auto"/>
                <w:sz w:val="28"/>
                <w:szCs w:val="28"/>
                <w:u w:val="none"/>
              </w:rPr>
              <w:t>3 ТЕСТУВАННЯ ТА НАЛАГОДЖЕННЯ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9">
            <w:r>
              <w:rPr>
                <w:rStyle w:val="Hyperlink"/>
                <w:rFonts w:cs="Times New Roman" w:ascii="Times New Roman" w:hAnsi="Times New Roman"/>
                <w:b w:val="false"/>
                <w:bCs w:val="false"/>
                <w:color w:val="auto"/>
                <w:sz w:val="28"/>
                <w:szCs w:val="28"/>
                <w:u w:val="none"/>
              </w:rPr>
              <w:t>Висновки до пункту 3</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0">
            <w:r>
              <w:rPr>
                <w:rStyle w:val="Hyperlink"/>
                <w:rFonts w:cs="Times New Roman" w:ascii="Times New Roman" w:hAnsi="Times New Roman"/>
                <w:b w:val="false"/>
                <w:bCs w:val="false"/>
                <w:color w:val="auto"/>
                <w:sz w:val="28"/>
                <w:szCs w:val="28"/>
                <w:u w:val="none"/>
              </w:rPr>
              <w:t>ВИСНОВОК</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1">
            <w:r>
              <w:rPr>
                <w:rStyle w:val="Hyperlink"/>
                <w:rFonts w:cs="Times New Roman" w:ascii="Times New Roman" w:hAnsi="Times New Roman"/>
                <w:b w:val="false"/>
                <w:bCs w:val="false"/>
                <w:color w:val="auto"/>
                <w:sz w:val="28"/>
                <w:szCs w:val="28"/>
                <w:u w:val="none"/>
              </w:rPr>
              <w:t>ЛІТЕРАТУРА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2">
            <w:r>
              <w:rPr>
                <w:rStyle w:val="Hyperlink"/>
                <w:rFonts w:cs="Times New Roman" w:ascii="Times New Roman" w:hAnsi="Times New Roman"/>
                <w:b w:val="false"/>
                <w:bCs w:val="false"/>
                <w:color w:val="auto"/>
                <w:sz w:val="28"/>
                <w:szCs w:val="28"/>
                <w:u w:val="none"/>
              </w:rPr>
              <w:t>ДОДАТКИ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Calibri" w:hAnsi="Calibri" w:eastAsia="" w:cs="" w:asciiTheme="minorHAnsi" w:cstheme="minorBidi" w:eastAsiaTheme="minorEastAsia" w:hAnsiTheme="minorHAnsi"/>
              <w:b w:val="false"/>
              <w:bCs w:val="false"/>
              <w:caps w:val="false"/>
              <w:smallCaps w:val="false"/>
              <w:kern w:val="2"/>
              <w:sz w:val="22"/>
              <w:szCs w:val="22"/>
              <w:lang w:val="ru-RU" w:eastAsia="ru-RU"/>
            </w:rPr>
          </w:pPr>
          <w:hyperlink w:anchor="_Toc138003793">
            <w:r>
              <w:rPr>
                <w:rStyle w:val="Hyperlink"/>
                <w:rFonts w:cs="Times New Roman" w:ascii="Times New Roman" w:hAnsi="Times New Roman"/>
                <w:b w:val="false"/>
                <w:bCs w:val="false"/>
                <w:color w:val="auto"/>
                <w:sz w:val="28"/>
                <w:szCs w:val="28"/>
                <w:u w:val="none"/>
              </w:rPr>
              <w:t>ДОДАТОК А – ТЕКСТ ПРОГРАМИ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sdtContent>
    </w:sdt>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ПЕРЕЛІК УМОВНИХ ПОЗНАК, СИМВОЛІВ, СКОРОЧЕНЬ І ТЕРМІНІВ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ПЗ (програмне забезпечення) – програмний продукт, який застосовується на комп</w:t>
      </w:r>
      <w:r>
        <w:rPr>
          <w:rFonts w:cs="Times New Roman" w:ascii="Times New Roman" w:hAnsi="Times New Roman"/>
          <w:sz w:val="28"/>
          <w:szCs w:val="28"/>
          <w:lang w:val="ru-RU"/>
        </w:rPr>
        <w:t>’</w:t>
      </w:r>
      <w:r>
        <w:rPr>
          <w:rFonts w:cs="Times New Roman" w:ascii="Times New Roman" w:hAnsi="Times New Roman"/>
          <w:sz w:val="28"/>
          <w:szCs w:val="28"/>
        </w:rPr>
        <w:t>ютерних системах таких як персональні комп</w:t>
      </w:r>
      <w:r>
        <w:rPr>
          <w:rFonts w:cs="Times New Roman" w:ascii="Times New Roman" w:hAnsi="Times New Roman"/>
          <w:sz w:val="28"/>
          <w:szCs w:val="28"/>
          <w:lang w:val="ru-RU"/>
        </w:rPr>
        <w:t>’</w:t>
      </w:r>
      <w:r>
        <w:rPr>
          <w:rFonts w:cs="Times New Roman" w:ascii="Times New Roman" w:hAnsi="Times New Roman"/>
          <w:sz w:val="28"/>
          <w:szCs w:val="28"/>
        </w:rPr>
        <w:t>ютери, ноутбуки, мобільні пристрої, планшети, телефони а також деколи і на різній побутовій техніці на кшталт пральних машин, мікрохвильовок, холодильників та інше.</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Кастомізація – підлаштовування, налаштування чогось під себе. Те ж саме що й персоналізація.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Нота – ступінь або звук, що має характеристики: октава, знак альтерації, протяжність та інші.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Тональність – це висотне розташування ладу. Усього існує 30 тональностей.</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Лад – це сукупність звуків, які на основі спорідненості між ними об’єднані в систему, що має тоніку.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Тоніка – базова нота тональності або ладу, тобто та нота, від якої йде побудова тональності чи ладу.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Півтон – одиниця виміру музичних інтервалів, є найменшою відстанню між звуками за висотою. Зазвичай, візуально на фортепіано, у ролі півтону виступає одна клавіша.</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 – одиниця виміру музичних інтервалів, містить в собі два півтони. Зазвичай, візуально на фортепіано, у ролі тону виступає дві клавіші підряд.</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Ступінь – це звук музичної системи (звукоряду). Усього основних ступенів сім – «до», «ре», «мі», «фа», «соль», «ля», «сі».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Знак альтерації – знак, що відображає підвищення або зниження ступеню на півтона або тон. Таких знаків декілька: дієз (</w:t>
      </w:r>
      <w:r>
        <w:rPr>
          <w:rFonts w:eastAsia="MS Gothic" w:cs="Times New Roman" w:ascii="Times New Roman" w:hAnsi="Times New Roman"/>
          <w:sz w:val="28"/>
          <w:szCs w:val="28"/>
        </w:rPr>
        <w:t>♯</w:t>
      </w:r>
      <w:r>
        <w:rPr>
          <w:rFonts w:cs="Times New Roman" w:ascii="Times New Roman" w:hAnsi="Times New Roman"/>
          <w:sz w:val="28"/>
          <w:szCs w:val="28"/>
        </w:rPr>
        <w:t>), дубль-дієз, бемоль (</w:t>
      </w:r>
      <w:r>
        <w:rPr>
          <w:rFonts w:eastAsia="MS Gothic" w:cs="Segoe UI Symbol" w:ascii="Segoe UI Symbol" w:hAnsi="Segoe UI Symbol"/>
          <w:sz w:val="28"/>
          <w:szCs w:val="28"/>
        </w:rPr>
        <w:t>♭</w:t>
      </w:r>
      <w:r>
        <w:rPr>
          <w:rFonts w:cs="Times New Roman" w:ascii="Times New Roman" w:hAnsi="Times New Roman"/>
          <w:sz w:val="28"/>
          <w:szCs w:val="28"/>
        </w:rPr>
        <w:t>), дубль-бемоль, а також бекар (</w:t>
      </w:r>
      <w:r>
        <w:rPr>
          <w:rFonts w:eastAsia="MS Gothic" w:cs="Segoe UI Symbol" w:ascii="Segoe UI Symbol" w:hAnsi="Segoe UI Symbol"/>
          <w:sz w:val="28"/>
          <w:szCs w:val="28"/>
        </w:rPr>
        <w:t>♮</w:t>
      </w:r>
      <w:r>
        <w:rPr>
          <w:rFonts w:cs="Times New Roman" w:ascii="Times New Roman" w:hAnsi="Times New Roman"/>
          <w:sz w:val="28"/>
          <w:szCs w:val="28"/>
        </w:rPr>
        <w:t>) – знак відміни дій інших знаків.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Нотний стан – це система з п</w:t>
      </w:r>
      <w:r>
        <w:rPr>
          <w:rFonts w:cs="Times New Roman" w:ascii="Times New Roman" w:hAnsi="Times New Roman"/>
          <w:sz w:val="28"/>
          <w:szCs w:val="28"/>
          <w:lang w:val="ru-RU"/>
        </w:rPr>
        <w:t>’</w:t>
      </w:r>
      <w:r>
        <w:rPr>
          <w:rFonts w:cs="Times New Roman" w:ascii="Times New Roman" w:hAnsi="Times New Roman"/>
          <w:sz w:val="28"/>
          <w:szCs w:val="28"/>
        </w:rPr>
        <w:t>яти паралельних горизонтальних ліній, на якій розміщують ноти.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Октава – інтервал від «до» до «сі» включаючи обидві ноти, відображає звукоряд певної висоти. Таких октав може бути на різних інструментах різну кількість, і усі октави мають власні назви та власну висоту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Мажор – музичний лад, аккорди якого будуються на великій терції. Зазвичай цей лад має позитивне, радісне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Мінор – музичний лад, аккорди якого будуються на малій терції. Зазвичай цей лад має похмуре, сумне звучання.</w:t>
      </w:r>
    </w:p>
    <w:p>
      <w:pPr>
        <w:pStyle w:val="Normal"/>
        <w:spacing w:lineRule="auto" w:line="360" w:before="0" w:after="0"/>
        <w:ind w:firstLine="357"/>
        <w:jc w:val="both"/>
        <w:rPr>
          <w:lang w:val="ru-RU"/>
        </w:rPr>
      </w:pPr>
      <w:r>
        <w:rPr>
          <w:lang w:val="ru-RU"/>
        </w:rPr>
      </w:r>
      <w:r>
        <w:br w:type="page"/>
      </w:r>
    </w:p>
    <w:p>
      <w:pPr>
        <w:pStyle w:val="Heading1"/>
        <w:spacing w:lineRule="auto" w:line="360" w:before="0" w:after="120"/>
        <w:jc w:val="center"/>
        <w:rPr>
          <w:rFonts w:ascii="Times New Roman" w:hAnsi="Times New Roman" w:cs="Times New Roman"/>
          <w:sz w:val="28"/>
          <w:szCs w:val="28"/>
        </w:rPr>
      </w:pPr>
      <w:bookmarkStart w:id="2" w:name="_Toc138003767"/>
      <w:bookmarkStart w:id="3" w:name="_Toc137671585"/>
      <w:bookmarkStart w:id="4" w:name="_Toc137671334"/>
      <w:bookmarkStart w:id="5" w:name="_Toc137671230"/>
      <w:r>
        <w:rPr>
          <w:rFonts w:cs="Times New Roman" w:ascii="Times New Roman" w:hAnsi="Times New Roman"/>
          <w:color w:val="auto"/>
          <w:sz w:val="28"/>
          <w:szCs w:val="28"/>
        </w:rPr>
        <w:t>ВСТУП</w:t>
      </w:r>
      <w:bookmarkEnd w:id="2"/>
      <w:bookmarkEnd w:id="3"/>
      <w:bookmarkEnd w:id="4"/>
      <w:bookmarkEnd w:id="5"/>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Музика, як і у минулому, сьогодні, так і надалі залишатиметься 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нашого життя. Технології просунулася вперед і тим самим змінилася сама музика – з’явились безліч нових інструментів та різноманітних жанрів, покращилась якість звучання, спростився процес створення нових композицій, пісень, аранжувань. Але будь-який інструмент у руках людини без гарної практики та базових знань </w:t>
        <w:softHyphen/>
        <w:t>– просто не розкритий інструмент, на якому неможливо відтворити щось дійсно приголомшливе. У всіх сферах є умовна "база знань", де потрібно досягти максимального рівня навичок, щоб отримати фундамент, завдяки якому людина стане майстром справи. У музиці важлива кожна нота, зіграна на інструменті, адже кожна нота задає тон та настрій композиції. Але все ж таки, чому музика настільки важлива для нашого світу?</w:t>
      </w:r>
      <w:r>
        <w:rPr>
          <w:rFonts w:cs="Times New Roman" w:ascii="Times New Roman" w:hAnsi="Times New Roman"/>
          <w:sz w:val="28"/>
          <w:szCs w:val="28"/>
          <w:lang w:val="ru-RU"/>
        </w:rPr>
        <w:t xml:space="preserve"> А важлива вона тим, що завдяки їй часто люди піднімають собі настрій, задають атмосферу у своєму повсякденному житті, мають різні спогади, пов’</w:t>
      </w:r>
      <w:r>
        <w:rPr>
          <w:rFonts w:cs="Times New Roman" w:ascii="Times New Roman" w:hAnsi="Times New Roman"/>
          <w:sz w:val="28"/>
          <w:szCs w:val="28"/>
        </w:rPr>
        <w:t>язані з окремими піснями. В тяжкі для людини часи, музика надає натхнення рухатись вперед та направляє на різноманітні вчинки, надає мотивацію, підтримує дух людини аби не дати їй впасти духом та поринути у депресію. Словом, «Музика дозволяє рухатись вперед і бути закоханим у неї». А ще є такі люди, як меломани, що просто не уявляють своє життя без музики, адже меломани обожнюють абсолютно різні жанри</w:t>
      </w:r>
      <w:r>
        <w:rPr>
          <w:rFonts w:cs="Times New Roman" w:ascii="Times New Roman" w:hAnsi="Times New Roman"/>
          <w:sz w:val="28"/>
          <w:szCs w:val="28"/>
          <w:lang w:val="ru-RU"/>
        </w:rPr>
        <w:t>.</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З</w:t>
      </w:r>
      <w:r>
        <w:rPr>
          <w:rFonts w:cs="Times New Roman" w:ascii="Times New Roman" w:hAnsi="Times New Roman"/>
          <w:sz w:val="28"/>
          <w:szCs w:val="28"/>
        </w:rPr>
        <w:t>авдяки технологіям нашого часу можна знайти різноманітні програми, що допомагають музикантам у вивченні та виявленні особистих проблем у музиці. Такі програми допомагають музикантові у його становленні, як висококваліфікованого фахівця. Тому, аби допомогти усім музикантам, а саме: як початківцям, так і більш досвідченим, – було вирішено створити ПЗ «</w:t>
      </w:r>
      <w:r>
        <w:rPr>
          <w:rFonts w:cs="Times New Roman" w:ascii="Times New Roman" w:hAnsi="Times New Roman"/>
          <w:sz w:val="28"/>
          <w:szCs w:val="28"/>
          <w:lang w:val="ru-RU"/>
        </w:rPr>
        <w:t>Elegia</w:t>
      </w:r>
      <w:r>
        <w:rPr>
          <w:rFonts w:cs="Times New Roman" w:ascii="Times New Roman" w:hAnsi="Times New Roman"/>
          <w:sz w:val="28"/>
          <w:szCs w:val="28"/>
        </w:rPr>
        <w:t>»,  яка сприятиме у відточенні музичних навичок та знань музичної теорії, методом використовування запропонованих інструментів ПЗ для досягнення почуття, що передає та сама фраза: «Музика допомагає рухатися вперед…».</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t>Завданням цієї дипломної роботи є вдосконалення навичок знань музиканта. Робота передбачає за собою написану музичну програму, що має тренажерні тести та інструментарій для музикантів із простим інтерфейсом для легкого використання. Для користувача ПЗ, здебільшого, є два режими у кожному розділі – режим тренування та режим інструменту, завдяки яким він зможе відточити свої знання в музичній теорії на практиці. Показувати результат тестування користувачеві – важлива складова навчання. Окрім зміцнення знань, «Elegia» матиме ряд інструментів із роботою для піаніно. Користувачем може бути будь-яка зацікавлена у музиці ​​людина – як музикант-початківець, так і професійний музикант зі стажем.</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120"/>
        <w:jc w:val="center"/>
        <w:rPr>
          <w:rFonts w:ascii="Times New Roman" w:hAnsi="Times New Roman" w:cs="Times New Roman"/>
          <w:color w:val="auto"/>
          <w:sz w:val="28"/>
          <w:szCs w:val="28"/>
        </w:rPr>
      </w:pPr>
      <w:bookmarkStart w:id="6" w:name="_Toc138003768"/>
      <w:bookmarkStart w:id="7" w:name="_Toc137671586"/>
      <w:bookmarkStart w:id="8" w:name="_Toc137671335"/>
      <w:bookmarkStart w:id="9" w:name="_Toc137671231"/>
      <w:bookmarkStart w:id="10" w:name="_Toc105491060"/>
      <w:r>
        <w:rPr>
          <w:rFonts w:cs="Times New Roman" w:ascii="Times New Roman" w:hAnsi="Times New Roman"/>
          <w:color w:val="auto"/>
          <w:sz w:val="28"/>
          <w:szCs w:val="28"/>
        </w:rPr>
        <w:t>1 ЗБІР ВИМОГ ДО ПРОГРАМНОГО ЗАБЕЗПЕЧЕННЯ</w:t>
      </w:r>
      <w:bookmarkEnd w:id="6"/>
      <w:bookmarkEnd w:id="7"/>
      <w:bookmarkEnd w:id="8"/>
      <w:bookmarkEnd w:id="9"/>
      <w:bookmarkEnd w:id="10"/>
    </w:p>
    <w:p>
      <w:pPr>
        <w:pStyle w:val="Heading2"/>
        <w:spacing w:lineRule="auto" w:line="360" w:before="120" w:after="0"/>
        <w:rPr>
          <w:rFonts w:ascii="Times New Roman" w:hAnsi="Times New Roman" w:cs="Times New Roman"/>
          <w:color w:val="auto"/>
          <w:sz w:val="28"/>
          <w:szCs w:val="28"/>
          <w:lang w:val="ru-RU"/>
        </w:rPr>
      </w:pPr>
      <w:bookmarkStart w:id="11" w:name="_Toc138003769"/>
      <w:bookmarkStart w:id="12" w:name="_Toc137671587"/>
      <w:bookmarkStart w:id="13" w:name="_Toc137671336"/>
      <w:bookmarkStart w:id="14" w:name="_Toc137671232"/>
      <w:r>
        <w:rPr>
          <w:rFonts w:cs="Times New Roman" w:ascii="Times New Roman" w:hAnsi="Times New Roman"/>
          <w:color w:val="auto"/>
          <w:sz w:val="28"/>
          <w:szCs w:val="28"/>
          <w:lang w:val="ru-RU"/>
        </w:rPr>
        <w:t>1.1 Перегляд аналогових конкурентів</w:t>
      </w:r>
      <w:bookmarkEnd w:id="11"/>
      <w:bookmarkEnd w:id="12"/>
      <w:bookmarkEnd w:id="13"/>
      <w:bookmarkEnd w:id="14"/>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uk-UA"/>
        </w:rPr>
        <w:t>Серед сучасних рішень для моніторингу контейнеризованих середовищ та інфраструктури, окрім Prometheus, варто виділити дві потужні комерційні платформи — DataDog та Dynatrace. DataDog представляє собою комплексну SaaS-платформу для моніторингу інфраструктури та додатків, що відрізняється швидким розгортанням завдяки готовим інтеграціям з понад 450 технологіями. Платформа використовує агентну модель збору даних, де легкий агент встановлюється на кожний сервер або контейнер і збирає метрики, логи та трейси, забезпечуючи візуальну кореляцію між ними. Особливу увагу варто звернути на розширені можливості DataDog для моніторингу Kubernetes, включаючи автоматичне виявлення подів, сервісів, відстеження життєвого циклу контейнерів та візуалізацію взаємозалежностей між компонентами системи. В свою чергу, Dynatrace пропонує унікальний підхід "один агент для всього" через технологію OneAgent, яка автоматично виявляє всі компоненти середовища та збирає необхідну телеметрію без ручного налаштування. Ключовою перевагою Dynatrace є запатентована система штучного інтелекту Davis, що аналізує мільярди залежностей для виявлення причинно-наслідкових зв'язків між подіями та автоматичного визначення кореневих причин проблем. Обидві платформи пропонують першокласну інтеграцію з Kubernetes, включаючи спеціалізовані оператори для розгортання агентів, глибокий моніторинг кластера та компонентів, а також потужні аналітичні інструменти. Проте, на відміну від відкритого Prometheus, ці рішення мають значні недоліки — високу вартість при масштабуванні, зберігання даних у хмарній інфраструктурі стороннього провайдера та закриту екосистему з обмеженими можливостями кастомізації.</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numPr>
          <w:ilvl w:val="2"/>
          <w:numId w:val="1"/>
        </w:numPr>
        <w:spacing w:lineRule="auto" w:line="360" w:before="120" w:after="0"/>
        <w:ind w:hanging="0" w:left="0"/>
        <w:rPr>
          <w:rFonts w:ascii="Times New Roman" w:hAnsi="Times New Roman" w:cs="Times New Roman"/>
          <w:color w:val="auto"/>
          <w:sz w:val="28"/>
          <w:szCs w:val="28"/>
          <w:lang w:val="ru-RU"/>
        </w:rPr>
      </w:pPr>
      <w:bookmarkStart w:id="15" w:name="_Toc138003770"/>
      <w:bookmarkStart w:id="16" w:name="_Toc137671588"/>
      <w:bookmarkStart w:id="17" w:name="_Toc137671337"/>
      <w:bookmarkStart w:id="18" w:name="_Toc137671233"/>
      <w:r>
        <w:rPr>
          <w:rFonts w:cs="Times New Roman" w:ascii="Times New Roman" w:hAnsi="Times New Roman"/>
          <w:color w:val="auto"/>
          <w:sz w:val="28"/>
          <w:szCs w:val="28"/>
          <w:lang w:val="uk-UA"/>
        </w:rPr>
        <w:t>Огляд платформи DataDog</w:t>
      </w:r>
      <w:bookmarkEnd w:id="15"/>
      <w:bookmarkEnd w:id="16"/>
      <w:bookmarkEnd w:id="17"/>
      <w:bookmarkEnd w:id="18"/>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 це комплексна SaaS-платформа для моніторингу інфраструктури, додатків та цифрових користувацьких взаємодій. Заснована у 2010 році, сьогодні вона є одним із провідних рішень для спостереження (observability) та моніторингу в корпоративному сегменті.</w:t>
      </w:r>
    </w:p>
    <w:p>
      <w:pPr>
        <w:pStyle w:val="Heading3"/>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використовує агентну модель збору даних. Легкий агент встановлюється на кожний сервер, контейнер або віртуальну машину. Він збирає метрики, логи та трейси, відправляючи їх у централізоване сховище DataDog для подальшої обробки та аналізу.</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Основні компоненти архітектури DataDog:</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DataDog Agent</w:t>
      </w:r>
      <w:r>
        <w:rPr>
          <w:rFonts w:ascii="Times new roman" w:hAnsi="Times new roman"/>
          <w:sz w:val="28"/>
          <w:szCs w:val="28"/>
          <w:lang w:val="uk-UA"/>
        </w:rPr>
        <w:t xml:space="preserve"> — легкий, відкритий програмний агент, написаний на Go, який збирає метрики, логи та трейси з хостів і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Інтеграції</w:t>
      </w:r>
      <w:r>
        <w:rPr>
          <w:rFonts w:ascii="Times new roman" w:hAnsi="Times new roman"/>
          <w:sz w:val="28"/>
          <w:szCs w:val="28"/>
          <w:lang w:val="uk-UA"/>
        </w:rPr>
        <w:t xml:space="preserve"> — готові модулі для збору даних від популярних технологій та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Central DataDog Platform</w:t>
      </w:r>
      <w:r>
        <w:rPr>
          <w:rFonts w:ascii="Times new roman" w:hAnsi="Times new roman"/>
          <w:sz w:val="28"/>
          <w:szCs w:val="28"/>
          <w:lang w:val="uk-UA"/>
        </w:rPr>
        <w:t xml:space="preserve"> — хмарна платформа для зберігання, обробки та візуалізації даних. </w:t>
      </w:r>
    </w:p>
    <w:p>
      <w:pPr>
        <w:pStyle w:val="BodyText"/>
        <w:numPr>
          <w:ilvl w:val="0"/>
          <w:numId w:val="7"/>
        </w:numPr>
        <w:tabs>
          <w:tab w:val="clear" w:pos="170"/>
          <w:tab w:val="left" w:pos="0" w:leader="none"/>
        </w:tabs>
        <w:ind w:firstLine="437" w:left="709" w:right="0"/>
        <w:jc w:val="both"/>
        <w:rPr/>
      </w:pPr>
      <w:r>
        <w:rPr>
          <w:rStyle w:val="Strong"/>
          <w:rFonts w:cs="Times New Roman" w:ascii="Times new roman" w:hAnsi="Times new roman"/>
          <w:sz w:val="28"/>
          <w:szCs w:val="28"/>
          <w:lang w:val="uk-UA"/>
        </w:rPr>
        <w:t>API і SDK</w:t>
      </w:r>
      <w:r>
        <w:rPr>
          <w:rFonts w:cs="Times New Roman" w:ascii="Times new roman" w:hAnsi="Times new roman"/>
          <w:sz w:val="28"/>
          <w:szCs w:val="28"/>
          <w:lang w:val="uk-UA"/>
        </w:rPr>
        <w:t xml:space="preserve"> — інструменти для інтеграції та кастомізації.</w:t>
      </w:r>
    </w:p>
    <w:p>
      <w:pPr>
        <w:pStyle w:val="Normal"/>
        <w:keepNext w:val="true"/>
        <w:spacing w:lineRule="auto" w:line="360" w:before="120" w:after="0"/>
        <w:ind w:firstLine="340"/>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50155" cy="2827020"/>
            <wp:effectExtent l="0" t="0" r="0" b="0"/>
            <wp:wrapSquare wrapText="largest"/>
            <wp:docPr id="1"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Copy 1" descr=""/>
                    <pic:cNvPicPr>
                      <a:picLocks noChangeAspect="1" noChangeArrowheads="1"/>
                    </pic:cNvPicPr>
                  </pic:nvPicPr>
                  <pic:blipFill>
                    <a:blip r:embed="rId7"/>
                    <a:stretch>
                      <a:fillRect/>
                    </a:stretch>
                  </pic:blipFill>
                  <pic:spPr bwMode="auto">
                    <a:xfrm>
                      <a:off x="0" y="0"/>
                      <a:ext cx="5050155" cy="2827020"/>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1.1 – Приклад </w:t>
      </w:r>
      <w:r>
        <w:rPr>
          <w:rFonts w:cs="Times New Roman" w:ascii="Times New Roman" w:hAnsi="Times New Roman"/>
          <w:i w:val="false"/>
          <w:iCs w:val="false"/>
          <w:color w:val="auto"/>
          <w:sz w:val="28"/>
          <w:szCs w:val="28"/>
          <w:lang w:val="uk-UA"/>
        </w:rPr>
        <w:t>дашборда</w:t>
      </w:r>
      <w:r>
        <w:rPr>
          <w:rFonts w:cs="Times New Roman" w:ascii="Times New Roman" w:hAnsi="Times New Roman"/>
          <w:i w:val="false"/>
          <w:iCs w:val="false"/>
          <w:color w:val="auto"/>
          <w:sz w:val="28"/>
          <w:szCs w:val="28"/>
        </w:rPr>
        <w:t xml:space="preserve"> DataDog</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Переваги:</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Швидкість впровадження</w:t>
      </w:r>
      <w:r>
        <w:rPr>
          <w:rFonts w:ascii="times new roman" w:hAnsi="times new roman"/>
          <w:sz w:val="28"/>
          <w:szCs w:val="28"/>
          <w:lang w:val="uk-UA"/>
        </w:rPr>
        <w:t xml:space="preserve">: готові інтеграції з понад 450 </w:t>
        <w:tab/>
        <w:tab/>
        <w:tab/>
        <w:tab/>
        <w:tab/>
        <w:tab/>
        <w:tab/>
        <w:tab/>
        <w:tab/>
        <w:tab/>
        <w:tab/>
        <w:tab/>
        <w:tab/>
        <w:tab/>
        <w:tab/>
        <w:t>технологіями дозволяють швидко почати збір даних;</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Уніфікований моніторинг</w:t>
      </w:r>
      <w:r>
        <w:rPr>
          <w:rFonts w:ascii="times new roman" w:hAnsi="times new roman"/>
          <w:sz w:val="28"/>
          <w:szCs w:val="28"/>
          <w:lang w:val="uk-UA"/>
        </w:rPr>
        <w:t xml:space="preserve">: єдина платформа для метрик, логів та </w:t>
        <w:tab/>
        <w:tab/>
        <w:tab/>
        <w:tab/>
        <w:tab/>
        <w:tab/>
        <w:tab/>
        <w:tab/>
        <w:t>трейсів;</w:t>
      </w:r>
    </w:p>
    <w:p>
      <w:pPr>
        <w:pStyle w:val="BodyText"/>
        <w:numPr>
          <w:ilvl w:val="0"/>
          <w:numId w:val="2"/>
        </w:numPr>
        <w:spacing w:before="0" w:after="0"/>
        <w:ind w:firstLine="720" w:left="0" w:right="0"/>
        <w:jc w:val="both"/>
        <w:rPr/>
      </w:pPr>
      <w:r>
        <w:rPr>
          <w:rStyle w:val="Strong"/>
          <w:rFonts w:cs="Times New Roman" w:ascii="times new roman" w:hAnsi="times new roman"/>
          <w:sz w:val="28"/>
          <w:szCs w:val="28"/>
          <w:lang w:val="uk-UA"/>
        </w:rPr>
        <w:t>Масштабованість</w:t>
      </w:r>
      <w:r>
        <w:rPr>
          <w:rFonts w:cs="Times New Roman" w:ascii="times new roman" w:hAnsi="times new roman"/>
          <w:sz w:val="28"/>
          <w:szCs w:val="28"/>
          <w:lang w:val="uk-UA"/>
        </w:rPr>
        <w:t xml:space="preserve">: здатність обробляти дані від десятків тисяч </w:t>
        <w:tab/>
        <w:tab/>
        <w:tab/>
        <w:tab/>
        <w:tab/>
        <w:tab/>
        <w:tab/>
        <w:tab/>
        <w:tab/>
        <w:tab/>
        <w:t xml:space="preserve">серверів; </w:t>
      </w:r>
    </w:p>
    <w:p>
      <w:pPr>
        <w:pStyle w:val="Normal"/>
        <w:spacing w:lineRule="auto" w:line="360" w:before="0" w:after="0"/>
        <w:ind w:left="340"/>
        <w:jc w:val="both"/>
        <w:rPr>
          <w:rFonts w:ascii="Times New Roman" w:hAnsi="Times New Roman" w:cs="Times New Roman"/>
          <w:sz w:val="28"/>
          <w:szCs w:val="28"/>
          <w:lang w:val="ru-RU"/>
        </w:rPr>
      </w:pPr>
      <w:r>
        <w:rPr>
          <w:rFonts w:cs="Times New Roman" w:ascii="Times New Roman" w:hAnsi="Times New Roman"/>
          <w:sz w:val="28"/>
          <w:szCs w:val="28"/>
          <w:lang w:val="ru-RU"/>
        </w:rPr>
        <w:t>Недоліки:</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Висока вартість при масштабуванні</w:t>
      </w:r>
      <w:r>
        <w:rPr>
          <w:rFonts w:ascii="times new roman" w:hAnsi="times new roman"/>
          <w:sz w:val="28"/>
          <w:szCs w:val="28"/>
          <w:lang w:val="uk-UA"/>
        </w:rPr>
        <w:t xml:space="preserve">: ціна залежить від кількості хостів та функцій, що використовуються. </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Зберігання даних у хмарі</w:t>
      </w:r>
      <w:r>
        <w:rPr>
          <w:rFonts w:ascii="times new roman" w:hAnsi="times new roman"/>
          <w:sz w:val="28"/>
          <w:szCs w:val="28"/>
          <w:lang w:val="uk-UA"/>
        </w:rPr>
        <w:t xml:space="preserve">: чутливі дані зберігаються на серверах DataDog, що може не відповідати вимогам безпеки деяких організацій. </w:t>
      </w:r>
    </w:p>
    <w:p>
      <w:pPr>
        <w:pStyle w:val="BodyText"/>
        <w:numPr>
          <w:ilvl w:val="0"/>
          <w:numId w:val="3"/>
        </w:numPr>
        <w:spacing w:before="0" w:after="0"/>
        <w:ind w:firstLine="720" w:left="0" w:right="0"/>
        <w:jc w:val="both"/>
        <w:rPr/>
      </w:pPr>
      <w:r>
        <w:rPr>
          <w:rStyle w:val="Strong"/>
          <w:rFonts w:cs="Times New Roman" w:ascii="times new roman" w:hAnsi="times new roman"/>
          <w:sz w:val="28"/>
          <w:szCs w:val="28"/>
          <w:lang w:val="uk-UA"/>
        </w:rPr>
        <w:t>Складність налаштування просунутих функцій</w:t>
      </w:r>
      <w:r>
        <w:rPr>
          <w:rFonts w:cs="Times New Roman" w:ascii="times new roman" w:hAnsi="times new roman"/>
          <w:sz w:val="28"/>
          <w:szCs w:val="28"/>
          <w:lang w:val="uk-UA"/>
        </w:rPr>
        <w:t xml:space="preserve">: деякі можливості вимагають глибокого розуміння платформи.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spacing w:lineRule="auto" w:line="360" w:before="120" w:after="0"/>
        <w:rPr>
          <w:rFonts w:ascii="Times New Roman" w:hAnsi="Times New Roman" w:cs="Times New Roman"/>
          <w:color w:val="auto"/>
          <w:sz w:val="28"/>
          <w:szCs w:val="28"/>
        </w:rPr>
      </w:pPr>
      <w:bookmarkStart w:id="19" w:name="_Toc138003771"/>
      <w:bookmarkStart w:id="20" w:name="_Toc137671589"/>
      <w:bookmarkStart w:id="21" w:name="_Toc137671338"/>
      <w:bookmarkStart w:id="22" w:name="_Toc137671234"/>
      <w:r>
        <w:rPr>
          <w:rFonts w:cs="Times New Roman" w:ascii="Times New Roman" w:hAnsi="Times New Roman"/>
          <w:color w:val="auto"/>
          <w:sz w:val="28"/>
          <w:szCs w:val="28"/>
          <w:lang w:val="ru-RU"/>
        </w:rPr>
        <w:t xml:space="preserve">1.1.2 Огляд </w:t>
      </w:r>
      <w:r>
        <w:rPr>
          <w:rFonts w:cs="Times New Roman" w:ascii="Times New Roman" w:hAnsi="Times New Roman"/>
          <w:color w:val="auto"/>
          <w:sz w:val="28"/>
          <w:szCs w:val="28"/>
          <w:lang w:val="uk-UA"/>
        </w:rPr>
        <w:t>платформи Dynatrace</w:t>
      </w:r>
      <w:bookmarkEnd w:id="19"/>
      <w:bookmarkEnd w:id="20"/>
      <w:bookmarkEnd w:id="21"/>
      <w:bookmarkEnd w:id="2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uk-UA"/>
        </w:rPr>
        <w:t>Dynatrace — це інтелектуальна платформа для моніторингу та обсерваційності, що використовує штучний інтелект для автоматичного виявлення та діагностики проблем у складних ІТ-середовищах. Заснована у 2005 році в Австрії, компанія Dynatrace зробила значний перехід від традиційного APM (Application Performance Management) до повноцінної платформи обсерваційності з власною AI-системою Davis.</w:t>
      </w:r>
      <w:r>
        <w:rPr>
          <w:rFonts w:cs="Times New Roman" w:ascii="Times New Roman" w:hAnsi="Times New Roman"/>
          <w:sz w:val="28"/>
          <w:szCs w:val="28"/>
        </w:rPr>
        <w:t xml:space="preserve"> (сам приклад дашборду наведено на рис. 1.2).</w:t>
      </w:r>
    </w:p>
    <w:p>
      <w:pPr>
        <w:pStyle w:val="Normal"/>
        <w:keepNext w:val="true"/>
        <w:spacing w:lineRule="auto" w:line="360" w:before="120" w:after="0"/>
        <w:ind w:firstLine="340"/>
        <w:jc w:val="center"/>
        <w:rPr/>
      </w:pPr>
      <w:r>
        <w:rPr/>
        <w:drawing>
          <wp:anchor behindDoc="0" distT="0" distB="0" distL="0" distR="0" simplePos="0" locked="0" layoutInCell="0" allowOverlap="1" relativeHeight="3">
            <wp:simplePos x="0" y="0"/>
            <wp:positionH relativeFrom="column">
              <wp:posOffset>614680</wp:posOffset>
            </wp:positionH>
            <wp:positionV relativeFrom="paragraph">
              <wp:posOffset>140335</wp:posOffset>
            </wp:positionV>
            <wp:extent cx="3411855" cy="2611755"/>
            <wp:effectExtent l="0" t="0" r="0" b="0"/>
            <wp:wrapSquare wrapText="largest"/>
            <wp:docPr id="2"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Copy 1" descr=""/>
                    <pic:cNvPicPr>
                      <a:picLocks noChangeAspect="1" noChangeArrowheads="1"/>
                    </pic:cNvPicPr>
                  </pic:nvPicPr>
                  <pic:blipFill>
                    <a:blip r:embed="rId8"/>
                    <a:stretch>
                      <a:fillRect/>
                    </a:stretch>
                  </pic:blipFill>
                  <pic:spPr bwMode="auto">
                    <a:xfrm>
                      <a:off x="0" y="0"/>
                      <a:ext cx="3411855" cy="2611755"/>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1.2</w:t>
      </w:r>
      <w:r>
        <w:rPr>
          <w:rFonts w:cs="Times New Roman" w:ascii="Times New Roman" w:hAnsi="Times New Roman"/>
          <w:i w:val="false"/>
          <w:iCs w:val="false"/>
          <w:color w:val="auto"/>
          <w:sz w:val="28"/>
          <w:szCs w:val="28"/>
          <w:lang w:val="ru-RU"/>
        </w:rPr>
        <w:t xml:space="preserve"> –</w:t>
      </w:r>
      <w:r>
        <w:rPr>
          <w:rFonts w:cs="Times New Roman" w:ascii="Times New Roman" w:hAnsi="Times New Roman"/>
          <w:i w:val="false"/>
          <w:iCs w:val="false"/>
          <w:color w:val="auto"/>
          <w:sz w:val="28"/>
          <w:szCs w:val="28"/>
        </w:rPr>
        <w:t xml:space="preserve"> Приклад дашборду «</w:t>
      </w:r>
      <w:r>
        <w:rPr>
          <w:rFonts w:cs="Times New Roman" w:ascii="Times New Roman" w:hAnsi="Times New Roman"/>
          <w:i w:val="false"/>
          <w:iCs w:val="false"/>
          <w:color w:val="auto"/>
          <w:sz w:val="28"/>
          <w:szCs w:val="28"/>
          <w:lang w:val="uk-UA"/>
        </w:rPr>
        <w:t>Dynatrace</w:t>
      </w:r>
      <w:r>
        <w:rPr>
          <w:rFonts w:cs="Times New Roman" w:ascii="Times New Roman" w:hAnsi="Times New Roman"/>
          <w:i w:val="false"/>
          <w:iCs w:val="false"/>
          <w:color w:val="auto"/>
          <w:sz w:val="28"/>
          <w:szCs w:val="28"/>
        </w:rPr>
        <w:t>»</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Автоматизація та AI</w:t>
      </w:r>
      <w:r>
        <w:rPr>
          <w:rFonts w:ascii="times new roman" w:hAnsi="times new roman"/>
          <w:sz w:val="28"/>
          <w:szCs w:val="28"/>
          <w:lang w:val="uk-UA"/>
        </w:rPr>
        <w:t xml:space="preserve"> — повністю автоматичне виявлення та діагностика проблем без необхідності ручного налаштування;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Повна видимість</w:t>
      </w:r>
      <w:r>
        <w:rPr>
          <w:rFonts w:ascii="times new roman" w:hAnsi="times new roman"/>
          <w:sz w:val="28"/>
          <w:szCs w:val="28"/>
          <w:lang w:val="uk-UA"/>
        </w:rPr>
        <w:t xml:space="preserve"> — єдина платформа для моніторингу від інфраструктури до користувацького досвіду;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Causation-Based AI</w:t>
      </w:r>
      <w:r>
        <w:rPr>
          <w:rFonts w:ascii="times new roman" w:hAnsi="times new roman"/>
          <w:sz w:val="28"/>
          <w:szCs w:val="28"/>
          <w:lang w:val="uk-UA"/>
        </w:rPr>
        <w:t xml:space="preserve"> — визначення кореневих причин проблем, а не просто кореляцій між подіями; </w:t>
      </w:r>
    </w:p>
    <w:p>
      <w:pPr>
        <w:pStyle w:val="BodyText"/>
        <w:numPr>
          <w:ilvl w:val="0"/>
          <w:numId w:val="4"/>
        </w:numPr>
        <w:spacing w:before="0" w:after="0"/>
        <w:ind w:firstLine="720" w:left="0" w:right="0"/>
        <w:jc w:val="both"/>
        <w:rPr/>
      </w:pPr>
      <w:r>
        <w:rPr>
          <w:rStyle w:val="Strong"/>
          <w:rFonts w:cs="Times New Roman" w:ascii="times new roman" w:hAnsi="times new roman"/>
          <w:sz w:val="28"/>
          <w:szCs w:val="28"/>
          <w:lang w:val="uk-UA"/>
        </w:rPr>
        <w:t>Самоадаптація</w:t>
      </w:r>
      <w:r>
        <w:rPr>
          <w:rFonts w:cs="Times New Roman" w:ascii="times new roman" w:hAnsi="times new roman"/>
          <w:sz w:val="28"/>
          <w:szCs w:val="28"/>
          <w:lang w:val="uk-UA"/>
        </w:rPr>
        <w:t xml:space="preserve"> — автоматична адаптація до змін в середовищі.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Висока вартість ліцензії</w:t>
      </w:r>
      <w:r>
        <w:rPr>
          <w:rFonts w:ascii="times new roman" w:hAnsi="times new roman"/>
          <w:sz w:val="28"/>
          <w:szCs w:val="28"/>
          <w:lang w:val="uk-UA"/>
        </w:rPr>
        <w:t xml:space="preserve"> — одне з найдорожчих рішень для моніторингу на ринку;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Складність впровадження</w:t>
      </w:r>
      <w:r>
        <w:rPr>
          <w:rFonts w:ascii="times new roman" w:hAnsi="times new roman"/>
          <w:sz w:val="28"/>
          <w:szCs w:val="28"/>
          <w:lang w:val="uk-UA"/>
        </w:rPr>
        <w:t xml:space="preserve"> — потребує значного часу для повноцінного впровадження та налаштування;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 може потребувати значних ресурсів для роботи в великих середовищах;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Закрита екосистема</w:t>
      </w:r>
      <w:r>
        <w:rPr>
          <w:rFonts w:ascii="times new roman" w:hAnsi="times new roman"/>
          <w:sz w:val="28"/>
          <w:szCs w:val="28"/>
          <w:lang w:val="uk-UA"/>
        </w:rPr>
        <w:t xml:space="preserve"> — менша гнучкість порівняно з відкритими рішеннями;</w:t>
      </w:r>
    </w:p>
    <w:p>
      <w:pPr>
        <w:pStyle w:val="BodyText"/>
        <w:numPr>
          <w:ilvl w:val="0"/>
          <w:numId w:val="5"/>
        </w:numPr>
        <w:ind w:firstLine="720" w:left="0" w:right="0"/>
        <w:jc w:val="both"/>
        <w:rPr/>
      </w:pPr>
      <w:r>
        <w:rPr>
          <w:rStyle w:val="Strong"/>
          <w:rFonts w:cs="Times New Roman" w:ascii="times new roman" w:hAnsi="times new roman"/>
          <w:sz w:val="28"/>
          <w:szCs w:val="28"/>
          <w:lang w:val="uk-UA"/>
        </w:rPr>
        <w:t>Складна крива навчання</w:t>
      </w:r>
      <w:r>
        <w:rPr>
          <w:rFonts w:cs="Times New Roman" w:ascii="times new roman" w:hAnsi="times new roman"/>
          <w:sz w:val="28"/>
          <w:szCs w:val="28"/>
          <w:lang w:val="uk-UA"/>
        </w:rPr>
        <w:t xml:space="preserve"> — потребує часу для повного освоєння всіх можливостей;</w:t>
      </w:r>
    </w:p>
    <w:p>
      <w:pPr>
        <w:pStyle w:val="BodyText"/>
        <w:numPr>
          <w:ilvl w:val="0"/>
          <w:numId w:val="0"/>
        </w:numPr>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340"/>
        <w:rPr>
          <w:rFonts w:ascii="Times New Roman" w:hAnsi="Times New Roman" w:cs="Times New Roman"/>
          <w:color w:val="auto"/>
          <w:sz w:val="28"/>
          <w:szCs w:val="28"/>
        </w:rPr>
      </w:pPr>
      <w:r>
        <w:rPr>
          <w:rFonts w:cs="Times New Roman" w:ascii="Times New Roman" w:hAnsi="Times New Roman"/>
          <w:color w:val="auto"/>
          <w:sz w:val="28"/>
          <w:szCs w:val="28"/>
        </w:rPr>
        <w:t xml:space="preserve">1.1.3 </w:t>
      </w:r>
      <w:r>
        <w:rPr>
          <w:rFonts w:cs="Times New Roman" w:ascii="Times New Roman" w:hAnsi="Times New Roman"/>
          <w:color w:val="auto"/>
          <w:sz w:val="28"/>
          <w:szCs w:val="28"/>
          <w:lang w:val="uk-UA"/>
        </w:rPr>
        <w:t>Огляд стеку ELK</w:t>
      </w:r>
      <w:bookmarkStart w:id="23" w:name="_Toc138003772"/>
      <w:bookmarkStart w:id="24" w:name="_Toc137671590"/>
      <w:bookmarkStart w:id="25" w:name="_Toc137671339"/>
      <w:bookmarkStart w:id="26" w:name="_Toc137671235"/>
      <w:r>
        <w:rPr>
          <w:rFonts w:cs="Times New Roman" w:ascii="Times New Roman" w:hAnsi="Times New Roman"/>
          <w:color w:val="auto"/>
          <w:sz w:val="28"/>
          <w:szCs w:val="28"/>
        </w:rPr>
        <w:t>.</w:t>
      </w:r>
      <w:bookmarkEnd w:id="23"/>
      <w:bookmarkEnd w:id="24"/>
      <w:bookmarkEnd w:id="25"/>
      <w:bookmarkEnd w:id="26"/>
    </w:p>
    <w:p>
      <w:pPr>
        <w:pStyle w:val="BodyText"/>
        <w:ind w:firstLine="720" w:left="0" w:right="0"/>
        <w:jc w:val="both"/>
        <w:rPr>
          <w:lang w:val="uk-UA"/>
        </w:rPr>
      </w:pPr>
      <w:r>
        <w:rPr>
          <w:rFonts w:cs="Times New Roman" w:ascii="Times New Roman" w:hAnsi="Times New Roman"/>
          <w:sz w:val="28"/>
          <w:szCs w:val="28"/>
          <w:lang w:val="uk-UA"/>
        </w:rPr>
        <w:t>ELK Stack представляє собою інтегроване рішення з відкритим вихідним кодом, спрямоване на комплексну роботу з логами: від їх збору та обробки до зберігання й візуалізації. Назва "ELK" походить від перших літер ключових компонентів: Elasticsearch, Logstash та Kibana. З розвиткомтехнології до стеку додалися легкі агенти Beats, що розширили його функціональність.</w:t>
      </w:r>
    </w:p>
    <w:p>
      <w:pPr>
        <w:pStyle w:val="BodyText"/>
        <w:ind w:firstLine="720" w:left="0" w:right="0"/>
        <w:jc w:val="both"/>
        <w:rPr>
          <w:rFonts w:ascii="times new roman" w:hAnsi="times new roman"/>
          <w:sz w:val="28"/>
          <w:szCs w:val="28"/>
          <w:lang w:val="uk-UA"/>
        </w:rPr>
      </w:pPr>
      <w:r>
        <w:rPr>
          <w:rFonts w:cs="Times New Roman" w:ascii="Times New Roman" w:hAnsi="Times New Roman"/>
          <w:i w:val="false"/>
          <w:iCs w:val="false"/>
          <w:color w:val="auto"/>
          <w:sz w:val="28"/>
          <w:szCs w:val="28"/>
          <w:lang w:val="uk-UA"/>
        </w:rPr>
        <w:t>Рисунок 1.3</w:t>
      </w:r>
      <w:r>
        <w:rPr>
          <w:rFonts w:ascii="times new roman" w:hAnsi="times new roman"/>
          <w:sz w:val="28"/>
          <w:szCs w:val="28"/>
          <w:lang w:val="uk-UA"/>
        </w:rPr>
        <w:t xml:space="preserve"> ілюструє архітектуру ELK Stack (Elasticsearch, Logstash, Kibana), доповнену компонентами Beats. Діаграма відображає повний потік даних у системі логування та моніторингу.</w:t>
      </w:r>
    </w:p>
    <w:p>
      <w:pPr>
        <w:pStyle w:val="BodyText"/>
        <w:rPr>
          <w:rFonts w:ascii="times new roman" w:hAnsi="times new roman"/>
          <w:sz w:val="28"/>
          <w:szCs w:val="28"/>
        </w:rPr>
      </w:pPr>
      <w:r>
        <w:rPr>
          <w:rFonts w:ascii="times new roman" w:hAnsi="times new roman"/>
          <w:sz w:val="28"/>
          <w:szCs w:val="28"/>
        </w:rPr>
        <w:t>Зліва зображено сімейство Beats - легкі агенти для збору різних типів даних:</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Filebeat - для збору логів з файлів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Winlogbeat - для збору логів подій Windows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Metricbeat - для збору системних та прикладних метрик </w:t>
      </w:r>
    </w:p>
    <w:p>
      <w:pPr>
        <w:pStyle w:val="BodyText"/>
        <w:numPr>
          <w:ilvl w:val="0"/>
          <w:numId w:val="8"/>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Packetbeat - для аналізу мережевого трафіку </w:t>
      </w:r>
    </w:p>
    <w:p>
      <w:pPr>
        <w:pStyle w:val="BodyText"/>
        <w:rPr>
          <w:rFonts w:ascii="times new roman" w:hAnsi="times new roman"/>
          <w:sz w:val="28"/>
          <w:szCs w:val="28"/>
        </w:rPr>
      </w:pPr>
      <w:r>
        <w:rPr>
          <w:rFonts w:ascii="times new roman" w:hAnsi="times new roman"/>
          <w:sz w:val="28"/>
          <w:szCs w:val="28"/>
        </w:rPr>
        <w:t>Ці компоненти виконують функцію крайового збору даних (Edge Data Collection).</w:t>
      </w:r>
    </w:p>
    <w:p>
      <w:pPr>
        <w:pStyle w:val="BodyText"/>
        <w:rPr>
          <w:rFonts w:ascii="times new roman" w:hAnsi="times new roman"/>
          <w:sz w:val="28"/>
          <w:szCs w:val="28"/>
        </w:rPr>
      </w:pPr>
      <w:r>
        <w:rPr>
          <w:rFonts w:ascii="times new roman" w:hAnsi="times new roman"/>
          <w:sz w:val="28"/>
          <w:szCs w:val="28"/>
        </w:rPr>
        <w:t>У центрі розташовано Logstash - систему обробки та трансформації даних, що представлена кількома робочими вузлами (Nodes) з увімкненими персистентними чергами (Persistent Queues Enabled). Logstash отримує дані від агентів Beats, обробляє їх та передає до Elasticsearch.</w:t>
      </w:r>
    </w:p>
    <w:p>
      <w:pPr>
        <w:pStyle w:val="BodyText"/>
        <w:rPr>
          <w:rFonts w:ascii="times new roman" w:hAnsi="times new roman"/>
          <w:sz w:val="28"/>
          <w:szCs w:val="28"/>
        </w:rPr>
      </w:pPr>
      <w:r>
        <w:rPr>
          <w:rFonts w:ascii="times new roman" w:hAnsi="times new roman"/>
          <w:sz w:val="28"/>
          <w:szCs w:val="28"/>
        </w:rPr>
        <w:t>Справа розміщено два компоненти:</w:t>
      </w:r>
    </w:p>
    <w:p>
      <w:pPr>
        <w:pStyle w:val="BodyText"/>
        <w:numPr>
          <w:ilvl w:val="0"/>
          <w:numId w:val="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Elasticsearch - розподілене сховище для зберігання і пошуку даних, що складається з: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Master Nodes (3) - вузли управління кластером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Hot (X) - вузли для зберігання активних даних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Warm (X) - вузли для зберігання менш активних даних </w:t>
      </w:r>
    </w:p>
    <w:p>
      <w:pPr>
        <w:pStyle w:val="BodyText"/>
        <w:numPr>
          <w:ilvl w:val="0"/>
          <w:numId w:val="9"/>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Kibana - платформа візуалізації з кількома екземплярами (Instances (X)) </w:t>
      </w:r>
    </w:p>
    <w:p>
      <w:pPr>
        <w:pStyle w:val="BodyText"/>
        <w:rPr>
          <w:rFonts w:ascii="times new roman" w:hAnsi="times new roman"/>
          <w:sz w:val="28"/>
          <w:szCs w:val="28"/>
        </w:rPr>
      </w:pPr>
      <w:r>
        <w:rPr>
          <w:rFonts w:ascii="times new roman" w:hAnsi="times new roman"/>
          <w:sz w:val="28"/>
          <w:szCs w:val="28"/>
        </w:rPr>
        <w:t>Стрілки показують напрямок руху даних: від Beats до Logstash, і далі від Logstash до Elasticsearch, а Kibana підключається до Elasticsearch для відображення та аналізу зібраних даних.</w:t>
      </w:r>
    </w:p>
    <w:p>
      <w:pPr>
        <w:pStyle w:val="BodyText"/>
        <w:ind w:firstLine="720" w:left="0" w:right="0"/>
        <w:jc w:val="both"/>
        <w:rPr>
          <w:lang w:val="uk-UA"/>
        </w:rPr>
      </w:pPr>
      <w:r>
        <w:rPr>
          <w:lang w:val="uk-UA"/>
        </w:rPr>
      </w:r>
    </w:p>
    <w:p>
      <w:pPr>
        <w:pStyle w:val="BodyText"/>
        <w:ind w:firstLine="720" w:left="0" w:right="0"/>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34880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940425" cy="3488055"/>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3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 xml:space="preserve">ELK Stack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Прозорість реалізації</w:t>
      </w:r>
      <w:r>
        <w:rPr>
          <w:rFonts w:ascii="times new roman" w:hAnsi="times new roman"/>
          <w:sz w:val="28"/>
          <w:szCs w:val="28"/>
          <w:lang w:val="uk-UA"/>
        </w:rPr>
        <w:t>: можливість аудиту та розуміння внутрішньої роботи;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Спільнота розробників</w:t>
      </w:r>
      <w:r>
        <w:rPr>
          <w:rFonts w:ascii="times new roman" w:hAnsi="times new roman"/>
          <w:sz w:val="28"/>
          <w:szCs w:val="28"/>
          <w:lang w:val="uk-UA"/>
        </w:rPr>
        <w:t>: активна підтримка та розвиток компонентів;</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Безкоштовне базове використання</w:t>
      </w:r>
      <w:r>
        <w:rPr>
          <w:rFonts w:ascii="times new roman" w:hAnsi="times new roman"/>
          <w:sz w:val="28"/>
          <w:szCs w:val="28"/>
          <w:lang w:val="uk-UA"/>
        </w:rPr>
        <w:t>: зниження витрат на впровадження;</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Відсутність прив'язки до вендора</w:t>
      </w:r>
      <w:r>
        <w:rPr>
          <w:rFonts w:ascii="times new roman" w:hAnsi="times new roman"/>
          <w:sz w:val="28"/>
          <w:szCs w:val="28"/>
          <w:lang w:val="uk-UA"/>
        </w:rPr>
        <w:t>: незалежність від політики окремих компаній;</w:t>
      </w:r>
    </w:p>
    <w:p>
      <w:pPr>
        <w:pStyle w:val="BodyText"/>
        <w:numPr>
          <w:ilvl w:val="0"/>
          <w:numId w:val="11"/>
        </w:numPr>
        <w:tabs>
          <w:tab w:val="clear" w:pos="170"/>
          <w:tab w:val="left" w:pos="0" w:leader="none"/>
        </w:tabs>
        <w:ind w:firstLine="437" w:left="709" w:right="0"/>
        <w:jc w:val="both"/>
        <w:rPr/>
      </w:pPr>
      <w:r>
        <w:rPr>
          <w:rStyle w:val="Strong"/>
          <w:rFonts w:cs="Times New Roman" w:ascii="times new roman" w:hAnsi="times new roman"/>
          <w:sz w:val="28"/>
          <w:szCs w:val="28"/>
          <w:lang w:val="uk-UA"/>
        </w:rPr>
        <w:t>Можливість модифікації</w:t>
      </w:r>
      <w:r>
        <w:rPr>
          <w:rFonts w:cs="Times New Roman" w:ascii="times new roman" w:hAnsi="times new roman"/>
          <w:sz w:val="28"/>
          <w:szCs w:val="28"/>
          <w:lang w:val="uk-UA"/>
        </w:rPr>
        <w:t>: адаптація під специфічні потреби організації;</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1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Одним з найсуттєвіших недоліків ELK Stack є високі вимоги до обчислювальних ресурсів;</w:t>
      </w:r>
    </w:p>
    <w:p>
      <w:pPr>
        <w:pStyle w:val="Heading3"/>
        <w:numPr>
          <w:ilvl w:val="0"/>
          <w:numId w:val="12"/>
        </w:numPr>
        <w:tabs>
          <w:tab w:val="clear" w:pos="170"/>
          <w:tab w:val="left" w:pos="0" w:leader="none"/>
        </w:tabs>
        <w:ind w:firstLine="437" w:left="709" w:right="0"/>
        <w:jc w:val="both"/>
        <w:rPr>
          <w:sz w:val="28"/>
          <w:szCs w:val="28"/>
          <w:lang w:val="uk-UA"/>
        </w:rPr>
      </w:pPr>
      <w:r>
        <w:rPr>
          <w:rFonts w:ascii="times new roman" w:hAnsi="times new roman"/>
          <w:b/>
          <w:bCs/>
          <w:color w:val="000000"/>
          <w:sz w:val="28"/>
          <w:szCs w:val="28"/>
          <w:lang w:val="uk-UA"/>
        </w:rPr>
        <w:t>Складність налаштування та підтримки:</w:t>
      </w:r>
      <w:r>
        <w:rPr>
          <w:rFonts w:ascii="times new roman" w:hAnsi="times new roman"/>
          <w:sz w:val="28"/>
          <w:szCs w:val="28"/>
          <w:lang w:val="uk-UA"/>
        </w:rPr>
        <w:t xml:space="preserve"> </w:t>
      </w:r>
      <w:r>
        <w:rPr>
          <w:rFonts w:ascii="times new roman" w:hAnsi="times new roman"/>
          <w:color w:val="000000"/>
          <w:sz w:val="28"/>
          <w:szCs w:val="28"/>
          <w:lang w:val="uk-UA"/>
        </w:rPr>
        <w:t>ELK Stack вимагає значних зусиль для налаштування та підтримки;</w:t>
      </w:r>
    </w:p>
    <w:p>
      <w:pPr>
        <w:pStyle w:val="Heading3"/>
        <w:numPr>
          <w:ilvl w:val="0"/>
          <w:numId w:val="12"/>
        </w:numPr>
        <w:tabs>
          <w:tab w:val="clear" w:pos="170"/>
          <w:tab w:val="left" w:pos="0" w:leader="none"/>
        </w:tabs>
        <w:ind w:firstLine="437" w:left="709" w:right="0"/>
        <w:jc w:val="both"/>
        <w:rPr>
          <w:b/>
          <w:bCs/>
          <w:color w:val="000000"/>
          <w:sz w:val="28"/>
          <w:szCs w:val="28"/>
          <w:lang w:val="uk-UA"/>
        </w:rPr>
      </w:pPr>
      <w:r>
        <w:rPr>
          <w:rFonts w:cs="Times New Roman" w:ascii="times new roman" w:hAnsi="times new roman"/>
          <w:b/>
          <w:bCs/>
          <w:color w:val="000000"/>
          <w:sz w:val="28"/>
          <w:szCs w:val="28"/>
          <w:lang w:val="uk-UA"/>
        </w:rPr>
        <w:t xml:space="preserve">Обмеження в роботі з метриками: </w:t>
      </w:r>
      <w:r>
        <w:rPr>
          <w:rFonts w:cs="Times New Roman" w:ascii="times new roman" w:hAnsi="times new roman"/>
          <w:b w:val="false"/>
          <w:bCs w:val="false"/>
          <w:color w:val="000000"/>
          <w:sz w:val="28"/>
          <w:szCs w:val="28"/>
          <w:lang w:val="uk-UA"/>
        </w:rPr>
        <w:t>Незважаючи на можливість збору метрик через Metricbeat, ELK Stack має певні обмеження;</w:t>
      </w:r>
    </w:p>
    <w:p>
      <w:pPr>
        <w:pStyle w:val="Normal"/>
        <w:ind w:firstLine="720" w:left="0" w:right="0"/>
        <w:jc w:val="both"/>
        <w:rPr>
          <w:rFonts w:ascii="times new roman" w:hAnsi="times new roman" w:cs="Times New Roman"/>
          <w:b w:val="false"/>
          <w:bCs w:val="false"/>
          <w:color w:val="000000"/>
          <w:sz w:val="28"/>
          <w:szCs w:val="28"/>
          <w:lang w:val="uk-UA"/>
        </w:rPr>
      </w:pPr>
      <w:r>
        <w:rPr>
          <w:rFonts w:cs="Times New Roman" w:ascii="times new roman" w:hAnsi="times new roman"/>
          <w:b w:val="false"/>
          <w:bCs w:val="false"/>
          <w:color w:val="000000"/>
          <w:sz w:val="28"/>
          <w:szCs w:val="28"/>
          <w:lang w:val="uk-UA"/>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1.1.4 </w:t>
      </w:r>
      <w:bookmarkStart w:id="27" w:name="_Toc138003773"/>
      <w:bookmarkStart w:id="28" w:name="_Toc137671591"/>
      <w:bookmarkStart w:id="29" w:name="_Toc137671340"/>
      <w:bookmarkStart w:id="30" w:name="_Toc137671236"/>
      <w:r>
        <w:rPr>
          <w:rFonts w:cs="Times New Roman" w:ascii="Times New Roman" w:hAnsi="Times New Roman"/>
          <w:color w:val="auto"/>
          <w:sz w:val="28"/>
          <w:szCs w:val="28"/>
          <w:lang w:val="uk-UA"/>
        </w:rPr>
        <w:t>Огляд Prometheus Stack</w:t>
      </w:r>
      <w:bookmarkEnd w:id="27"/>
      <w:bookmarkEnd w:id="28"/>
      <w:bookmarkEnd w:id="29"/>
      <w:bookmarkEnd w:id="30"/>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з Grafana формують потужний стек для моніторингу інфраструктури та додатків, який став стандартом де-факто для середовищ на базі Kubernetes. Цей стек пропонує спеціалізоване рішення для збору, зберігання, аналізу та візуалізації метрик.</w:t>
      </w:r>
    </w:p>
    <w:p>
      <w:pPr>
        <w:pStyle w:val="Heading2"/>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Stack побудований на кількох ключових компонентах:</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Prometheus Server</w:t>
      </w:r>
      <w:r>
        <w:rPr>
          <w:rFonts w:ascii="times new roman" w:hAnsi="times new roman"/>
          <w:sz w:val="28"/>
          <w:szCs w:val="28"/>
          <w:lang w:val="uk-UA"/>
        </w:rPr>
        <w:t xml:space="preserve">: центральний компонент, що збирає та зберігає метрики як часові ряди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Exporters</w:t>
      </w:r>
      <w:r>
        <w:rPr>
          <w:rFonts w:ascii="times new roman" w:hAnsi="times new roman"/>
          <w:sz w:val="28"/>
          <w:szCs w:val="28"/>
          <w:lang w:val="uk-UA"/>
        </w:rPr>
        <w:t xml:space="preserve">: спеціалізовані агенти для надання метрик з різних систем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Alertmanager</w:t>
      </w:r>
      <w:r>
        <w:rPr>
          <w:rFonts w:ascii="times new roman" w:hAnsi="times new roman"/>
          <w:sz w:val="28"/>
          <w:szCs w:val="28"/>
          <w:lang w:val="uk-UA"/>
        </w:rPr>
        <w:t xml:space="preserve">: компонент для управління оповіщеннями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Pushgateway</w:t>
      </w:r>
      <w:r>
        <w:rPr>
          <w:rFonts w:ascii="times new roman" w:hAnsi="times new roman"/>
          <w:sz w:val="28"/>
          <w:szCs w:val="28"/>
          <w:lang w:val="uk-UA"/>
        </w:rPr>
        <w:t xml:space="preserve">: проміжний сервіс для короткоживучих завдань </w:t>
      </w:r>
    </w:p>
    <w:p>
      <w:pPr>
        <w:pStyle w:val="BodyText"/>
        <w:numPr>
          <w:ilvl w:val="0"/>
          <w:numId w:val="10"/>
        </w:numPr>
        <w:tabs>
          <w:tab w:val="clear" w:pos="170"/>
          <w:tab w:val="left" w:pos="0" w:leader="none"/>
        </w:tabs>
        <w:ind w:firstLine="437" w:left="709" w:right="0"/>
        <w:jc w:val="both"/>
        <w:rPr/>
      </w:pPr>
      <w:r>
        <w:rPr>
          <w:rStyle w:val="Strong"/>
          <w:rFonts w:ascii="times new roman" w:hAnsi="times new roman"/>
          <w:sz w:val="28"/>
          <w:szCs w:val="28"/>
          <w:lang w:val="uk-UA"/>
        </w:rPr>
        <w:t>Grafana</w:t>
      </w:r>
      <w:r>
        <w:rPr>
          <w:rFonts w:ascii="times new roman" w:hAnsi="times new roman"/>
          <w:sz w:val="28"/>
          <w:szCs w:val="28"/>
          <w:lang w:val="uk-UA"/>
        </w:rPr>
        <w:t xml:space="preserve">: платформа для візуалізації метрик у вигляді дашбордів </w:t>
      </w:r>
    </w:p>
    <w:p>
      <w:pPr>
        <w:pStyle w:val="BodyText"/>
        <w:ind w:firstLine="720" w:left="0" w:right="0"/>
        <w:jc w:val="both"/>
        <w:rPr>
          <w:rFonts w:ascii="times new roman" w:hAnsi="times new roman"/>
          <w:sz w:val="28"/>
          <w:szCs w:val="28"/>
          <w:lang w:val="uk-UA"/>
        </w:rPr>
      </w:pPr>
      <w:r>
        <w:rPr>
          <w:rFonts w:cs="Times New Roman" w:ascii="times new roman" w:hAnsi="times new roman"/>
          <w:sz w:val="28"/>
          <w:szCs w:val="28"/>
          <w:lang w:val="ru-RU"/>
        </w:rPr>
        <w:t>Архітектура стеку базується на моделі "pull", де Prometheus активно опитує (scrapes) цільові системи, а не чекає відправки даних, що забезпечує більшу надійність та контроль.</w:t>
      </w:r>
    </w:p>
    <w:p>
      <w:pPr>
        <w:pStyle w:val="BodyText"/>
        <w:ind w:firstLine="720" w:left="0" w:right="0"/>
        <w:jc w:val="both"/>
        <w:rPr>
          <w:rFonts w:cs="Times New Roman"/>
          <w:lang w:val="ru-RU"/>
        </w:rPr>
      </w:pPr>
      <w:r>
        <w:rPr>
          <w:rFonts w:cs="Times New Roman"/>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31076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5940425" cy="3107690"/>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4 –</w:t>
      </w:r>
      <w:r>
        <w:rPr>
          <w:rFonts w:cs="Times New Roman" w:ascii="Times New Roman" w:hAnsi="Times New Roman"/>
          <w:i w:val="false"/>
          <w:iCs w:val="false"/>
          <w:color w:val="auto"/>
          <w:sz w:val="28"/>
          <w:szCs w:val="28"/>
        </w:rPr>
        <w:t xml:space="preserve"> Архітектура Prometheus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1.2.1 </w:t>
      </w:r>
      <w:r>
        <w:rPr>
          <w:rFonts w:cs="Times New Roman" w:ascii="Times New Roman" w:hAnsi="Times New Roman"/>
          <w:color w:val="auto"/>
          <w:sz w:val="28"/>
          <w:szCs w:val="28"/>
          <w:lang w:val="uk-UA"/>
        </w:rPr>
        <w:t>Принципи роботи Kubernetes</w:t>
      </w:r>
      <w:bookmarkStart w:id="31" w:name="_Toc138003774"/>
      <w:bookmarkStart w:id="32" w:name="_Toc137671592"/>
      <w:bookmarkStart w:id="33" w:name="_Toc137671341"/>
      <w:bookmarkStart w:id="34" w:name="_Toc137671237"/>
      <w:r>
        <w:rPr>
          <w:rFonts w:cs="Times New Roman" w:ascii="Times New Roman" w:hAnsi="Times New Roman"/>
          <w:color w:val="auto"/>
          <w:sz w:val="28"/>
          <w:szCs w:val="28"/>
          <w:lang w:val="ru-RU"/>
        </w:rPr>
        <w:t>.</w:t>
      </w:r>
      <w:bookmarkEnd w:id="31"/>
      <w:bookmarkEnd w:id="32"/>
      <w:bookmarkEnd w:id="33"/>
      <w:bookmarkEnd w:id="34"/>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(K8s) — це відкрита платформа для автоматизації розгортання, масштабування та управління контейнеризованими застосунками. Розроблена початково Google на основі внутрішньої системи Borg, Kubernetes стала стандартом де-факто для оркестрації контейнерів у промисловому масштабі.</w:t>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Архітектура Kubernetes</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має розподілену архітектуру типу "клієнт-сервер", що складається з наступних основних компонентів:</w:t>
      </w:r>
    </w:p>
    <w:p>
      <w:pPr>
        <w:pStyle w:val="BodyText"/>
        <w:ind w:firstLine="720" w:left="0" w:right="0"/>
        <w:jc w:val="both"/>
        <w:rPr/>
      </w:pPr>
      <w:r>
        <w:rPr>
          <w:rStyle w:val="Strong"/>
          <w:rFonts w:ascii="times new roman" w:hAnsi="times new roman"/>
          <w:sz w:val="28"/>
          <w:szCs w:val="28"/>
          <w:lang w:val="uk-UA"/>
        </w:rPr>
        <w:t>Control Plane (Площина управління)</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Площина управління відповідає за глобальні рішення щодо кластера (наприклад, планування) та виявлення і реагування на події кластера. Компоненти площини управління включають:</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API Server (kube-apiserver)</w:t>
      </w:r>
      <w:r>
        <w:rPr>
          <w:rFonts w:ascii="times new roman" w:hAnsi="times new roman"/>
          <w:sz w:val="28"/>
          <w:szCs w:val="28"/>
          <w:lang w:val="uk-UA"/>
        </w:rPr>
        <w:t xml:space="preserve">: центральний компонент, що експонує API Kubernetes, обробляє запити та оновлює відповідні об'єкти в etcd. Всі взаємодії з кластером проходять через API Server.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etcd</w:t>
      </w:r>
      <w:r>
        <w:rPr>
          <w:rFonts w:ascii="times new roman" w:hAnsi="times new roman"/>
          <w:sz w:val="28"/>
          <w:szCs w:val="28"/>
          <w:lang w:val="uk-UA"/>
        </w:rPr>
        <w:t xml:space="preserve">: розподілене сховище ключ-значення, яке зберігає всі дані кластера. Забезпечує надійне збереження конфігурації кластера та його стану.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Scheduler (kube-scheduler)</w:t>
      </w:r>
      <w:r>
        <w:rPr>
          <w:rFonts w:ascii="times new roman" w:hAnsi="times new roman"/>
          <w:sz w:val="28"/>
          <w:szCs w:val="28"/>
          <w:lang w:val="uk-UA"/>
        </w:rPr>
        <w:t xml:space="preserve">: відповідає за відстеження новостворених подів, які не призначені до жодної ноди, та вибір ноди для їх запуску. Фактори для планування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Вимоги до ресурсів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Обмеження апаратного/програмного забезпечення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Афініті та анти-афініті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Баланс навантаження між нодами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Controller Manager (kube-controller-manager)</w:t>
      </w:r>
      <w:r>
        <w:rPr>
          <w:rFonts w:ascii="times new roman" w:hAnsi="times new roman"/>
          <w:sz w:val="28"/>
          <w:szCs w:val="28"/>
          <w:lang w:val="uk-UA"/>
        </w:rPr>
        <w:t xml:space="preserve">: запускає контролери, що обробляють рутинні завдання в кластері. Контролери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Node Controller: моніторинг стану нод і реагування на їх відмови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Replication Controller: забезпечення правильної кількості подів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Endpoints Controller: зв'язування сервісів з подами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Service Account &amp; Token Controllers: створення облікових записів і API токенів </w:t>
      </w:r>
    </w:p>
    <w:p>
      <w:pPr>
        <w:pStyle w:val="BodyText"/>
        <w:numPr>
          <w:ilvl w:val="0"/>
          <w:numId w:val="13"/>
        </w:numPr>
        <w:tabs>
          <w:tab w:val="clear" w:pos="170"/>
          <w:tab w:val="left" w:pos="0" w:leader="none"/>
        </w:tabs>
        <w:ind w:firstLine="437" w:left="709" w:right="0"/>
        <w:jc w:val="both"/>
        <w:rPr/>
      </w:pPr>
      <w:r>
        <w:rPr>
          <w:rStyle w:val="Strong"/>
          <w:rFonts w:ascii="times new roman" w:hAnsi="times new roman"/>
          <w:sz w:val="28"/>
          <w:szCs w:val="28"/>
          <w:lang w:val="uk-UA"/>
        </w:rPr>
        <w:t>Cloud Controller Manager (cloud-controller-manager)</w:t>
      </w:r>
      <w:r>
        <w:rPr>
          <w:rFonts w:ascii="times new roman" w:hAnsi="times new roman"/>
          <w:sz w:val="28"/>
          <w:szCs w:val="28"/>
          <w:lang w:val="uk-UA"/>
        </w:rPr>
        <w:t xml:space="preserve">: інтегрує Kubernetes з API провайдерів хмарних послуг. Дозволяє основній кодовій базі Kubernetes залишатися незалежною від специфічних хмарних провайдерів. </w:t>
      </w:r>
    </w:p>
    <w:p>
      <w:pPr>
        <w:pStyle w:val="BodyText"/>
        <w:ind w:firstLine="720" w:left="0" w:right="0"/>
        <w:jc w:val="both"/>
        <w:rPr/>
      </w:pPr>
      <w:r>
        <w:rPr>
          <w:rStyle w:val="Strong"/>
          <w:rFonts w:ascii="times new roman" w:hAnsi="times new roman"/>
          <w:sz w:val="28"/>
          <w:szCs w:val="28"/>
          <w:lang w:val="uk-UA"/>
        </w:rPr>
        <w:t>Worker Nodes (Робочі вузли)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Worker ноди — це машини, які запускають контейнеризовані застосунки. Кожна нода містить:</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Kubelet</w:t>
      </w:r>
      <w:r>
        <w:rPr>
          <w:rFonts w:ascii="times new roman" w:hAnsi="times new roman"/>
          <w:sz w:val="28"/>
          <w:szCs w:val="28"/>
          <w:lang w:val="uk-UA"/>
        </w:rPr>
        <w:t xml:space="preserve">: агент, що запускається на кожній ноді. Забезпечує, що контейнери запускаються в поді. Kubelet: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Отримує специфікації подів від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Гарантує, що вказані контейнери працюють справно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Звітує про стан подів і ноди до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Запускає проби готовності та життєздатності </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Container Runtime</w:t>
      </w:r>
      <w:r>
        <w:rPr>
          <w:rFonts w:ascii="times new roman" w:hAnsi="times new roman"/>
          <w:sz w:val="28"/>
          <w:szCs w:val="28"/>
          <w:lang w:val="uk-UA"/>
        </w:rPr>
        <w:t xml:space="preserve">: програмне забезпечення, відповідальне за запуск контейнерів (containerd, CRI-O, Docker Engine та ін.) </w:t>
      </w:r>
    </w:p>
    <w:p>
      <w:pPr>
        <w:pStyle w:val="BodyText"/>
        <w:numPr>
          <w:ilvl w:val="0"/>
          <w:numId w:val="14"/>
        </w:numPr>
        <w:tabs>
          <w:tab w:val="clear" w:pos="170"/>
          <w:tab w:val="left" w:pos="0" w:leader="none"/>
        </w:tabs>
        <w:ind w:firstLine="437" w:left="709" w:right="0"/>
        <w:jc w:val="both"/>
        <w:rPr/>
      </w:pPr>
      <w:r>
        <w:rPr>
          <w:rStyle w:val="Strong"/>
          <w:rFonts w:cs="Times New Roman" w:ascii="times new roman" w:hAnsi="times new roman"/>
          <w:sz w:val="28"/>
          <w:szCs w:val="28"/>
        </w:rPr>
        <w:t>Kube-proxy</w:t>
      </w:r>
      <w:r>
        <w:rPr>
          <w:rFonts w:cs="Times New Roman" w:ascii="times new roman" w:hAnsi="times new roman"/>
          <w:sz w:val="28"/>
          <w:szCs w:val="28"/>
        </w:rPr>
        <w:t>: мережевий проксі, що працює на кожній ноді. Підтримує мережеві правила та забезпечує зв'язок із подами. Реалізує частину концепції Kubernetes Service, керуючи перенаправленням з'єднань до відповідних подів.</w:t>
      </w:r>
    </w:p>
    <w:p>
      <w:pPr>
        <w:pStyle w:val="BodyText"/>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Основні абстракції Kubernetes</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Kubernetes оперує рядом абстракцій, що представляють стан системи:</w:t>
      </w:r>
    </w:p>
    <w:p>
      <w:pPr>
        <w:pStyle w:val="BodyText"/>
        <w:ind w:firstLine="720" w:left="0" w:right="0"/>
        <w:jc w:val="both"/>
        <w:rPr/>
      </w:pPr>
      <w:r>
        <w:rPr>
          <w:rStyle w:val="Strong"/>
          <w:rFonts w:ascii="times new roman" w:hAnsi="times new roman"/>
          <w:i w:val="false"/>
          <w:iCs w:val="false"/>
          <w:color w:val="000000"/>
          <w:sz w:val="28"/>
          <w:szCs w:val="28"/>
          <w:lang w:val="uk-UA"/>
        </w:rPr>
        <w:t>1. Pod (Под)</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 — це найменша і найпростіша одиниця в Kubernetes, що представляє одиночний екземпляр застосунку. Под інкапсулює:</w:t>
      </w:r>
    </w:p>
    <w:p>
      <w:pPr>
        <w:pStyle w:val="BodyText"/>
        <w:numPr>
          <w:ilvl w:val="0"/>
          <w:numId w:val="1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Один або кілька контейнерів </w:t>
      </w:r>
    </w:p>
    <w:p>
      <w:pPr>
        <w:pStyle w:val="BodyText"/>
        <w:numPr>
          <w:ilvl w:val="0"/>
          <w:numId w:val="1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Спільний простір зберігання (томи) </w:t>
      </w:r>
    </w:p>
    <w:p>
      <w:pPr>
        <w:pStyle w:val="BodyText"/>
        <w:numPr>
          <w:ilvl w:val="0"/>
          <w:numId w:val="1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Специфічні налаштування мережі (IP-адреса, яку поділяють всі контейнери) </w:t>
      </w:r>
    </w:p>
    <w:p>
      <w:pPr>
        <w:pStyle w:val="BodyText"/>
        <w:numPr>
          <w:ilvl w:val="0"/>
          <w:numId w:val="15"/>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Опції для запуску контейнерів </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Поди, за своєю природою, є ефемерними (тимчасовими) і можуть бути замінені іншим подом при необхідності масштабування, оновлення або в разі збоїв.</w:t>
      </w:r>
    </w:p>
    <w:p>
      <w:pPr>
        <w:pStyle w:val="BodyText"/>
        <w:ind w:firstLine="720" w:left="0" w:right="0"/>
        <w:jc w:val="both"/>
        <w:rPr/>
      </w:pPr>
      <w:r>
        <w:rPr>
          <w:rStyle w:val="Strong"/>
          <w:rFonts w:ascii="times new roman" w:hAnsi="times new roman"/>
          <w:i w:val="false"/>
          <w:iCs w:val="false"/>
          <w:color w:val="000000"/>
          <w:sz w:val="28"/>
          <w:szCs w:val="28"/>
          <w:lang w:val="uk-UA"/>
        </w:rPr>
        <w:t>2. ReplicaSet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ReplicaSet гарантує, що вказана кількість реплік подів запущена в будь-який момент часу. Забезпечує:</w:t>
      </w:r>
    </w:p>
    <w:p>
      <w:pPr>
        <w:pStyle w:val="BodyText"/>
        <w:numPr>
          <w:ilvl w:val="0"/>
          <w:numId w:val="1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Масштабованість застосунків </w:t>
      </w:r>
    </w:p>
    <w:p>
      <w:pPr>
        <w:pStyle w:val="BodyText"/>
        <w:numPr>
          <w:ilvl w:val="0"/>
          <w:numId w:val="1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Відмовостійкість через автоматичне відновлення подів </w:t>
      </w:r>
    </w:p>
    <w:p>
      <w:pPr>
        <w:pStyle w:val="BodyText"/>
        <w:numPr>
          <w:ilvl w:val="0"/>
          <w:numId w:val="16"/>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Декларативне визначення бажаного стану </w:t>
      </w:r>
    </w:p>
    <w:p>
      <w:pPr>
        <w:pStyle w:val="BodyText"/>
        <w:ind w:firstLine="720" w:left="0" w:right="0"/>
        <w:jc w:val="both"/>
        <w:rPr/>
      </w:pPr>
      <w:r>
        <w:rPr>
          <w:rStyle w:val="Strong"/>
          <w:rFonts w:ascii="times new roman" w:hAnsi="times new roman"/>
          <w:i w:val="false"/>
          <w:iCs w:val="false"/>
          <w:color w:val="000000"/>
          <w:sz w:val="28"/>
          <w:szCs w:val="28"/>
          <w:lang w:val="uk-UA"/>
        </w:rPr>
        <w:t>3. Deployment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Deployment — це вищий рівень абстракції над ReplicaSet, що надає декларативні оновлення для подів та ReplicaSets. Забезпечує:</w:t>
      </w:r>
    </w:p>
    <w:p>
      <w:pPr>
        <w:pStyle w:val="BodyText"/>
        <w:numPr>
          <w:ilvl w:val="0"/>
          <w:numId w:val="1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Стратегії оновлення (Rolling Update, Recreate) </w:t>
      </w:r>
    </w:p>
    <w:p>
      <w:pPr>
        <w:pStyle w:val="BodyText"/>
        <w:numPr>
          <w:ilvl w:val="0"/>
          <w:numId w:val="1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Відстеження історії розгортань </w:t>
      </w:r>
    </w:p>
    <w:p>
      <w:pPr>
        <w:pStyle w:val="BodyText"/>
        <w:numPr>
          <w:ilvl w:val="0"/>
          <w:numId w:val="1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Можливість відкату до попередніх версій </w:t>
      </w:r>
    </w:p>
    <w:p>
      <w:pPr>
        <w:pStyle w:val="BodyText"/>
        <w:numPr>
          <w:ilvl w:val="0"/>
          <w:numId w:val="17"/>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Паузу та продовження розгортання </w:t>
      </w:r>
    </w:p>
    <w:p>
      <w:pPr>
        <w:pStyle w:val="BodyText"/>
        <w:ind w:firstLine="720" w:left="0" w:right="0"/>
        <w:jc w:val="both"/>
        <w:rPr/>
      </w:pPr>
      <w:r>
        <w:rPr>
          <w:rStyle w:val="Strong"/>
          <w:rFonts w:ascii="times new roman" w:hAnsi="times new roman"/>
          <w:i w:val="false"/>
          <w:iCs w:val="false"/>
          <w:color w:val="000000"/>
          <w:sz w:val="28"/>
          <w:szCs w:val="28"/>
          <w:lang w:val="uk-UA"/>
        </w:rPr>
        <w:t>4. Service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Service — це абстракція, що визначає логічний набір подів і політику доступу до них. Сервіси дозволяють слабке зв'язування між залежними подами. Типи сервісів:</w:t>
      </w:r>
    </w:p>
    <w:p>
      <w:pPr>
        <w:pStyle w:val="BodyText"/>
        <w:numPr>
          <w:ilvl w:val="0"/>
          <w:numId w:val="1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ClusterIP: внутрішня IP-адреса, доступна лише всередині кластера </w:t>
      </w:r>
    </w:p>
    <w:p>
      <w:pPr>
        <w:pStyle w:val="BodyText"/>
        <w:numPr>
          <w:ilvl w:val="0"/>
          <w:numId w:val="1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NodePort: експонує сервіс на статичному порту кожної ноди </w:t>
      </w:r>
    </w:p>
    <w:p>
      <w:pPr>
        <w:pStyle w:val="BodyText"/>
        <w:numPr>
          <w:ilvl w:val="0"/>
          <w:numId w:val="1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LoadBalancer: використовує зовнішній балансувальник навантаження провайдера хмари </w:t>
      </w:r>
    </w:p>
    <w:p>
      <w:pPr>
        <w:pStyle w:val="BodyText"/>
        <w:numPr>
          <w:ilvl w:val="0"/>
          <w:numId w:val="18"/>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ExternalName: повертає DNS CNAME запису </w:t>
      </w:r>
    </w:p>
    <w:p>
      <w:pPr>
        <w:pStyle w:val="BodyText"/>
        <w:ind w:firstLine="720" w:left="0" w:right="0"/>
        <w:jc w:val="both"/>
        <w:rPr/>
      </w:pPr>
      <w:r>
        <w:rPr>
          <w:rStyle w:val="Strong"/>
          <w:rFonts w:ascii="times new roman" w:hAnsi="times new roman"/>
          <w:i w:val="false"/>
          <w:iCs w:val="false"/>
          <w:color w:val="000000"/>
          <w:sz w:val="28"/>
          <w:szCs w:val="28"/>
          <w:lang w:val="uk-UA"/>
        </w:rPr>
        <w:t>5. Volume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Volume вирішує дві проблеми: втрату даних, коли контейнер перезапускається, і спільне використання даних між контейнерами в поді. Типи томів:</w:t>
      </w:r>
    </w:p>
    <w:p>
      <w:pPr>
        <w:pStyle w:val="BodyText"/>
        <w:numPr>
          <w:ilvl w:val="0"/>
          <w:numId w:val="1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emptyDir: тимчасове порожнє сховище </w:t>
      </w:r>
    </w:p>
    <w:p>
      <w:pPr>
        <w:pStyle w:val="BodyText"/>
        <w:numPr>
          <w:ilvl w:val="0"/>
          <w:numId w:val="1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hostPath: монтування файлу або директорії з файлової системи ноди </w:t>
      </w:r>
    </w:p>
    <w:p>
      <w:pPr>
        <w:pStyle w:val="BodyText"/>
        <w:numPr>
          <w:ilvl w:val="0"/>
          <w:numId w:val="1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persistentVolume: постійне сховище, незалежне від життєвого циклу подів </w:t>
      </w:r>
    </w:p>
    <w:p>
      <w:pPr>
        <w:pStyle w:val="BodyText"/>
        <w:numPr>
          <w:ilvl w:val="0"/>
          <w:numId w:val="19"/>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configMap/secret: монтування конфігурацій та секретів як файлів </w:t>
      </w:r>
    </w:p>
    <w:p>
      <w:pPr>
        <w:pStyle w:val="BodyText"/>
        <w:ind w:firstLine="720" w:left="0" w:right="0"/>
        <w:jc w:val="both"/>
        <w:rPr/>
      </w:pPr>
      <w:r>
        <w:rPr>
          <w:rStyle w:val="Strong"/>
          <w:rFonts w:ascii="times new roman" w:hAnsi="times new roman"/>
          <w:i w:val="false"/>
          <w:iCs w:val="false"/>
          <w:color w:val="000000"/>
          <w:sz w:val="28"/>
          <w:szCs w:val="28"/>
          <w:lang w:val="uk-UA"/>
        </w:rPr>
        <w:t>6. Namespace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Namespace забезпечує віртуальне розділення кластера Kubernetes:</w:t>
      </w:r>
    </w:p>
    <w:p>
      <w:pPr>
        <w:pStyle w:val="BodyText"/>
        <w:numPr>
          <w:ilvl w:val="0"/>
          <w:numId w:val="2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Ізоляція ресурсів для різних команд, проектів або застосунків </w:t>
      </w:r>
    </w:p>
    <w:p>
      <w:pPr>
        <w:pStyle w:val="BodyText"/>
        <w:numPr>
          <w:ilvl w:val="0"/>
          <w:numId w:val="2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Керування доступом на рівні namespace </w:t>
      </w:r>
    </w:p>
    <w:p>
      <w:pPr>
        <w:pStyle w:val="BodyText"/>
        <w:numPr>
          <w:ilvl w:val="0"/>
          <w:numId w:val="20"/>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Призначення квот ресурсів для окремих проектів </w:t>
      </w:r>
    </w:p>
    <w:p>
      <w:pPr>
        <w:pStyle w:val="BodyText"/>
        <w:ind w:firstLine="720" w:left="0" w:right="0"/>
        <w:jc w:val="both"/>
        <w:rPr/>
      </w:pPr>
      <w:r>
        <w:rPr>
          <w:rStyle w:val="Strong"/>
          <w:rFonts w:ascii="times new roman" w:hAnsi="times new roman"/>
          <w:i w:val="false"/>
          <w:iCs w:val="false"/>
          <w:color w:val="000000"/>
          <w:sz w:val="28"/>
          <w:szCs w:val="28"/>
          <w:lang w:val="uk-UA"/>
        </w:rPr>
        <w:t>7. StatefulSet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StatefulSet керує розгортанням і масштабуванням набору подів з гарантіями щодо порядку розгортання та унікальності:</w:t>
      </w:r>
    </w:p>
    <w:p>
      <w:pPr>
        <w:pStyle w:val="BodyText"/>
        <w:numPr>
          <w:ilvl w:val="0"/>
          <w:numId w:val="21"/>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Стабільні, унікальні імена мережі </w:t>
      </w:r>
    </w:p>
    <w:p>
      <w:pPr>
        <w:pStyle w:val="BodyText"/>
        <w:numPr>
          <w:ilvl w:val="0"/>
          <w:numId w:val="21"/>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Стабільне, постійне сховище </w:t>
      </w:r>
    </w:p>
    <w:p>
      <w:pPr>
        <w:pStyle w:val="BodyText"/>
        <w:numPr>
          <w:ilvl w:val="0"/>
          <w:numId w:val="21"/>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Упорядкований, плавний розгортання і масштабування </w:t>
      </w:r>
    </w:p>
    <w:p>
      <w:pPr>
        <w:pStyle w:val="BodyText"/>
        <w:numPr>
          <w:ilvl w:val="0"/>
          <w:numId w:val="21"/>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Упорядковане оновлення та видалення </w:t>
      </w:r>
    </w:p>
    <w:p>
      <w:pPr>
        <w:pStyle w:val="BodyText"/>
        <w:ind w:firstLine="720" w:left="0" w:right="0"/>
        <w:jc w:val="both"/>
        <w:rPr/>
      </w:pPr>
      <w:r>
        <w:rPr>
          <w:rStyle w:val="Strong"/>
          <w:rFonts w:ascii="times new roman" w:hAnsi="times new roman"/>
          <w:i w:val="false"/>
          <w:iCs w:val="false"/>
          <w:color w:val="000000"/>
          <w:sz w:val="28"/>
          <w:szCs w:val="28"/>
          <w:lang w:val="uk-UA"/>
        </w:rPr>
        <w:t>8. DaemonSet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DaemonSet забезпечує запуск копії поду на всіх (або деяких) нодах кластера:</w:t>
      </w:r>
    </w:p>
    <w:p>
      <w:pPr>
        <w:pStyle w:val="BodyText"/>
        <w:numPr>
          <w:ilvl w:val="0"/>
          <w:numId w:val="22"/>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Ідеально для агентів моніторингу </w:t>
      </w:r>
    </w:p>
    <w:p>
      <w:pPr>
        <w:pStyle w:val="BodyText"/>
        <w:numPr>
          <w:ilvl w:val="0"/>
          <w:numId w:val="22"/>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Збір логів на кожній ноді </w:t>
      </w:r>
    </w:p>
    <w:p>
      <w:pPr>
        <w:pStyle w:val="BodyText"/>
        <w:numPr>
          <w:ilvl w:val="0"/>
          <w:numId w:val="22"/>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Агенти зберігання даних </w:t>
      </w:r>
    </w:p>
    <w:p>
      <w:pPr>
        <w:pStyle w:val="BodyText"/>
        <w:ind w:firstLine="720" w:left="0" w:right="0"/>
        <w:jc w:val="both"/>
        <w:rPr/>
      </w:pPr>
      <w:r>
        <w:rPr>
          <w:rStyle w:val="Strong"/>
          <w:rFonts w:ascii="times new roman" w:hAnsi="times new roman"/>
          <w:i w:val="false"/>
          <w:iCs w:val="false"/>
          <w:color w:val="000000"/>
          <w:sz w:val="28"/>
          <w:szCs w:val="28"/>
          <w:lang w:val="uk-UA"/>
        </w:rPr>
        <w:t>9. Job і CronJob</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Job створює один або кілька подів і гарантує, що вказана кількість успішно завершиться. CronJob створює Jobs за розкладом, подібно до crontab в Unix системах.</w:t>
      </w:r>
    </w:p>
    <w:p>
      <w:pPr>
        <w:pStyle w:val="BodyText"/>
        <w:ind w:firstLine="720" w:left="0" w:right="0"/>
        <w:jc w:val="both"/>
        <w:rPr/>
      </w:pPr>
      <w:r>
        <w:rPr>
          <w:rStyle w:val="Strong"/>
          <w:rFonts w:ascii="times new roman" w:hAnsi="times new roman"/>
          <w:i w:val="false"/>
          <w:iCs w:val="false"/>
          <w:color w:val="000000"/>
          <w:sz w:val="28"/>
          <w:szCs w:val="28"/>
          <w:lang w:val="uk-UA"/>
        </w:rPr>
        <w:t>10. ConfigMap і Secret</w:t>
      </w:r>
    </w:p>
    <w:p>
      <w:pPr>
        <w:pStyle w:val="BodyText"/>
        <w:ind w:firstLine="720" w:left="0" w:right="0"/>
        <w:jc w:val="both"/>
        <w:rPr>
          <w:rFonts w:ascii="times new roman" w:hAnsi="times new roman"/>
          <w:i w:val="false"/>
          <w:i w:val="false"/>
          <w:iCs w:val="false"/>
          <w:color w:val="000000"/>
          <w:sz w:val="28"/>
          <w:szCs w:val="28"/>
          <w:lang w:val="uk-UA"/>
        </w:rPr>
      </w:pPr>
      <w:r>
        <w:rPr>
          <w:rFonts w:cs="Times New Roman" w:ascii="times new roman" w:hAnsi="times new roman"/>
          <w:i w:val="false"/>
          <w:iCs w:val="false"/>
          <w:color w:val="000000"/>
          <w:sz w:val="28"/>
          <w:szCs w:val="28"/>
          <w:lang w:val="ru-RU"/>
        </w:rPr>
        <w:t>ConfigMap зберігає конфігураційні дані у форматі ключ-значення для використання подами. Secret подібний до ConfigMap, але призначений для чутливих даних (паролі, токени, ключі).</w:t>
      </w:r>
      <w:r>
        <w:br w:type="page"/>
      </w:r>
    </w:p>
    <w:p>
      <w:pPr>
        <w:pStyle w:val="Heading1"/>
        <w:spacing w:lineRule="auto" w:line="360" w:before="0" w:after="120"/>
        <w:jc w:val="center"/>
        <w:rPr>
          <w:rFonts w:ascii="Times New Roman" w:hAnsi="Times New Roman" w:cs="Times New Roman"/>
          <w:color w:val="auto"/>
          <w:sz w:val="28"/>
          <w:szCs w:val="28"/>
        </w:rPr>
      </w:pPr>
      <w:r>
        <w:rPr/>
      </w:r>
    </w:p>
    <w:sectPr>
      <w:headerReference w:type="default" r:id="rId11"/>
      <w:headerReference w:type="first" r:id="rId12"/>
      <w:type w:val="nextPage"/>
      <w:pgSz w:w="11906" w:h="16838"/>
      <w:pgMar w:left="1701" w:right="850" w:gutter="0" w:header="708"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swiss"/>
    <w:pitch w:val="variable"/>
  </w:font>
  <w:font w:name="OpenSymbol">
    <w:altName w:val="Arial Unicode MS"/>
    <w:charset w:val="01"/>
    <w:family w:val="roman"/>
    <w:pitch w:val="variable"/>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 w:name="Segoe UI Symbo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p>
    </w:sdtContent>
  </w:sdt>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21</w:t>
        </w:r>
        <w:r>
          <w:rPr>
            <w:rFonts w:cs="Times New Roman" w:ascii="Times New Roman" w:hAnsi="Times New Roman"/>
          </w:rPr>
          <w:fldChar w:fldCharType="end"/>
        </w:r>
      </w:p>
    </w:sdtContent>
  </w:sdt>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75" w:hanging="67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10"/>
  <w:defaultTabStop w:val="170"/>
  <w:autoHyphenation w:val="true"/>
  <w:hyphenationZone w:val="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508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Heading1">
    <w:name w:val="heading 1"/>
    <w:basedOn w:val="Normal"/>
    <w:next w:val="Normal"/>
    <w:link w:val="1"/>
    <w:uiPriority w:val="9"/>
    <w:qFormat/>
    <w:rsid w:val="003d310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unhideWhenUsed/>
    <w:qFormat/>
    <w:rsid w:val="00113e7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113e7b"/>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4"/>
    <w:uiPriority w:val="9"/>
    <w:unhideWhenUsed/>
    <w:qFormat/>
    <w:rsid w:val="000568a3"/>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Style10" w:customStyle="1">
    <w:name w:val="Верхний колонтитул Знак"/>
    <w:basedOn w:val="DefaultParagraphFont"/>
    <w:link w:val="Header"/>
    <w:uiPriority w:val="99"/>
    <w:qFormat/>
    <w:rsid w:val="00cc0918"/>
    <w:rPr>
      <w:kern w:val="0"/>
      <w:lang w:val="uk-UA"/>
    </w:rPr>
  </w:style>
  <w:style w:type="character" w:styleId="1" w:customStyle="1">
    <w:name w:val="Заголовок 1 Знак"/>
    <w:basedOn w:val="DefaultParagraphFont"/>
    <w:link w:val="Heading1"/>
    <w:uiPriority w:val="9"/>
    <w:qFormat/>
    <w:rsid w:val="003d3108"/>
    <w:rPr>
      <w:rFonts w:ascii="Calibri Light" w:hAnsi="Calibri Light" w:eastAsia="" w:cs="" w:asciiTheme="majorHAnsi" w:cstheme="majorBidi" w:eastAsiaTheme="majorEastAsia" w:hAnsiTheme="majorHAnsi"/>
      <w:color w:themeColor="accent1" w:themeShade="bf" w:val="2F5496"/>
      <w:kern w:val="0"/>
      <w:sz w:val="32"/>
      <w:szCs w:val="32"/>
      <w:lang w:val="uk-UA"/>
    </w:rPr>
  </w:style>
  <w:style w:type="character" w:styleId="Hyperlink">
    <w:name w:val="Hyperlink"/>
    <w:basedOn w:val="DefaultParagraphFont"/>
    <w:uiPriority w:val="99"/>
    <w:unhideWhenUsed/>
    <w:rsid w:val="006d3deb"/>
    <w:rPr>
      <w:color w:themeColor="hyperlink" w:val="0563C1"/>
      <w:u w:val="single"/>
    </w:rPr>
  </w:style>
  <w:style w:type="character" w:styleId="UnresolvedMention" w:customStyle="1">
    <w:name w:val="Unresolved Mention"/>
    <w:basedOn w:val="DefaultParagraphFont"/>
    <w:uiPriority w:val="99"/>
    <w:semiHidden/>
    <w:unhideWhenUsed/>
    <w:qFormat/>
    <w:rsid w:val="006d3deb"/>
    <w:rPr>
      <w:color w:val="605E5C"/>
      <w:shd w:fill="E1DFDD" w:val="clear"/>
    </w:rPr>
  </w:style>
  <w:style w:type="character" w:styleId="2" w:customStyle="1">
    <w:name w:val="Заголовок 2 Знак"/>
    <w:basedOn w:val="DefaultParagraphFont"/>
    <w:link w:val="Heading2"/>
    <w:uiPriority w:val="9"/>
    <w:qFormat/>
    <w:rsid w:val="00113e7b"/>
    <w:rPr>
      <w:rFonts w:ascii="Calibri Light" w:hAnsi="Calibri Light" w:eastAsia="" w:cs="" w:asciiTheme="majorHAnsi" w:cstheme="majorBidi" w:eastAsiaTheme="majorEastAsia" w:hAnsiTheme="majorHAnsi"/>
      <w:color w:themeColor="accent1" w:themeShade="bf" w:val="2F5496"/>
      <w:kern w:val="0"/>
      <w:sz w:val="26"/>
      <w:szCs w:val="26"/>
      <w:lang w:val="uk-UA"/>
    </w:rPr>
  </w:style>
  <w:style w:type="character" w:styleId="3" w:customStyle="1">
    <w:name w:val="Заголовок 3 Знак"/>
    <w:basedOn w:val="DefaultParagraphFont"/>
    <w:link w:val="Heading3"/>
    <w:uiPriority w:val="9"/>
    <w:qFormat/>
    <w:rsid w:val="00113e7b"/>
    <w:rPr>
      <w:rFonts w:ascii="Calibri Light" w:hAnsi="Calibri Light" w:eastAsia="" w:cs="" w:asciiTheme="majorHAnsi" w:cstheme="majorBidi" w:eastAsiaTheme="majorEastAsia" w:hAnsiTheme="majorHAnsi"/>
      <w:color w:themeColor="accent1" w:themeShade="7f" w:val="1F3763"/>
      <w:kern w:val="0"/>
      <w:sz w:val="24"/>
      <w:szCs w:val="24"/>
      <w:lang w:val="uk-UA"/>
    </w:rPr>
  </w:style>
  <w:style w:type="character" w:styleId="4" w:customStyle="1">
    <w:name w:val="Заголовок 4 Знак"/>
    <w:basedOn w:val="DefaultParagraphFont"/>
    <w:link w:val="Heading4"/>
    <w:uiPriority w:val="9"/>
    <w:qFormat/>
    <w:rsid w:val="000568a3"/>
    <w:rPr>
      <w:rFonts w:ascii="Calibri Light" w:hAnsi="Calibri Light" w:eastAsia="" w:cs="" w:asciiTheme="majorHAnsi" w:cstheme="majorBidi" w:eastAsiaTheme="majorEastAsia" w:hAnsiTheme="majorHAnsi"/>
      <w:i/>
      <w:iCs/>
      <w:color w:themeColor="accent1" w:themeShade="bf" w:val="2F5496"/>
      <w:kern w:val="0"/>
      <w:lang w:val="uk-UA"/>
    </w:rPr>
  </w:style>
  <w:style w:type="character" w:styleId="fontstyle01" w:customStyle="1">
    <w:name w:val="fontstyle01"/>
    <w:basedOn w:val="DefaultParagraphFont"/>
    <w:qFormat/>
    <w:rsid w:val="00bb4c55"/>
    <w:rPr>
      <w:rFonts w:ascii="Times New Roman" w:hAnsi="Times New Roman" w:cs="Times New Roman"/>
      <w:b w:val="false"/>
      <w:bCs w:val="false"/>
      <w:i w:val="false"/>
      <w:iCs w:val="false"/>
      <w:color w:val="000000"/>
      <w:sz w:val="28"/>
      <w:szCs w:val="28"/>
    </w:rPr>
  </w:style>
  <w:style w:type="character" w:styleId="Style11" w:customStyle="1">
    <w:name w:val="Нижний колонтитул Знак"/>
    <w:basedOn w:val="DefaultParagraphFont"/>
    <w:link w:val="Footer"/>
    <w:uiPriority w:val="99"/>
    <w:qFormat/>
    <w:rsid w:val="00ad1137"/>
    <w:rPr>
      <w:kern w:val="0"/>
      <w:lang w:val="uk-UA"/>
    </w:rPr>
  </w:style>
  <w:style w:type="character" w:styleId="FollowedHyperlink">
    <w:name w:val="FollowedHyperlink"/>
    <w:basedOn w:val="DefaultParagraphFont"/>
    <w:uiPriority w:val="99"/>
    <w:semiHidden/>
    <w:unhideWhenUsed/>
    <w:rsid w:val="000c0023"/>
    <w:rPr>
      <w:color w:themeColor="followedHyperlink" w:val="954F72"/>
      <w:u w:val="single"/>
    </w:rPr>
  </w:style>
  <w:style w:type="character" w:styleId="Style12" w:customStyle="1">
    <w:name w:val="Текст выноски Знак"/>
    <w:basedOn w:val="DefaultParagraphFont"/>
    <w:link w:val="BalloonText"/>
    <w:uiPriority w:val="99"/>
    <w:semiHidden/>
    <w:qFormat/>
    <w:rsid w:val="007b6f08"/>
    <w:rPr>
      <w:rFonts w:ascii="Tahoma" w:hAnsi="Tahoma" w:cs="Tahoma"/>
      <w:kern w:val="0"/>
      <w:sz w:val="16"/>
      <w:szCs w:val="16"/>
      <w:lang w:val="uk-UA"/>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d2859"/>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10"/>
    <w:uiPriority w:val="99"/>
    <w:unhideWhenUsed/>
    <w:rsid w:val="00cc0918"/>
    <w:pPr>
      <w:tabs>
        <w:tab w:val="clear" w:pos="170"/>
        <w:tab w:val="center" w:pos="4677" w:leader="none"/>
        <w:tab w:val="right" w:pos="9355" w:leader="none"/>
      </w:tabs>
      <w:spacing w:lineRule="auto" w:line="240" w:before="0" w:after="0"/>
    </w:pPr>
    <w:rPr/>
  </w:style>
  <w:style w:type="paragraph" w:styleId="ListParagraph">
    <w:name w:val="List Paragraph"/>
    <w:basedOn w:val="Normal"/>
    <w:uiPriority w:val="34"/>
    <w:qFormat/>
    <w:rsid w:val="006d3deb"/>
    <w:pPr>
      <w:spacing w:before="0" w:after="160"/>
      <w:ind w:left="720"/>
      <w:contextualSpacing/>
    </w:pPr>
    <w:rPr/>
  </w:style>
  <w:style w:type="paragraph" w:styleId="NoSpacing">
    <w:name w:val="No Spacing"/>
    <w:uiPriority w:val="1"/>
    <w:qFormat/>
    <w:rsid w:val="000568a3"/>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Footer">
    <w:name w:val="footer"/>
    <w:basedOn w:val="Normal"/>
    <w:link w:val="Style11"/>
    <w:uiPriority w:val="99"/>
    <w:unhideWhenUsed/>
    <w:rsid w:val="00ad1137"/>
    <w:pPr>
      <w:tabs>
        <w:tab w:val="clear" w:pos="170"/>
        <w:tab w:val="center" w:pos="4677" w:leader="none"/>
        <w:tab w:val="right" w:pos="9355"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c141df"/>
    <w:pPr>
      <w:outlineLvl w:val="9"/>
    </w:pPr>
    <w:rPr>
      <w:lang w:val="ru-RU" w:eastAsia="ru-RU"/>
    </w:rPr>
  </w:style>
  <w:style w:type="paragraph" w:styleId="TOC1">
    <w:name w:val="toc 1"/>
    <w:basedOn w:val="Normal"/>
    <w:next w:val="Normal"/>
    <w:autoRedefine/>
    <w:uiPriority w:val="39"/>
    <w:unhideWhenUsed/>
    <w:rsid w:val="00c141df"/>
    <w:pPr>
      <w:spacing w:before="360" w:after="0"/>
    </w:pPr>
    <w:rPr>
      <w:rFonts w:ascii="Calibri Light" w:hAnsi="Calibri Light" w:cs="Calibri Light" w:asciiTheme="majorHAnsi" w:cstheme="majorHAnsi" w:hAnsiTheme="majorHAnsi"/>
      <w:b/>
      <w:bCs/>
      <w:caps/>
      <w:sz w:val="24"/>
      <w:szCs w:val="24"/>
    </w:rPr>
  </w:style>
  <w:style w:type="paragraph" w:styleId="TOC2">
    <w:name w:val="toc 2"/>
    <w:basedOn w:val="Normal"/>
    <w:next w:val="Normal"/>
    <w:autoRedefine/>
    <w:uiPriority w:val="39"/>
    <w:unhideWhenUsed/>
    <w:rsid w:val="00862c72"/>
    <w:pPr>
      <w:spacing w:before="240" w:after="0"/>
    </w:pPr>
    <w:rPr>
      <w:rFonts w:cs="Calibri" w:cstheme="minorHAnsi"/>
      <w:b/>
      <w:bCs/>
      <w:sz w:val="20"/>
      <w:szCs w:val="20"/>
    </w:rPr>
  </w:style>
  <w:style w:type="paragraph" w:styleId="TOC3">
    <w:name w:val="toc 3"/>
    <w:basedOn w:val="Normal"/>
    <w:next w:val="Normal"/>
    <w:autoRedefine/>
    <w:uiPriority w:val="39"/>
    <w:unhideWhenUsed/>
    <w:rsid w:val="00467440"/>
    <w:pPr>
      <w:tabs>
        <w:tab w:val="clear" w:pos="170"/>
        <w:tab w:val="right" w:pos="9345" w:leader="dot"/>
      </w:tabs>
      <w:spacing w:lineRule="auto" w:line="360" w:before="0" w:after="0"/>
      <w:ind w:left="221"/>
    </w:pPr>
    <w:rPr>
      <w:rFonts w:cs="Calibri" w:cstheme="minorHAnsi"/>
      <w:sz w:val="20"/>
      <w:szCs w:val="20"/>
    </w:rPr>
  </w:style>
  <w:style w:type="paragraph" w:styleId="TOC4">
    <w:name w:val="toc 4"/>
    <w:basedOn w:val="Normal"/>
    <w:next w:val="Normal"/>
    <w:autoRedefine/>
    <w:uiPriority w:val="39"/>
    <w:unhideWhenUsed/>
    <w:rsid w:val="00467440"/>
    <w:pPr>
      <w:spacing w:before="0" w:after="0"/>
      <w:ind w:left="440"/>
    </w:pPr>
    <w:rPr>
      <w:rFonts w:cs="Calibri" w:cstheme="minorHAnsi"/>
      <w:sz w:val="20"/>
      <w:szCs w:val="20"/>
    </w:rPr>
  </w:style>
  <w:style w:type="paragraph" w:styleId="TOC5">
    <w:name w:val="toc 5"/>
    <w:basedOn w:val="Normal"/>
    <w:next w:val="Normal"/>
    <w:autoRedefine/>
    <w:uiPriority w:val="39"/>
    <w:unhideWhenUsed/>
    <w:rsid w:val="00467440"/>
    <w:pPr>
      <w:spacing w:before="0" w:after="0"/>
      <w:ind w:left="660"/>
    </w:pPr>
    <w:rPr>
      <w:rFonts w:cs="Calibri" w:cstheme="minorHAnsi"/>
      <w:sz w:val="20"/>
      <w:szCs w:val="20"/>
    </w:rPr>
  </w:style>
  <w:style w:type="paragraph" w:styleId="TOC6">
    <w:name w:val="toc 6"/>
    <w:basedOn w:val="Normal"/>
    <w:next w:val="Normal"/>
    <w:autoRedefine/>
    <w:uiPriority w:val="39"/>
    <w:unhideWhenUsed/>
    <w:rsid w:val="00467440"/>
    <w:pPr>
      <w:spacing w:before="0" w:after="0"/>
      <w:ind w:left="880"/>
    </w:pPr>
    <w:rPr>
      <w:rFonts w:cs="Calibri" w:cstheme="minorHAnsi"/>
      <w:sz w:val="20"/>
      <w:szCs w:val="20"/>
    </w:rPr>
  </w:style>
  <w:style w:type="paragraph" w:styleId="TOC7">
    <w:name w:val="toc 7"/>
    <w:basedOn w:val="Normal"/>
    <w:next w:val="Normal"/>
    <w:autoRedefine/>
    <w:uiPriority w:val="39"/>
    <w:unhideWhenUsed/>
    <w:rsid w:val="00467440"/>
    <w:pPr>
      <w:spacing w:before="0" w:after="0"/>
      <w:ind w:left="1100"/>
    </w:pPr>
    <w:rPr>
      <w:rFonts w:cs="Calibri" w:cstheme="minorHAnsi"/>
      <w:sz w:val="20"/>
      <w:szCs w:val="20"/>
    </w:rPr>
  </w:style>
  <w:style w:type="paragraph" w:styleId="TOC8">
    <w:name w:val="toc 8"/>
    <w:basedOn w:val="Normal"/>
    <w:next w:val="Normal"/>
    <w:autoRedefine/>
    <w:uiPriority w:val="39"/>
    <w:unhideWhenUsed/>
    <w:rsid w:val="00467440"/>
    <w:pPr>
      <w:spacing w:before="0" w:after="0"/>
      <w:ind w:left="1320"/>
    </w:pPr>
    <w:rPr>
      <w:rFonts w:cs="Calibri" w:cstheme="minorHAnsi"/>
      <w:sz w:val="20"/>
      <w:szCs w:val="20"/>
    </w:rPr>
  </w:style>
  <w:style w:type="paragraph" w:styleId="TOC9">
    <w:name w:val="toc 9"/>
    <w:basedOn w:val="Normal"/>
    <w:next w:val="Normal"/>
    <w:autoRedefine/>
    <w:uiPriority w:val="39"/>
    <w:unhideWhenUsed/>
    <w:rsid w:val="00467440"/>
    <w:pPr>
      <w:spacing w:before="0" w:after="0"/>
      <w:ind w:left="1540"/>
    </w:pPr>
    <w:rPr>
      <w:rFonts w:cs="Calibri" w:cstheme="minorHAnsi"/>
      <w:sz w:val="20"/>
      <w:szCs w:val="20"/>
    </w:rPr>
  </w:style>
  <w:style w:type="paragraph" w:styleId="BalloonText">
    <w:name w:val="Balloon Text"/>
    <w:basedOn w:val="Normal"/>
    <w:link w:val="Style12"/>
    <w:uiPriority w:val="99"/>
    <w:semiHidden/>
    <w:unhideWhenUsed/>
    <w:qFormat/>
    <w:rsid w:val="007b6f08"/>
    <w:pPr>
      <w:spacing w:lineRule="auto" w:line="240" w:before="0" w:after="0"/>
    </w:pPr>
    <w:rPr>
      <w:rFonts w:ascii="Tahoma" w:hAnsi="Tahoma" w:cs="Tahoma"/>
      <w:sz w:val="16"/>
      <w:szCs w:val="16"/>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9">
    <w:name w:val="Table Grid"/>
    <w:basedOn w:val="a1"/>
    <w:uiPriority w:val="59"/>
    <w:rsid w:val="00956f0b"/>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8CFD-DC3C-4127-AE91-6D78F9372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Application>LibreOffice/24.8.6.2$Linux_X86_64 LibreOffice_project/480$Build-2</Application>
  <AppVersion>15.0000</AppVersion>
  <Pages>22</Pages>
  <Words>3214</Words>
  <Characters>21469</Characters>
  <CharactersWithSpaces>24703</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2024-05-07T17:46:00Z</dcterms:created>
  <dc:creator>Макс Дезмонд</dc:creator>
  <dc:description/>
  <dc:language>en-US</dc:language>
  <cp:lastModifiedBy/>
  <dcterms:modified xsi:type="dcterms:W3CDTF">2025-05-02T11:11:56Z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