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identificação por RFID</w:t>
      </w:r>
      <w:r w:rsidDel="00000000" w:rsidR="00000000" w:rsidRPr="00000000">
        <w:rPr>
          <w:rtl w:val="0"/>
        </w:rPr>
        <w:br w:type="textWrapping"/>
        <w:t xml:space="preserve"> O sistema utilizará o RFID como forma de identificação do usuário, substituindo o login tradicional com email e senha.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Permitir que o acesso ao sistema seja feito de forma simples através da leitura de um cartão RFID validado no banco de dados.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será cadastrado normalmente na aplicação web</w:t>
        <w:br w:type="textWrapping"/>
        <w:t xml:space="preserve"> Durante o cadastro será associado um UID de cartão RFID ao usuário</w:t>
        <w:br w:type="textWrapping"/>
        <w:t xml:space="preserve"> Esse UID será armazenado na tabela de usuários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do RFID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terá uma tela de cadastro de usuários</w:t>
        <w:br w:type="textWrapping"/>
        <w:t xml:space="preserve"> O usuário informa seus dados básicos</w:t>
        <w:br w:type="textWrapping"/>
        <w:t xml:space="preserve"> O UID do cartão RFID pode ser inserido manualmente ou lido pelo sistema</w:t>
        <w:br w:type="textWrapping"/>
        <w:t xml:space="preserve"> Esse UID será salvo junto com o usuário no banco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de acesso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aproxima o cartão RFID do leitor</w:t>
        <w:br w:type="textWrapping"/>
        <w:t xml:space="preserve"> O ESP8266 lê o UID e envia via MQTT</w:t>
        <w:br w:type="textWrapping"/>
        <w:t xml:space="preserve"> O sistema recebe o UID no Node-RED</w:t>
        <w:br w:type="textWrapping"/>
        <w:t xml:space="preserve"> O sistema consulta o banco de dados</w:t>
        <w:br w:type="textWrapping"/>
        <w:t xml:space="preserve"> Se o UID existir e o usuário estiver ativo o acesso é liberado</w:t>
        <w:br w:type="textWrapping"/>
        <w:t xml:space="preserve"> Caso contrário o acesso é negado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do usuário com UID RFID</w:t>
        <w:br w:type="textWrapping"/>
        <w:t xml:space="preserve"> Leitura do cartão pelo dispositivo</w:t>
        <w:br w:type="textWrapping"/>
        <w:t xml:space="preserve"> Envio do UID para o sistema</w:t>
        <w:br w:type="textWrapping"/>
        <w:t xml:space="preserve"> Validação no banco de dados</w:t>
        <w:br w:type="textWrapping"/>
        <w:t xml:space="preserve"> Retorno do resultado para o sistema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com o sistema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validação do RFID será integrada com o fluxo já existente no Node-RED</w:t>
        <w:br w:type="textWrapping"/>
        <w:t xml:space="preserve"> O resultado da validação será registrado na tabela de acessos</w:t>
        <w:br w:type="textWrapping"/>
        <w:t xml:space="preserve"> A aplicação web poderá exibir o resultado do acesso e identificar o usuário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funcionamento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cadastra seus dados e UID</w:t>
        <w:br w:type="textWrapping"/>
        <w:t xml:space="preserve"> Cartão é lido pelo dispositivo</w:t>
        <w:br w:type="textWrapping"/>
        <w:t xml:space="preserve"> Sistema recebe e valida</w:t>
        <w:br w:type="textWrapping"/>
        <w:t xml:space="preserve"> Banco de dados confirma ou nega</w:t>
        <w:br w:type="textWrapping"/>
        <w:t xml:space="preserve"> Resultado é exibido no sistema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identificar corretamente usuários cadastrados</w:t>
        <w:br w:type="textWrapping"/>
        <w:t xml:space="preserve"> O acesso deve ser liberado apenas para usuários válidos</w:t>
        <w:br w:type="textWrapping"/>
        <w:t xml:space="preserve"> O processo deve ser simples e rápido para demonstração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será utilizado login com senha</w:t>
        <w:br w:type="textWrapping"/>
        <w:t xml:space="preserve"> O RFID será a única forma de identificação</w:t>
        <w:br w:type="textWrapping"/>
        <w:t xml:space="preserve"> O foco é simplificar o sistema e garantir funcionamento correto na apresentação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