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hostname SW-01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enable secret TempleWater-123#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banner motd "ACESSO APENAS PARA O DEPTO. DE TI DA WATER TEMPLE LTDA."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username linkdoti privilege 15 secret hey-listen-3*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domain-name watertemple.local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crypto key generate rsa general-key modulus 1024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transport input ssh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ADMINISTRACAO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RH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vlan 30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TI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vlan 40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SERVIDORES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vlan 50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name WI-FI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 vlan 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add 172.16.0.109 255.255.255.240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interface range f0/1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switchport access vlan 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interface range f0/2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switchport access vlan 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interface range f0/3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switchport access vlan 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interface range f0/23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switchport access vlan 50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interface f0/24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switchport trunk native vlan 99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switchport trunk allowed vlan 10,20,30,40,50,99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interface range f0/4-22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 range g0/1-2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 wr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