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4776h7ts41t" w:id="0"/>
      <w:bookmarkEnd w:id="0"/>
      <w:r w:rsidDel="00000000" w:rsidR="00000000" w:rsidRPr="00000000">
        <w:rPr>
          <w:rtl w:val="0"/>
        </w:rPr>
        <w:t xml:space="preserve">Repaginação da seção de métricas — Diferenciais técnicos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Fevereiro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Alteração:</w:t>
      </w:r>
      <w:r w:rsidDel="00000000" w:rsidR="00000000" w:rsidRPr="00000000">
        <w:rPr>
          <w:rtl w:val="0"/>
        </w:rPr>
        <w:t xml:space="preserve"> Substituição da seção de 4 cards com números genéricos (Uptime, Ferramentas, Tempo de Resposta, Clientes) por uma seção de </w:t>
      </w:r>
      <w:r w:rsidDel="00000000" w:rsidR="00000000" w:rsidRPr="00000000">
        <w:rPr>
          <w:b w:val="1"/>
          <w:bCs w:val="1"/>
          <w:rtl w:val="0"/>
        </w:rPr>
        <w:t xml:space="preserve">diferenciais técnicos</w:t>
      </w:r>
      <w:r w:rsidDel="00000000" w:rsidR="00000000" w:rsidRPr="00000000">
        <w:rPr>
          <w:rtl w:val="0"/>
        </w:rPr>
        <w:t xml:space="preserve"> em 4 pilares.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o8yjy8vue8c" w:id="1"/>
      <w:bookmarkEnd w:id="1"/>
      <w:r w:rsidDel="00000000" w:rsidR="00000000" w:rsidRPr="00000000">
        <w:rPr>
          <w:rtl w:val="0"/>
        </w:rPr>
        <w:t xml:space="preserve">Justificativa estratégica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das métricas antigas</w:t>
      </w:r>
      <w:r w:rsidDel="00000000" w:rsidR="00000000" w:rsidRPr="00000000">
        <w:rPr>
          <w:rtl w:val="0"/>
        </w:rPr>
        <w:br w:type="textWrapping"/>
        <w:t xml:space="preserve">Números como "99,9% uptime", "25+ ferramentas", "15 min resposta", "150+ clientes" são vagos, não auditáveis e soam a marketing. Para um público de gestores de TI e decisores, isso reduz credibilidade em vez de aumentar.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da nova seção</w:t>
      </w:r>
      <w:r w:rsidDel="00000000" w:rsidR="00000000" w:rsidRPr="00000000">
        <w:rPr>
          <w:rtl w:val="0"/>
        </w:rPr>
        <w:br w:type="textWrapping"/>
        <w:t xml:space="preserve">Transmitir </w:t>
      </w:r>
      <w:r w:rsidDel="00000000" w:rsidR="00000000" w:rsidRPr="00000000">
        <w:rPr>
          <w:b w:val="1"/>
          <w:bCs w:val="1"/>
          <w:rtl w:val="0"/>
        </w:rPr>
        <w:t xml:space="preserve">autoridade técnica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maturidade operacional</w:t>
      </w:r>
      <w:r w:rsidDel="00000000" w:rsidR="00000000" w:rsidRPr="00000000">
        <w:rPr>
          <w:rtl w:val="0"/>
        </w:rPr>
        <w:t xml:space="preserve">: mostrar </w:t>
      </w: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 CyberShield atua (metodologia, entregas, linguagem técnica) em vez de exibir números que não podem ser comprovados.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Abordagem escolhida: Opção A — Diferenciais técnicos</w:t>
      </w:r>
      <w:r w:rsidDel="00000000" w:rsidR="00000000" w:rsidRPr="00000000">
        <w:rPr>
          <w:rtl w:val="0"/>
        </w:rPr>
        <w:br w:type="textWrapping"/>
        <w:t xml:space="preserve">Quatro pilares com título + descrição objetiva: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Segurança ofensiva real</w:t>
      </w:r>
      <w:r w:rsidDel="00000000" w:rsidR="00000000" w:rsidRPr="00000000">
        <w:rPr>
          <w:rtl w:val="0"/>
        </w:rPr>
        <w:t xml:space="preserve"> — OWASP, MITRE ATT&amp;CK, relatório executivo + técnico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Monitoramento contínuo</w:t>
      </w:r>
      <w:r w:rsidDel="00000000" w:rsidR="00000000" w:rsidRPr="00000000">
        <w:rPr>
          <w:rtl w:val="0"/>
        </w:rPr>
        <w:t xml:space="preserve"> — Detecção proativa, correlação de eventos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Arquitetura segura por design</w:t>
      </w:r>
      <w:r w:rsidDel="00000000" w:rsidR="00000000" w:rsidRPr="00000000">
        <w:rPr>
          <w:rtl w:val="0"/>
        </w:rPr>
        <w:t xml:space="preserve"> — Hardening, revisão contínua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Relatórios executivos estratégicos</w:t>
      </w:r>
      <w:r w:rsidDel="00000000" w:rsidR="00000000" w:rsidRPr="00000000">
        <w:rPr>
          <w:rtl w:val="0"/>
        </w:rPr>
        <w:t xml:space="preserve"> — Visão técnica + executiva, priorização por risco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Isso comunica metodologia, padrões e tipo de entrega sem prometer números impossíveis de auditar.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e posicionamento</w:t>
      </w:r>
      <w:r w:rsidDel="00000000" w:rsidR="00000000" w:rsidRPr="00000000">
        <w:rPr>
          <w:rtl w:val="0"/>
        </w:rPr>
        <w:br w:type="textWrapping"/>
        <w:t xml:space="preserve">Empresas e gestores de TI valorizam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 trabalho é feito (frameworks, entregas, governança). A nova seção fala diretamente a isso e reforça posicionamento premium e enterprise-ready.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Conversão</w:t>
      </w:r>
      <w:r w:rsidDel="00000000" w:rsidR="00000000" w:rsidRPr="00000000">
        <w:rPr>
          <w:rtl w:val="0"/>
        </w:rPr>
        <w:br w:type="textWrapping"/>
        <w:t xml:space="preserve">CTA ao final da seção ("Fale com um especialista") mantém o fluxo para contato sem exagero visual.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wpbxzim80ulz" w:id="2"/>
      <w:bookmarkEnd w:id="2"/>
      <w:r w:rsidDel="00000000" w:rsidR="00000000" w:rsidRPr="00000000">
        <w:rPr>
          <w:rtl w:val="0"/>
        </w:rPr>
        <w:t xml:space="preserve">Estrutura visual implementada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mesma largura e padding do restante do site (tokens).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Cabeçalho:</w:t>
      </w:r>
      <w:r w:rsidDel="00000000" w:rsidR="00000000" w:rsidRPr="00000000">
        <w:rPr>
          <w:rtl w:val="0"/>
        </w:rPr>
        <w:t xml:space="preserve"> título H2 "Como garantimos resultados" + subtítulo em uma linha.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Grid:</w:t>
      </w:r>
      <w:r w:rsidDel="00000000" w:rsidR="00000000" w:rsidRPr="00000000">
        <w:rPr>
          <w:rtl w:val="0"/>
        </w:rPr>
        <w:t xml:space="preserve"> 4 cards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</w:r>
      <w:r w:rsidDel="00000000" w:rsidR="00000000" w:rsidRPr="00000000">
        <w:rPr>
          <w:rtl w:val="0"/>
        </w:rPr>
        <w:t xml:space="preserve"> (min 260px), gap consistente; em mobile vira 1 coluna.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Cards:</w:t>
      </w:r>
      <w:r w:rsidDel="00000000" w:rsidR="00000000" w:rsidRPr="00000000">
        <w:rPr>
          <w:rtl w:val="0"/>
        </w:rPr>
        <w:t xml:space="preserve"> ícone discreto (48px, fundo primary-light), título (H3), descrição; borda sutil, barra superior verde no hover; microanimação de elevação no hover.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Cores e tipografia:</w:t>
      </w:r>
      <w:r w:rsidDel="00000000" w:rsidR="00000000" w:rsidRPr="00000000">
        <w:rPr>
          <w:rtl w:val="0"/>
        </w:rPr>
        <w:t xml:space="preserve"> tokens existentes (ink, muted2, primary, radius-md, shadow-card).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vr9lvirn4rao" w:id="3"/>
      <w:bookmarkEnd w:id="3"/>
      <w:r w:rsidDel="00000000" w:rsidR="00000000" w:rsidRPr="00000000">
        <w:rPr>
          <w:rtl w:val="0"/>
        </w:rPr>
        <w:t xml:space="preserve">Textos otimizados (sugestão de revisão futura)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atual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atual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Segurança ofensiva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 de invasão com metodologia estruturada (OWASP, MITRE ATT&amp;CK), exploração controlada e relatório executivo + técnico.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Monitoramento contínuo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Detecção proativa, correlação de eventos e análise de comportamento para resposta antecipada a ameaças.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Arquitetura segura por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Infraestrutura preparada com boas práticas, hardening e revisão contínua para reduzir superfície de ataque.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executivos estratégicos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Visão técnica para a equipe de TI e visão executiva para tomada de decisão, com plano de ação priorizado por risco.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Podem ser encurtados ou ajustados por tom (mais formal/informal) conforme a voz da marca.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igen2oy5zrlg" w:id="4"/>
      <w:bookmarkEnd w:id="4"/>
      <w:r w:rsidDel="00000000" w:rsidR="00000000" w:rsidRPr="00000000">
        <w:rPr>
          <w:rtl w:val="0"/>
        </w:rPr>
        <w:t xml:space="preserve">Variação alternativa sugerida (Opção B — Indicadores reais)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 no futuro for desejável </w:t>
      </w:r>
      <w:r w:rsidDel="00000000" w:rsidR="00000000" w:rsidRPr="00000000">
        <w:rPr>
          <w:b w:val="1"/>
          <w:bCs w:val="1"/>
          <w:rtl w:val="0"/>
        </w:rPr>
        <w:t xml:space="preserve">voltar a exibir métricas</w:t>
      </w:r>
      <w:r w:rsidDel="00000000" w:rsidR="00000000" w:rsidRPr="00000000">
        <w:rPr>
          <w:rtl w:val="0"/>
        </w:rPr>
        <w:t xml:space="preserve">, que sejam </w:t>
      </w:r>
      <w:r w:rsidDel="00000000" w:rsidR="00000000" w:rsidRPr="00000000">
        <w:rPr>
          <w:b w:val="1"/>
          <w:bCs w:val="1"/>
          <w:rtl w:val="0"/>
        </w:rPr>
        <w:t xml:space="preserve">técnicas e auditáveis</w:t>
      </w:r>
      <w:r w:rsidDel="00000000" w:rsidR="00000000" w:rsidRPr="00000000">
        <w:rPr>
          <w:rtl w:val="0"/>
        </w:rPr>
        <w:t xml:space="preserve">, por exemplo: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 de resposta inicial:</w:t>
      </w:r>
      <w:r w:rsidDel="00000000" w:rsidR="00000000" w:rsidRPr="00000000">
        <w:rPr>
          <w:rtl w:val="0"/>
        </w:rPr>
        <w:t xml:space="preserve"> &lt; 30 min (contratual)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Cobertura:</w:t>
      </w:r>
      <w:r w:rsidDel="00000000" w:rsidR="00000000" w:rsidRPr="00000000">
        <w:rPr>
          <w:rtl w:val="0"/>
        </w:rPr>
        <w:t xml:space="preserve"> alinhada a MITRE ATT&amp;CK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Testes:</w:t>
      </w:r>
      <w:r w:rsidDel="00000000" w:rsidR="00000000" w:rsidRPr="00000000">
        <w:rPr>
          <w:rtl w:val="0"/>
        </w:rPr>
        <w:t xml:space="preserve"> OWASP Top 10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Entregas:</w:t>
      </w:r>
      <w:r w:rsidDel="00000000" w:rsidR="00000000" w:rsidRPr="00000000">
        <w:rPr>
          <w:rtl w:val="0"/>
        </w:rPr>
        <w:t xml:space="preserve"> relatório com plano priorizado por risco (ex.: CVSS)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Layout: 4 blocos compactos, número ou label + linha de texto, sem números “redondos” ou inflados. Exemplo de texto: </w:t>
      </w:r>
      <w:r w:rsidDel="00000000" w:rsidR="00000000" w:rsidRPr="00000000">
        <w:rPr>
          <w:i w:val="1"/>
          <w:iCs w:val="1"/>
          <w:rtl w:val="0"/>
        </w:rPr>
        <w:t xml:space="preserve">"Resposta inicial &lt; 30 min"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"Pentest alinhado ao OWASP Top 10"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ncq9r76sam4b" w:id="5"/>
      <w:bookmarkEnd w:id="5"/>
      <w:r w:rsidDel="00000000" w:rsidR="00000000" w:rsidRPr="00000000">
        <w:rPr>
          <w:rtl w:val="0"/>
        </w:rPr>
        <w:t xml:space="preserve">Outra variação (Opção C — “Como atuamos”)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Substituir por um </w:t>
      </w:r>
      <w:r w:rsidDel="00000000" w:rsidR="00000000" w:rsidRPr="00000000">
        <w:rPr>
          <w:b w:val="1"/>
          <w:bCs w:val="1"/>
          <w:rtl w:val="0"/>
        </w:rPr>
        <w:t xml:space="preserve">fluxo operacional</w:t>
      </w:r>
      <w:r w:rsidDel="00000000" w:rsidR="00000000" w:rsidRPr="00000000">
        <w:rPr>
          <w:rtl w:val="0"/>
        </w:rPr>
        <w:t xml:space="preserve"> em 4 passos: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Diagnóstico e mapeamento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 técnico controlado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Análise de risco e impacto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de correção estruturado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Visual: timeline horizontal (desktop) ou vertical (mobile), ícones numerados, texto curto por etapa. Transmite processo e previsibilidade.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xycz4yep453b" w:id="6"/>
      <w:bookmarkEnd w:id="6"/>
      <w:r w:rsidDel="00000000" w:rsidR="00000000" w:rsidRPr="00000000">
        <w:rPr>
          <w:rtl w:val="0"/>
        </w:rPr>
        <w:t xml:space="preserve">Arquivos alterados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app/web/index.html</w:t>
      </w:r>
      <w:r w:rsidDel="00000000" w:rsidR="00000000" w:rsidRPr="00000000">
        <w:rPr>
          <w:rtl w:val="0"/>
        </w:rPr>
        <w:t xml:space="preserve"> — Seção de stats substituída pela seção de diferenciais (HTML semântico: section, article, header, h2/h3).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app/web/css/style.css</w:t>
      </w:r>
      <w:r w:rsidDel="00000000" w:rsidR="00000000" w:rsidRPr="00000000">
        <w:rPr>
          <w:rtl w:val="0"/>
        </w:rPr>
        <w:t xml:space="preserve"> — Estilos antigos de .stats removidos; novos estilos para .differentiators, .differentiator-card, etc.; ajuste responsivo.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app/web/js/main.js</w:t>
      </w:r>
      <w:r w:rsidDel="00000000" w:rsidR="00000000" w:rsidRPr="00000000">
        <w:rPr>
          <w:rtl w:val="0"/>
        </w:rPr>
        <w:t xml:space="preserve"> — Seletor de animação: .stat-item trocado por .differentiator-card (scroll-in).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  <w:r w:rsidDel="00000000" w:rsidR="00000000" w:rsidRPr="00000000">
        <w:rPr>
          <w:rtl w:val="0"/>
        </w:rPr>
        <w:t xml:space="preserve"> —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mantido (pode ser usado em outro contexto); não é mais usado na home.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