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[CLÁUSULA 001]</w:t>
      </w:r>
    </w:p>
    <w:p>
      <w:r>
        <w:t>Cláusula 1 -</w:t>
      </w:r>
    </w:p>
    <w:p>
      <w:r>
        <w:t>Exclusão da Definição de Informação Confidencial.</w:t>
        <w:br/>
        <w:br/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 xml:space="preserve">(ii) for comprovadamente de conhecimento da Parte Receptora antes de ter sido compartilhada pela Parte Reveladora ou seus respectivos assessores e representantes; </w:t>
        <w:br/>
        <w:t>(iii) for divulgada à Parte Receptora por terceiros que não guardem qualquer relação com a Transação e, simultaneamente, não estejam sujeitos à qualquer obrigação de confidencialidade nos termos deste contrato; e</w:t>
        <w:br/>
        <w:t>(v) informações desenvolvidas independentemente pela Parte sem acesso ou uso das Informações Confidenciais fornecidas.</w:t>
      </w:r>
    </w:p>
    <w:p>
      <w:r>
        <w:rPr>
          <w:i/>
        </w:rPr>
        <w:t>--- Fim da Cláusula 1 ---</w:t>
      </w:r>
    </w:p>
    <w:p/>
    <w:p>
      <w:r>
        <w:rPr>
          <w:b/>
        </w:rPr>
        <w:t>[CLÁUSULA 002]</w:t>
      </w:r>
    </w:p>
    <w:p>
      <w:r>
        <w:t>Cláusula 2 -</w:t>
      </w:r>
    </w:p>
    <w:p>
      <w:r>
        <w:t>Informações Confidenciais.</w:t>
        <w:br/>
        <w:br/>
        <w:t>Informações Confidenciais.</w:t>
        <w:br/>
        <w:t xml:space="preserve"> Serão consideradas confidenciais as seguintes informações (“Informação(ões) Confidencial(is)”):</w:t>
        <w:br/>
        <w:t>(i) a existência de entendimentos entre as Partes com relação à eventual Transação;</w:t>
        <w:br/>
        <w:t>(ii) todos os termos e condições negociados pelas Partes no contexto de uma eventual Transação;</w:t>
        <w:br/>
        <w:t>(iii) toda e qualquer informação relativa as partes e seus negócios, inclusive informações sobre sociedades, fundos ou sociedades investidas de fundos em que a parte participe na qualidade de sócia, acionista ou gestora, que venham a ser disponibilizadas uma para a outra por seus Representantes, tais como, entre outras, informações de natureza comercial, técnica, jurídica, financeira, operacional, ambiental, administrativa, mercadológica e econômica;</w:t>
        <w:br/>
        <w:t>(v) todo e qualquer material que venha a ser produzido pelas partes ou qualquer de seus Representantes com base em Informação Confidencial ou mediante a utilização de Informação Confidencial.</w:t>
        <w:br/>
        <w:br/>
        <w:t>Para fins deste Acordo, "Representantes" significam exclusivamente conselheiros, diretores e empregados DIRETAMENTE envolvidos na avaliação desta oportunidade específica e que tenham necessidade efetiva de conhecimento das Informações Confidenciais.</w:t>
      </w:r>
    </w:p>
    <w:p>
      <w:r>
        <w:rPr>
          <w:i/>
        </w:rPr>
        <w:t>--- Fim da Cláusula 2 ---</w:t>
      </w:r>
    </w:p>
    <w:p/>
    <w:p>
      <w:r>
        <w:rPr>
          <w:b/>
        </w:rPr>
        <w:t>[CLÁUSULA 003]</w:t>
      </w:r>
    </w:p>
    <w:p>
      <w:r>
        <w:t>Cláusula 3 -</w:t>
      </w:r>
    </w:p>
    <w:p>
      <w:r>
        <w:t>Tratamento de dados.</w:t>
        <w:br/>
        <w:br/>
        <w:t>Para fins do que consta nesta cláusula e seguintes, “Dados Pessoais” se refere a qualquer informação relacionada aos representantes, empregados, assessores e demais terceiros vinculados à Parte Reveladora.</w:t>
        <w:br/>
        <w:br/>
        <w:t>Nos termos da Lei 13.709/2018 (“Lei Geral de Proteção de Dados”), a Parte Receptora, bem como seus representantes legais, reconhecem que deverão realizar o tratamento de Dados Pessoais (conforme acima definido) com finalidades específicas e de acordo com as bases legais previstas na referida Lei Geral de Proteção de Dados, incluindo, sem limitação: (i) execução de contrato ou de procedimentos preliminares relacionados à Transação; (ii) cumprimento de obrigação legal ou regulatória; (iii) exercício regular de direitos; (iv) proteção ao crédito; (v) prevenção a fraudes e garantia da segurança; e (vi) mediante consentimento do titular, quando exigido pela legislação aplicável.</w:t>
        <w:br/>
        <w:br/>
        <w:t>A Parte Receptora, tanto quanto seus representantes legais, tratará, coletará, armazenará e compartilhará, quando aplicável, as Informações Confidenciais, os Dados Pessoais e informações cadastrais, financeiras e de operações ativas e passivas e serviços contratados para: (a) assegurar a adequada identificação, autenticação e qualificação; (b) analisar risco de crédito; (c) proporcionar maior segurança e prevenir fraudes; (d) impedir atos relacionados à lavagem de dinheiro, bem como outros atos ilícitos; (e) propor negociação e serviços adequados e relevantes aos interesses e necessidades da Parte Reveladora e/ou de seus titulares; e (f) demais hipóteses baseadas em finalidades legítimas, como prestação de serviços em benefício da Parte Reveladora e/ou de seus titulares, sempre com a estrita observância à Lei Geral de Proteção de Dados.</w:t>
        <w:br/>
        <w:br/>
        <w:t>A Parte Receptora poderá compartilhar Dados Pessoais estritamente quando necessário para as finalidades acima com prestadores de serviços contratados, inclusive empresas de tecnologia voltadas à prevenção a fraudes, desde que celebrados contratos que imponham obrigações compatíveis de confidencialidade e de segurança da informação.</w:t>
        <w:br/>
        <w:br/>
        <w:t>A Parte Receptora poderá fornecer Dados Pessoais sempre que estiver obrigada, seja em virtude de ato de autoridade competente, disposição legal ou ordem judicial, observando, quando possível, a limitação do alcance do fornecimento e a comunicação prévia ao titular, salvo vedação legal.</w:t>
        <w:br/>
        <w:br/>
        <w:t>O titular dos Dados Pessoais tem direito a obter, com relação aos seus dados tratados pela Parte Receptora, nos termos da regulamentação aplicável: (a) a correção de dados incompletos, inexatos ou desatualizados; (b) a anonimização, bloqueio ou eliminação de Dados Pessoais desnecessários, excessivos ou tratados em desconformidade com a Lei Geral de Proteção de Dados; e (c) a portabilidade dos dados a outro fornecedor de serviços, observados os segredos comercial e industrial.</w:t>
        <w:br/>
        <w:br/>
        <w:t>Os Dados Pessoais serão conservados pela Parte Receptora pelo prazo necessário ao cumprimento das finalidades previstas neste Acordo e, após o término deste Acordo, pelo prazo de até 24 (vinte e quatro) meses, salvo obrigação legal ou regulatória que imponha prazo diverso. Após o decurso do prazo aplicável, os Dados Pessoais deverão ser anonimizados ou eliminados, observada a legislação vigente. A Parte Receptora adotará medidas técnicas e administrativas adequadas para proteger os Dados Pessoais contra acesso não autorizado, perda, alteração ou divulgação indevida, incluindo, quando aplicável, controle de acesso, criptografia, pseudonimização, políticas de retenção e eliminação e outras práticas razoáveis de segurança da informação.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