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[CLÁUSULA 001]</w:t>
      </w:r>
    </w:p>
    <w:p>
      <w:r>
        <w:t>Cláusula 1 -</w:t>
      </w:r>
    </w:p>
    <w:p>
      <w:r>
        <w:t>Exclusão da Definição de Informação Confidencial.</w:t>
        <w:br/>
        <w:br/>
        <w:t>Exclusão da Definição de Informação Confidencial.</w:t>
        <w:br/>
        <w:t xml:space="preserve"> Para os fins deste Acordo, não será considerada Informação Confidencial aquela que: </w:t>
        <w:br/>
        <w:t xml:space="preserve">(i) for de conhecimento público ou se tornar de conhecimento público sem culpa da Parte Receptora; </w:t>
        <w:br/>
        <w:t>(ii) for comprovadamente de conhecimento da Parte Receptora antes de ter sido compartilhada pela Parte Reveladora ou seus respectivos assessores e representantes; e</w:t>
        <w:br/>
        <w:t>(iii) for divulgada à Parte Receptora por terceiros que não guardem qualquer relação com a Transação e, simultaneamente, não estejam sujeitos à qualquer obrigação de confidencialidade nos termos deste contrato; (v) informações desenvolvidas independentemente pela Parte sem acesso ou uso das Informações Confidenciais fornecidas.</w:t>
      </w:r>
    </w:p>
    <w:p>
      <w:r>
        <w:rPr>
          <w:i/>
        </w:rPr>
        <w:t>--- Fim da Cláusula 1 ---</w:t>
      </w:r>
    </w:p>
    <w:p/>
    <w:p>
      <w:r>
        <w:rPr>
          <w:b/>
        </w:rPr>
        <w:t>[CLÁUSULA 002]</w:t>
      </w:r>
    </w:p>
    <w:p>
      <w:r>
        <w:t>Cláusula 2 -</w:t>
      </w:r>
    </w:p>
    <w:p>
      <w:r>
        <w:t>Tratamento de dados.</w:t>
        <w:br/>
        <w:br/>
        <w:t xml:space="preserve">Tratamento de dados. </w:t>
        <w:br/>
        <w:t>Para fins do que consta nesta cláusula e seguintes, “Dados Pessoais” se refere a qualquer informação relacionada aos representantes, empregados, assessores, contratados e terceiros da Parte Reveladora.</w:t>
        <w:br/>
        <w:t>Nos termos da Lei 13.709/2018 (“Lei Geral de Proteção de Dados”), a Parte Receptora, bem como seus representantes legais, reconhecem e declaram que deverão realizar o tratamento de Dados Pessoais (conforme acima definido) para finalidades específicas e de acordo com as bases legais previstas na referida Lei Geral de Proteção de Dados, incluindo, sem limitação: (a) execução de contratos entre as Partes; (b) cumprimento de obrigação legal ou regulatória; (c) exercício regular de direitos; (d) proteção do crédito; (e) prevenção a fraudes e segurança; (f) legítimo interesse para a avaliação e condução da Transação; e (g) mediante o consentimento do titular, quando aplicável, caso em que o tratamento estará condicionado à manifestação livre, informada e inequívoca do titular.</w:t>
        <w:br/>
        <w:t>A Parte Receptora poderá tratar, coletar, armazenar e compartilhar, quando aplicável, as Informações Confidenciais, os Dados Pessoais e informações cadastrais, financeiras e de operações ativas e passivas e serviços contratados com as seguintes finalidades: (i) assegurar a adequada identificação, autenticação e qualificação; (ii) analisar risco de crédito; (iii) proporcionar maior segurança e prevenir fraudes; (iv) impedir atos relacionados à lavagem de dinheiro, bem como outros atos ilícitos; (v) propor negociação e serviços adequados e relevantes aos interesses e necessidades da Parte Reveladora e/ou de seus titulares; e (vi) demais hipóteses baseadas em finalidades legítimas, como prestação de serviços em benefício da Parte Reveladora e/ou de seus titulares, sempre em estrita observância à Lei Geral de Proteção de Dados.</w:t>
        <w:br/>
        <w:t>A Parte Receptora adotará medidas técnicas e administrativas adequadas para proteger os Dados Pessoais, incluindo, conforme aplicável, controle de acesso, criptografia, registros de acesso, políticas de retenção e anonimização, e procedimentos de eliminação segura. O acesso aos Dados Pessoais será restrito aos Representantes da Parte Receptora diretamente envolvidos na avaliação desta oportunidade e aos terceiros prestadores de serviço contratados que necessitem do acesso para a prestação de serviços, desde que estes estejam obrigados por contrato a cumprir medidas de confidencialidade e proteção de dados equivalentes.</w:t>
        <w:br/>
        <w:t>A Parte Receptora poderá compartilhar Dados Pessoais estritamente quando necessário para as finalidades previstas nesta cláusula, inclusive com empresas de tecnologia voltadas à prevenção a fraudes, desde que tais compartilhamentos estejam respaldados por base legal aplicável e por obrigações contratuais de confidencialidade e segurança.</w:t>
        <w:br/>
        <w:t>A Parte Receptora poderá fornecer Dados Pessoais sempre que estiver obrigada em virtude de ato de autoridade competente, disposição legal ou ordem judicial, observadas as salvaguardas previstas na legislação aplicável e, quando possível, mediante notificação prévia à Parte Reveladora.</w:t>
        <w:br/>
        <w:t>Os direitos dos titulares em relação aos Dados Pessoais tratados pela Parte Receptora serão exercidos na forma da regulamentação aplicável, incluindo, entre outros, os direitos de: (a) correção de dados incompletos, inexatos ou desatualizados; (b) anonimização, bloqueio ou eliminação de Dados Pessoais desnecessários, excessivos ou tratados em desconformidade com a Lei Geral de Proteção de Dados; e (c) portabilidade dos dados a outro fornecedor de serviço, observados os segredos comercial e industrial e os limites legais.</w:t>
        <w:br/>
        <w:t>Não serão considerados como ônus desta cláusula as informações que: (i) sejam de domínio público por ato anterior ao tratamento; (ii) já se encontravam legalmente em posse da Parte Receptora antes do recebimento; (iii) sejam recebidas de terceiros sem violação de obrigação de confidencialidade; ou (iv) sejam desenvolvidas de forma independente pela Parte Receptora.</w:t>
        <w:br/>
        <w:t>Os Dados Pessoais serão conservados pela Parte Receptora pelo prazo de vigência deste Acordo e, após o seu término, pelo período estritamente necessário para o cumprimento de obrigações legais e regulatórias ou para o exercício regular de direitos, observando-se, em qualquer hipótese, o prazo máximo de 24 (vinte e quatro) meses contados do término deste Acordo, salvo obrigação legal em sentido diverso.</w:t>
      </w:r>
    </w:p>
    <w:p>
      <w:r>
        <w:rPr>
          <w:i/>
        </w:rPr>
        <w:t>--- Fim da Cláusula 2 ---</w:t>
      </w:r>
    </w:p>
    <w:p/>
    <w:p>
      <w:r>
        <w:rPr>
          <w:b/>
        </w:rPr>
        <w:t>[CLÁUSULA 003]</w:t>
      </w:r>
    </w:p>
    <w:p>
      <w:r>
        <w:t>Cláusula 3 -</w:t>
      </w:r>
    </w:p>
    <w:p>
      <w:r>
        <w:t>Informações Confidenciais.</w:t>
        <w:br/>
        <w:br/>
        <w:t>Informações Confidenciais.</w:t>
        <w:br/>
        <w:t xml:space="preserve"> Serão consideradas confidenciais as seguintes informações (“Informação(ões) Confidencial(is)”):</w:t>
        <w:br/>
        <w:t>(i) a existência de entendimentos entre as Partes com relação à eventual Transação;</w:t>
        <w:br/>
        <w:t>(ii) todos os termos e condições negociados pelas Partes no contexto de uma eventual Transação;</w:t>
        <w:br/>
        <w:t>(iii) toda e qualquer informação relativa as partes e seus negócios, inclusive informações sobre sociedades, fundos ou sociedades investidas de fundos em que a parte participe na qualidade de sócia, acionista ou gestora, que venham a ser disponibilizadas uma para a outra e seus familiares, por conselheiros, diretores e empregados diretamente envolvidos na avaliação desta oportunidade específica e que tenham necessidade efetiva de conhecimento das Informações Confidenciais, tais como, entre outras, informações de natureza comercial, técnica, jurídica, financeira, operacional, ambiental, administrativa, mercadológica e econômica;</w:t>
        <w:br/>
        <w:t>(v) todo e qualquer material que venha a ser produzido pelas partes ou qualquer de seus representantes com base em Informação Confidencial ou mediante a utilização de Informação Confidencial.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