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Comparado - Track Changes</w:t>
      </w:r>
    </w:p>
    <w:p>
      <w:r>
        <w:t>Cláusula 1 - &lt;span style='color:red;font-weight:700;text-decoration:line-through;'&gt;¶ Exclusão da Definição de Informação Confidencial. &lt;/span&gt;</w:t>
      </w:r>
    </w:p>
    <w:p/>
    <w:p>
      <w:r>
        <w:t xml:space="preserve">Para os fins deste Acordo, não será considerada Informação Confidencial aquela que: </w:t>
      </w:r>
    </w:p>
    <w:p/>
    <w:p>
      <w:r>
        <w:t xml:space="preserve">(i) for de conhecimento público ou se tornar de conhecimento público sem &lt;span style='color:red;font-weight:700;text-decoration:line-through;'&gt;culpa da &lt;/span&gt;&lt;span style='color:green;font-weight:700;'&gt;violação deste Acordo pela &lt;/span&gt;Parte Receptora; </w:t>
      </w:r>
    </w:p>
    <w:p/>
    <w:p>
      <w:r>
        <w:t>(ii) for comprovadamente de conhecimento da Parte &lt;span style='color:red;font-weight:700;text-decoration:line-through;'&gt;Receptora &lt;/span&gt;&lt;span style='color:green;font-weight:700;'&gt;Receptora, ou de seus assessores ou representantes, &lt;/span&gt;antes de &lt;span style='color:red;font-weight:700;text-decoration:line-through;'&gt;ter sido compartilhada &lt;/span&gt;&lt;span style='color:green;font-weight:700;'&gt;sua divulgação &lt;/span&gt;pela Parte &lt;span style='color:red;font-weight:700;text-decoration:line-through;'&gt;Reveladora ou seus respectivos &lt;/span&gt;&lt;span style='color:green;font-weight:700;'&gt;Reveladora, desde que tais &lt;/span&gt;assessores &lt;span style='color:red;font-weight:700;text-decoration:line-through;'&gt;e representantes; e &lt;/span&gt;&lt;span style='color:green;font-weight:700;'&gt;ou representantes estejam vinculados a obrigação de confidencialidade não menos onerosa que a prevista neste Acordo; &lt;/span&gt;</w:t>
      </w:r>
    </w:p>
    <w:p/>
    <w:p>
      <w:r>
        <w:t>(iii) for divulgada à Parte Receptora por terceiros que não guardem qualquer relação com a Transação &lt;span style='color:red;font-weight:700;text-decoration:line-through;'&gt;e, &lt;/span&gt;&lt;span style='color:green;font-weight:700;'&gt;e que, &lt;/span&gt;simultaneamente, não estejam sujeitos &lt;span style='color:red;font-weight:700;text-decoration:line-through;'&gt;à &lt;/span&gt;&lt;span style='color:green;font-weight:700;'&gt;a &lt;/span&gt;qualquer obrigação de confidencialidade &lt;span style='color:red;font-weight:700;text-decoration:line-through;'&gt;nos termos deste contrato. &lt;/span&gt;&lt;span style='color:green;font-weight:700;'&gt;em relação àquela informação; ou &lt;/span&gt;</w:t>
      </w:r>
    </w:p>
    <w:p/>
    <w:p>
      <w:r>
        <w:t>&lt;span style='color:green;font-weight:700;'&gt;(iv) deva ser divulgada em decorrência de requerimento de autoridade regulatória competente, inclusive da Comissão de Valores Mobiliários (CVM), ou por determinação judicial, caso em que a Parte Receptora deverá, na medida do permitido, notificar previamente a Parte Reveladora e cooperar razoavelmente para limitar o âmbito da divulgação e buscar medidas de proteção apropriadas. &lt;/span&gt;</w:t>
      </w:r>
    </w:p>
    <w:p/>
    <w:p>
      <w:r>
        <w:t xml:space="preserve">Cláusula 2 - </w:t>
      </w:r>
    </w:p>
    <w:p/>
    <w:p>
      <w:r>
        <w:t xml:space="preserve">Acesso às Informações Confidenciais. </w:t>
      </w:r>
    </w:p>
    <w:p/>
    <w:p>
      <w:r>
        <w:t xml:space="preserve">As partes permitirão o acesso à Informação Confidencial apenas a seus &lt;span style='color:green;font-weight:700;'&gt;conselheiros, diretores e &lt;/span&gt;empregados &lt;span style='color:red;font-weight:700;text-decoration:line-through;'&gt;e assessores que necessitem ter acesso à &lt;/span&gt;&lt;span style='color:green;font-weight:700;'&gt;que sejam diretamente envolvidos na avaliação desta oportunidade específica e que tenham necessidade efetiva de conhecer a &lt;/span&gt;Informação Confidencial &lt;span style='color:red;font-weight:700;text-decoration:line-through;'&gt;para tratar diretamente da Transação &lt;/span&gt;(“Representantes”), devendo tais Representantes ser informados &lt;span style='color:red;font-weight:700;text-decoration:line-through;'&gt;concordar &lt;/span&gt;&lt;span style='color:green;font-weight:700;'&gt;e concordarem &lt;/span&gt;com as obrigações de confidencialidade aqui estabelecidas.  A Parte Receptora reconhece e aceita, neste ato, ser o único e exclusivo responsável, perante a Parte Reveladora, pela manutenção da confidencialidade das Informações Confidenciais por parte de seus Representantes. </w:t>
      </w:r>
    </w:p>
    <w:p/>
    <w:p>
      <w:r>
        <w:t xml:space="preserve">Cláusula 3 - </w:t>
      </w:r>
    </w:p>
    <w:p/>
    <w:p>
      <w:r>
        <w:t xml:space="preserve">Exclusão da Definição de Informação Confidencial. </w:t>
      </w:r>
    </w:p>
    <w:p/>
    <w:p>
      <w:r>
        <w:t xml:space="preserve">Para os fins deste Acordo, não será considerada Informação Confidencial aquela que: </w:t>
      </w:r>
    </w:p>
    <w:p/>
    <w:p>
      <w:r>
        <w:t xml:space="preserve">(i) for de conhecimento público ou se tornar de conhecimento público sem culpa da Parte Receptora; </w:t>
      </w:r>
    </w:p>
    <w:p/>
    <w:p>
      <w:r>
        <w:t>(ii) for comprovadamente de conhecimento da Parte Receptora antes de ter sido compartilhada pela Parte Reveladora ou &lt;span style='color:green;font-weight:700;'&gt;por &lt;/span&gt;seus respectivos assessores e representantes; &lt;span style='color:red;font-weight:700;text-decoration:line-through;'&gt;e &lt;/span&gt;</w:t>
      </w:r>
    </w:p>
    <w:p/>
    <w:p>
      <w:r>
        <w:t>(iii) for divulgada à Parte Receptora por terceiros que não guardem qualquer relação com a Transação &lt;span style='color:red;font-weight:700;text-decoration:line-through;'&gt;e, simultaneamente, &lt;/span&gt;&lt;span style='color:green;font-weight:700;'&gt;e que, no momento da divulgação, &lt;/span&gt;não estejam sujeitos &lt;span style='color:red;font-weight:700;text-decoration:line-through;'&gt;à &lt;/span&gt;&lt;span style='color:green;font-weight:700;'&gt;a &lt;/span&gt;qualquer obrigação de confidencialidade &lt;span style='color:red;font-weight:700;text-decoration:line-through;'&gt;nos termos deste contrato. &lt;/span&gt;&lt;span style='color:green;font-weight:700;'&gt;em relação a tais informações; &lt;/span&gt;</w:t>
      </w:r>
    </w:p>
    <w:p/>
    <w:p>
      <w:r>
        <w:t>&lt;span style='color:green;font-weight:700;'&gt;(iv) for desenvolvida de forma independente pela Parte Receptora, sem acesso, uso, referência ou aproveitamento, total ou parcial, de quaisquer Informações Confidenciais fornecidas pela Parte Reveladora. &lt;/span&gt;</w:t>
      </w:r>
    </w:p>
    <w:p/>
    <w:p>
      <w:r>
        <w:t xml:space="preserve">Cláusula 4 - </w:t>
      </w:r>
    </w:p>
    <w:p/>
    <w:p>
      <w:r>
        <w:t xml:space="preserve">Tratamento de dados. </w:t>
      </w:r>
    </w:p>
    <w:p/>
    <w:p>
      <w:r>
        <w:t>Para fins &lt;span style='color:red;font-weight:700;text-decoration:line-through;'&gt;do que consta nesta cláusula e seguintes, &lt;/span&gt;&lt;span style='color:green;font-weight:700;'&gt;desta cláusula, &lt;/span&gt;“Dados Pessoais” &lt;span style='color:red;font-weight:700;text-decoration:line-through;'&gt;se refere a &lt;/span&gt;&lt;span style='color:green;font-weight:700;'&gt;significa &lt;/span&gt;qualquer informação relacionada &lt;span style='color:red;font-weight:700;text-decoration:line-through;'&gt;aos &lt;/span&gt;&lt;span style='color:green;font-weight:700;'&gt;a titulares de dados, inclusive, mas não se limitando a, &lt;/span&gt;representantes &lt;span style='color:red;font-weight:700;text-decoration:line-through;'&gt;legais da &lt;/span&gt;&lt;span style='color:green;font-weight:700;'&gt;legais, administradores, empregados, prestadores de serviços, consultores, assessores e demais terceiros vinculados à &lt;/span&gt;Parte Reveladora. &lt;span style='color:red;font-weight:700;text-decoration:line-through;'&gt;¶ Nos termos da Lei 13.709/2018 (“Lei Geral de Proteção de Dado”), a Parte Receptora, bem como &lt;/span&gt;&lt;span style='color:green;font-weight:700;'&gt;“Representantes” significa, exclusivamente, diretores, sócios, administradores, empregados, consultores e assessores que, por necessidade operacional ou contratual, devam ter acesso às Informações Confidenciais. &lt;/span&gt;</w:t>
      </w:r>
    </w:p>
    <w:p/>
    <w:p>
      <w:r>
        <w:t>&lt;span style='color:green;font-weight:700;'&gt;1. Bases e finalidades. A Parte Receptora e &lt;/span&gt;seus &lt;span style='color:red;font-weight:700;text-decoration:line-through;'&gt;representes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¶ A Parte Receptora, tanto quanto seus representantes legais estão cientes de deverão, conforme o caso, tratar, coletar, armazenar e compartilhar as Informações Confidenciais, quando aplicável, &lt;/span&gt;&lt;span style='color:green;font-weight:700;'&gt;Representantes declaram que tratarão &lt;/span&gt;os Dados Pessoais &lt;span style='color:red;font-weight:700;text-decoration:line-through;'&gt;e informações cadastrais, financeiras e de &lt;/span&gt;&lt;span style='color:green;font-weight:700;'&gt;estritamente para as finalidades relacionadas à execução deste Acordo, para cumprimento de obrigações legais ou regulatórias, para exercício regular de direitos, para proteção ao crédito, para prevenção a fraudes e à lavagem de dinheiro, e demais finalidades legítimas e necessárias à prestação dos serviços previstos neste Acordo. Quando necessário, o tratamento poderá também basear‑se no consentimento do titular, observado o disposto na Lei nº 13.709/2018 (LGPD). &lt;/span&gt;</w:t>
      </w:r>
    </w:p>
    <w:p/>
    <w:p>
      <w:r>
        <w:t>&lt;span style='color:green;font-weight:700;'&gt;2. Operações de tratamento. A Parte Receptora poderá, quando estritamente necessário e na medida de sua finalidade, coletar, armazenar, utilizar, compartilhar e realizar outras &lt;/span&gt;operações &lt;span style='color:red;font-weight:700;text-decoration:line-through;'&gt;ativas e passivas e serviços contratados &lt;/span&gt;&lt;span style='color:green;font-weight:700;'&gt;sobre Dados Pessoais &lt;/span&gt;para: (a) &lt;span style='color:red;font-weight:700;text-decoration:line-through;'&gt;assegurar a adequada &lt;/span&gt;identificação, autenticação e &lt;span style='color:red;font-weight:700;text-decoration:line-through;'&gt;qualificação; &lt;/span&gt;&lt;span style='color:green;font-weight:700;'&gt;qualificação de titulares; &lt;/span&gt;(b)&lt;span style='color:red;font-weight:700;text-decoration:line-through;'&gt;analisar &lt;/span&gt;&lt;span style='color:green;font-weight:700;'&gt;análise de &lt;/span&gt;risco de crédito; (c) &lt;span style='color:red;font-weight:700;text-decoration:line-through;'&gt;proporcionar maior segurança e prevenir &lt;/span&gt;&lt;span style='color:green;font-weight:700;'&gt;prevenção e detecção de &lt;/span&gt;fraudes; (d) &lt;span style='color:red;font-weight:700;text-decoration:line-through;'&gt;empecer atos relacionados &lt;/span&gt;&lt;span style='color:green;font-weight:700;'&gt;prevenção &lt;/span&gt;à lavagem de &lt;span style='color:red;font-weight:700;text-decoration:line-through;'&gt;dinheiro, bem como &lt;/span&gt;&lt;span style='color:green;font-weight:700;'&gt;dinheiro e &lt;/span&gt;outros &lt;span style='color:red;font-weight:700;text-decoration:line-through;'&gt;atos &lt;/span&gt;ilícitos; (e) &lt;span style='color:red;font-weight:700;text-decoration:line-through;'&gt;propor negociação e &lt;/span&gt;&lt;span style='color:green;font-weight:700;'&gt;oferta de &lt;/span&gt;serviços &lt;span style='color:red;font-weight:700;text-decoration:line-through;'&gt;adequados e relevantes aos seus interesses e necessidades de acordo com o &lt;/span&gt;&lt;span style='color:green;font-weight:700;'&gt;e negociações adequadas ao &lt;/span&gt;perfil &lt;span style='color:red;font-weight:700;text-decoration:line-through;'&gt;da Parte Reveladora e/ou de seus representantes legais; &lt;/span&gt;&lt;span style='color:green;font-weight:700;'&gt;do titular; &lt;/span&gt;e (f) &lt;span style='color:red;font-weight:700;text-decoration:line-through;'&gt;demais hipóteses baseadas em finalidades legitimas, como prestação de serviços em benefício da Parte Reveladora e/ou de seus representantes legais, sempre com a estrita observância à Lei Geral de Proteção de Dados,. ¶ &lt;/span&gt;&lt;span style='color:green;font-weight:700;'&gt;cumprimento de obrigações legais ou regulatórias. &lt;/span&gt;</w:t>
      </w:r>
    </w:p>
    <w:p/>
    <w:p>
      <w:r>
        <w:t>&lt;span style='color:green;font-weight:700;'&gt;3. Compartilhamento e transferências. &lt;/span&gt;A Parte Receptora &lt;span style='color:red;font-weight:700;text-decoration:line-through;'&gt;poderá compartilhar &lt;/span&gt;&lt;span style='color:green;font-weight:700;'&gt;somente compartilhará &lt;/span&gt;Dados Pessoais &lt;span style='color:red;font-weight:700;text-decoration:line-through;'&gt;caso &lt;/span&gt;&lt;span style='color:green;font-weight:700;'&gt;com terceiros (incluindo provedores de tecnologia para prevenção de fraudes) quando &lt;/span&gt;estritamente necessário para &lt;span style='color:red;font-weight:700;text-decoration:line-through;'&gt;propósitos específicos, &lt;/span&gt;&lt;span style='color:green;font-weight:700;'&gt;as finalidades previstas nesta cláusula, mediante contrato que imponha obrigações de confidencialidade, segurança e tratamento compatíveis &lt;/span&gt;com &lt;span style='color:red;font-weight:700;text-decoration:line-through;'&gt;empresas de tecnologia voltada à prevenção a fraudes. ¶ &lt;/span&gt;&lt;span style='color:green;font-weight:700;'&gt;a LGPD. &lt;/span&gt;A Parte Receptora poderá &lt;span style='color:green;font-weight:700;'&gt;também &lt;/span&gt;fornecer Dados Pessoais &lt;span style='color:red;font-weight:700;text-decoration:line-through;'&gt;sempre que estiver obrigado, seja &lt;/span&gt;em &lt;span style='color:red;font-weight:700;text-decoration:line-through;'&gt;virtude de ato &lt;/span&gt;&lt;span style='color:green;font-weight:700;'&gt;atendimento a ordem judicial ou requisição &lt;/span&gt;de autoridade competente, &lt;span style='color:red;font-weight:700;text-decoration:line-through;'&gt;disposição legal ou ordem judicial. ¶ &lt;/span&gt;&lt;span style='color:green;font-weight:700;'&gt;observadas as garantias legais aplicáveis. &lt;/span&gt;</w:t>
      </w:r>
    </w:p>
    <w:p/>
    <w:p>
      <w:r>
        <w:t>&lt;span style='color:green;font-weight:700;'&gt;4. Direitos dos titulares. &lt;/span&gt;O titular dos Dados &lt;span style='color:red;font-weight:700;text-decoration:line-through;'&gt;Pessoais, tem direito a obter, com relação aos seus dados tratados pela &lt;/span&gt;&lt;span style='color:green;font-weight:700;'&gt;Pessoais poderá exercer, junto à &lt;/span&gt;Parte Receptora, &lt;span style='color:red;font-weight:700;text-decoration:line-through;'&gt;nos termos da regulamentação: (a) &lt;/span&gt;&lt;span style='color:green;font-weight:700;'&gt;os direitos previstos na LGPD, inclusive de acesso, &lt;/span&gt;correção de dados incompletos, inexatos ou desatualizados; &lt;span style='color:red;font-weight:700;text-decoration:line-through;'&gt;(b) a anonimização &lt;/span&gt;&lt;span style='color:green;font-weight:700;'&gt;anonimização, bloqueio &lt;/span&gt;ou eliminação de &lt;span style='color:red;font-weight:700;text-decoration:line-through;'&gt;Dados Pessoais &lt;/span&gt;&lt;span style='color:green;font-weight:700;'&gt;dados &lt;/span&gt;desnecessários, excessivos ou tratados em desconformidade com a &lt;span style='color:red;font-weight:700;text-decoration:line-through;'&gt;Lei Geral de Proteção de Dados; e (c) &lt;/span&gt;&lt;span style='color:green;font-weight:700;'&gt;LGPD; e &lt;/span&gt;portabilidade dos dados a &lt;span style='color:red;font-weight:700;text-decoration:line-through;'&gt;outros fornecedores &lt;/span&gt;&lt;span style='color:green;font-weight:700;'&gt;outro fornecedor &lt;/span&gt;de serviço, observados os segredos comercial e &lt;span style='color:red;font-weight:700;text-decoration:line-through;'&gt;industrial. ¶ Mesmo após o término &lt;/span&gt;&lt;span style='color:green;font-weight:700;'&gt;industrial e as hipóteses de manutenção dos dados para cumprimento de obrigação legal ou exercício regular de direitos. &lt;/span&gt;</w:t>
      </w:r>
    </w:p>
    <w:p/>
    <w:p>
      <w:r>
        <w:t>&lt;span style='color:green;font-weight:700;'&gt;5. Retenção, anonimização e eliminação. Os Dados Pessoais serão conservados pela Parte Receptora apenas pelo período estritamente necessário às finalidades &lt;/span&gt;deste &lt;span style='color:red;font-weight:700;text-decoration:line-through;'&gt;Acordo, tantos &lt;/span&gt;&lt;span style='color:green;font-weight:700;'&gt;Acordo e, em qualquer hipótese, durante a vigência deste Acordo e pelo prazo de 1 (um) ano contado do seu término, salvo se legislação aplicável exigir prazo de conservação superior; neste caso, os dados serão mantidos somente pelo prazo legal exigido. Decorridos os prazos aplicáveis, a Parte Receptora procederá à anonimização ou eliminação segura dos Dados Pessoais, salvo quando sua manutenção for imprescindível para exercício regular de direitos ou cumprimento de obrigação legal. &lt;/span&gt;</w:t>
      </w:r>
    </w:p>
    <w:p/>
    <w:p>
      <w:r>
        <w:t>&lt;span style='color:green;font-weight:700;'&gt;6. Segurança e obrigação de cuidado. A Parte Receptora obriga‑se a adotar medidas técnicas e administrativas adequadas para proteger &lt;/span&gt;os Dados &lt;span style='color:red;font-weight:700;text-decoration:line-through;'&gt;Pessoais, bem como outras informações a ele relacionadas, ponderação ser conservados &lt;/span&gt;&lt;span style='color:green;font-weight:700;'&gt;Pessoais contra acesso não autorizado, perda, alteração, divulgação ou qualquer forma de tratamento inadequado ou ilícito, em conformidade com a LGPD. &lt;/span&gt;</w:t>
      </w:r>
    </w:p>
    <w:p/>
    <w:p>
      <w:r>
        <w:t>&lt;span style='color:green;font-weight:700;'&gt;7. Exclusões. As obrigações desta cláusula não se aplicarão a dados que: (i) sejam de domínio público no momento do recebimento &lt;/span&gt;pela Parte &lt;span style='color:red;font-weight:700;text-decoration:line-through;'&gt;Receptora, &lt;/span&gt;&lt;span style='color:green;font-weight:700;'&gt;Receptora; (ii) estiverem comprovadamente em posse da Parte Receptora antes de sua divulgação pela Parte Reveladora, sem obrigação de confidencialidade; (iii) forem obtidos de terceiros que tenham autorização legítima &lt;/span&gt;para &lt;span style='color:red;font-weight:700;text-decoration:line-through;'&gt;fins de cumprimento de obrigações legais e regulatórias, bem como para &lt;/span&gt;&lt;span style='color:green;font-weight:700;'&gt;fornecê‑los; ou (iv) forem desenvolvidos de forma independente pela Parte Receptora sem uso das Informações Confidenciais. &lt;/span&gt;</w:t>
      </w:r>
    </w:p>
    <w:p/>
    <w:p>
      <w:r>
        <w:t>&lt;span style='color:green;font-weight:700;'&gt;8. Responsabilidade e indenização. As Partes reconhecem que qualquer indenização decorrente de tratamento irregular de Dados Pessoais será limitada a danos diretos comprovados, nos termos deste Acordo e da legislação aplicável, vedada a responsabilização por lucros cessantes, danos indiretos, especiais ou emergentes salvo disposição legal em sentido contrário. &lt;/span&gt;</w:t>
      </w:r>
    </w:p>
    <w:p/>
    <w:p>
      <w:r>
        <w:t>&lt;span style='color:green;font-weight:700;'&gt;9. Disposições finais. As partes concordam que &lt;/span&gt;o &lt;span style='color:red;font-weight:700;text-decoration:line-through;'&gt;exercício regular de direitos, observados os prazos previstos na &lt;/span&gt;&lt;span style='color:green;font-weight:700;'&gt;tratamento de Dados Pessoais nos termos desta cláusula será regido pela &lt;/span&gt;legislação &lt;span style='color:red;font-weight:700;text-decoration:line-through;'&gt;vigente.&lt;/span&gt;&lt;span style='color:green;font-weight:700;'&gt;brasileira, especialmente pela LGPD, e que quaisquer controvérsias serão solucionadas pelo foro da Comarca de São Paulo/SP, com renúncia a qualquer outro, por mais privilegiado que seja.&lt;/span&gt;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