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Cláusula 1 -</w:t>
      </w:r>
    </w:p>
    <w:p>
      <w:r>
        <w:t>Para os fins deste Acordo, não será considerada Informação Confidencial aquela que:</w:t>
        <w:br/>
        <w:t>(i) for de conhecimento público ou se tornar de conhecimento público sem violação deste Acordo pela Parte Receptora;</w:t>
        <w:br/>
        <w:t>(ii) for comprovadamente de conhecimento da Parte Receptora, ou de seus assessores ou representantes, antes de sua divulgação pela Parte Reveladora, desde que tais assessores ou representantes estejam vinculados a obrigação de confidencialidade não menos onerosa que a prevista neste Acordo;</w:t>
        <w:br/>
        <w:t>(iii) for divulgada à Parte Receptora por terceiros que não guardem qualquer relação com a Transação e que, simultaneamente, não estejam sujeitos a qualquer obrigação de confidencialidade em relação àquela informação; ou</w:t>
        <w:br/>
        <w:t>(iv) deva ser divulgada em decorrência de requerimento de autoridade regulatória competente, inclusive da Comissão de Valores Mobiliários (CVM), ou por determinação judicial, caso em que a Parte Receptora deverá, na medida do permitido, notificar previamente a Parte Reveladora e cooperar razoavelmente para limitar o âmbito da divulgação e buscar medidas de proteção apropriadas.</w:t>
      </w:r>
    </w:p>
    <w:p/>
    <w:p>
      <w:r>
        <w:t>Cláusula 2 -</w:t>
      </w:r>
    </w:p>
    <w:p>
      <w:r>
        <w:t>Acesso às Informações Confidenciais.</w:t>
        <w:br/>
        <w:br/>
        <w:t>As partes permitirão o acesso à Informação Confidencial apenas a seus conselheiros, diretores e empregados que sejam diretamente envolvidos na avaliação desta oportunidade específica e que tenham necessidade efetiva de conhecer a Informação Confidencial (“Representantes”), devendo tais Representantes ser informados e concordarem com as obrigações de confidencialidade aqui estabelecidas. A Parte Receptora reconhece e aceita, neste ato, ser o único e exclusivo responsável, perante a Parte Reveladora, pela manutenção da confidencialidade das Informações Confidenciais por parte de seus Representantes.</w:t>
      </w:r>
    </w:p>
    <w:p/>
    <w:p>
      <w:r>
        <w:t>Cláusula 3 -</w:t>
      </w:r>
    </w:p>
    <w:p>
      <w:r>
        <w:t>Exclusão da Definição de Informação Confidencial.</w:t>
        <w:br/>
        <w:t>Para os fins deste Acordo, não será considerada Informação Confidencial aquela que:</w:t>
        <w:br/>
        <w:t>(i) for de conhecimento público ou se tornar de conhecimento público sem culpa da Parte Receptora;</w:t>
        <w:br/>
        <w:t>(ii) for comprovadamente de conhecimento da Parte Receptora antes de ter sido compartilhada pela Parte Reveladora ou por seus respectivos assessores e representantes;</w:t>
        <w:br/>
        <w:t>(iii) for divulgada à Parte Receptora por terceiros que não guardem qualquer relação com a Transação e que, no momento da divulgação, não estejam sujeitos a qualquer obrigação de confidencialidade em relação a tais informações;</w:t>
        <w:br/>
        <w:t>(iv) for desenvolvida de forma independente pela Parte Receptora, sem acesso, uso, referência ou aproveitamento, total ou parcial, de quaisquer Informações Confidenciais fornecidas pela Parte Reveladora.</w:t>
      </w:r>
    </w:p>
    <w:p/>
    <w:p>
      <w:r>
        <w:t>Cláusula 4 -</w:t>
      </w:r>
    </w:p>
    <w:p>
      <w:r>
        <w:t>Tratamento de dados.</w:t>
        <w:br/>
        <w:br/>
        <w:t>Para fins desta cláusula, “Dados Pessoais” significa qualquer informação relacionada a titulares de dados, inclusive, mas não se limitando a, representantes legais, administradores, empregados, prestadores de serviços, consultores, assessores e demais terceiros vinculados à Parte Reveladora. “Representantes” significa, exclusivamente, diretores, sócios, administradores, empregados, consultores e assessores que, por necessidade operacional ou contratual, devam ter acesso às Informações Confidenciais.</w:t>
        <w:br/>
        <w:br/>
        <w:t>1. Bases e finalidades. A Parte Receptora e seus Representantes declaram que tratarão os Dados Pessoais estritamente para as finalidades relacionadas à execução deste Acordo, para cumprimento de obrigações legais ou regulatórias, para exercício regular de direitos, para proteção ao crédito, para prevenção a fraudes e à lavagem de dinheiro, e demais finalidades legítimas e necessárias à prestação dos serviços previstos neste Acordo. Quando necessário, o tratamento poderá também basear‑se no consentimento do titular, observado o disposto na Lei nº 13.709/2018 (LGPD).</w:t>
        <w:br/>
        <w:br/>
        <w:t>2. Operações de tratamento. A Parte Receptora poderá, quando estritamente necessário e na medida de sua finalidade, coletar, armazenar, utilizar, compartilhar e realizar outras operações sobre Dados Pessoais para: (a) identificação, autenticação e qualificação de titulares; (b) análise de risco de crédito; (c) prevenção e detecção de fraudes; (d) prevenção à lavagem de dinheiro e outros ilícitos; (e) oferta de serviços e negociações adequadas ao perfil do titular; e (f) cumprimento de obrigações legais ou regulatórias.</w:t>
        <w:br/>
        <w:br/>
        <w:t>3. Compartilhamento e transferências. A Parte Receptora somente compartilhará Dados Pessoais com terceiros (incluindo provedores de tecnologia para prevenção de fraudes) quando estritamente necessário para as finalidades previstas nesta cláusula, mediante contrato que imponha obrigações de confidencialidade, segurança e tratamento compatíveis com a LGPD. A Parte Receptora poderá também fornecer Dados Pessoais em atendimento a ordem judicial ou requisição de autoridade competente, observadas as garantias legais aplicáveis.</w:t>
        <w:br/>
        <w:br/>
        <w:t>4. Direitos dos titulares. O titular dos Dados Pessoais poderá exercer, junto à Parte Receptora, os direitos previstos na LGPD, inclusive de acesso, correção de dados incompletos, inexatos ou desatualizados; anonimização, bloqueio ou eliminação de dados desnecessários, excessivos ou tratados em desconformidade com a LGPD; e portabilidade dos dados a outro fornecedor de serviço, observados os segredos comercial e industrial e as hipóteses de manutenção dos dados para cumprimento de obrigação legal ou exercício regular de direitos.</w:t>
        <w:br/>
        <w:br/>
        <w:t>5. Retenção, anonimização e eliminação. Os Dados Pessoais serão conservados pela Parte Receptora apenas pelo período estritamente necessário às finalidades deste Acordo e, em qualquer hipótese, durante a vigência deste Acordo e pelo prazo de 1 (um) ano contado do seu término, salvo se legislação aplicável exigir prazo de conservação superior; neste caso, os dados serão mantidos somente pelo prazo legal exigido. Decorridos os prazos aplicáveis, a Parte Receptora procederá à anonimização ou eliminação segura dos Dados Pessoais, salvo quando sua manutenção for imprescindível para exercício regular de direitos ou cumprimento de obrigação legal.</w:t>
        <w:br/>
        <w:br/>
        <w:t>6. Segurança e obrigação de cuidado. A Parte Receptora obriga‑se a adotar medidas técnicas e administrativas adequadas para proteger os Dados Pessoais contra acesso não autorizado, perda, alteração, divulgação ou qualquer forma de tratamento inadequado ou ilícito, em conformidade com a LGPD.</w:t>
        <w:br/>
        <w:br/>
        <w:t>7. Exclusões. As obrigações desta cláusula não se aplicarão a dados que: (i) sejam de domínio público no momento do recebimento pela Parte Receptora; (ii) estiverem comprovadamente em posse da Parte Receptora antes de sua divulgação pela Parte Reveladora, sem obrigação de confidencialidade; (iii) forem obtidos de terceiros que tenham autorização legítima para fornecê‑los; ou (iv) forem desenvolvidos de forma independente pela Parte Receptora sem uso das Informações Confidenciais.</w:t>
        <w:br/>
        <w:br/>
        <w:t>8. Responsabilidade e indenização. As Partes reconhecem que qualquer indenização decorrente de tratamento irregular de Dados Pessoais será limitada a danos diretos comprovados, nos termos deste Acordo e da legislação aplicável, vedada a responsabilização por lucros cessantes, danos indiretos, especiais ou emergentes salvo disposição legal em sentido contrário.</w:t>
        <w:br/>
        <w:br/>
        <w:t>9. Disposições finais. As partes concordam que o tratamento de Dados Pessoais nos termos desta cláusula será regido pela legislação brasileira, especialmente pela LGPD, e que quaisquer controvérsias serão solucionadas pelo foro da Comarca de São Paulo/SP, com renúncia a qualquer outro, por mais privilegiado que seja.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