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Cláusula 1 -</w:t>
      </w:r>
    </w:p>
    <w:p>
      <w:r>
        <w:t>Acesso às Informações Confidenciais.</w:t>
        <w:br/>
        <w:br/>
        <w:t>As partes permitirão o acesso à Informação Confidencial apenas a seus conselheiros, diretores e empregados diretamente envolvidos na avaliação desta oportunidade específica e que tenham necessidade efetiva de conhecimento das Informações Confidenciais (“Representantes”), devendo tais Representantes ser informados e concordarem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
      <w:r>
        <w:t>Cláusula 2 -</w:t>
      </w:r>
    </w:p>
    <w:p>
      <w:r>
        <w:t>Exclusão da Definição de Informação Confidencial.</w:t>
        <w:br/>
        <w:br/>
        <w:t>Para os fins deste Acordo, não será considerada Informação Confidencial aquela que:</w:t>
        <w:br/>
        <w:t>(i) for de conhecimento público ou se tornar de conhecimento público sem culpa da Parte Receptora;</w:t>
        <w:br/>
        <w:t xml:space="preserve">(ii) for comprovadamente de conhecimento da Parte Receptora antes de ter sido compartilhada pela Parte Reveladora ou seus respectivos assessores e representantes; </w:t>
        <w:br/>
        <w:t>(iii) for divulgada à Parte Receptora por terceiros que não guardem qualquer relação com a Transação e, simultaneamente, não estejam sujeitos à qualquer obrigação de confidencialidade nos termos deste contrato; e</w:t>
        <w:br/>
        <w:t>(iv) informações desenvolvidas independentemente pela Parte Receptora sem acesso ou uso das Informações Confidenciais fornecidas pela Parte Reveladora.</w:t>
      </w:r>
    </w:p>
    <w:p/>
    <w:p>
      <w:r>
        <w:t>Cláusula 3 -</w:t>
      </w:r>
    </w:p>
    <w:p>
      <w:r>
        <w:t>Tratamento de Dados.</w:t>
        <w:br/>
        <w:br/>
        <w:t>Para fins desta cláusula, “Dados Pessoais” significa qualquer informação identificável ou identificadora relacionada a titulares de dados abrangidos por este Acordo, incluindo, sem limitação, representantes, empregados, consultores, assessores, prestadores de serviço, contratados e outros terceiros relacionados à Parte Reveladora ou à execução deste Acordo. “Representantes” significa exclusivamente os empregados, diretores, administradores, consultores e prestadores de serviço das Partes que necessitem, de forma estritamente necessária, de acesso às Informações Confidenciais e aos Dados Pessoais para fins de cumprimento deste Acordo.</w:t>
        <w:br/>
        <w:br/>
        <w:t>1. Obrigações gerais. A Parte Receptora declara e concorda que tratará os Dados Pessoais em conformidade com a Lei nº 13.709/2018 (Lei Geral de Proteção de Dados – “LGPD”) e demais normas aplicáveis, observando princípios de finalidade, necessidade, adequação, minimização, livre acesso, qualidade dos dados, segurança, prevenção, não discriminação e responsabilização e prestação de contas.</w:t>
        <w:br/>
        <w:br/>
        <w:t>2. Bases legais e finalidades. O tratamento de Dados Pessoais pela Parte Receptora terá como bases legais, conforme aplicável: (i) execução de contrato do qual o titular seja parte; (ii) cumprimento de obrigação legal ou regulatória; (iii) exercício regular de direitos em processo judicial, administrativo ou arbitral; (iv) proteção do crédito; (v) atendimento à prevenção a fraudes e à lavagem de dinheiro; (vi) legítimo interesse, quando adequadamente fundamentado e balanceado com os direitos e liberdades do titular; e (vii) consentimento, quando exigido pela LGPD para a finalidade específica. As finalidades específicas do tratamento serão limitadas ao estritamente necessário para: identificação, autenticação e qualificação; análise de risco de crédito; prevenção a fraudes; cumprimento de obrigações legais e regulatórias; prestação dos serviços contratados e outras finalidades legítimas compatíveis com este Acordo.</w:t>
        <w:br/>
        <w:br/>
        <w:t>3. Compartilhamento e operadores. A Parte Receptora somente compartilhará Dados Pessoais com terceiros ou subcontratados (operadores) quando estritamente necessário para a execução das finalidades acima e mediante cláusulas contratuais que imponham aos terceiros obrigações de proteção de dados não menos rigorosas do que as previstas neste Acordo e na LGPD. No compartilhamento internacional, serão adotadas salvaguardas adequadas conforme a legislação aplicável.</w:t>
        <w:br/>
        <w:br/>
        <w:t>4. Medidas de segurança e tratamento. A Parte Receptora implementará e manterá medidas técnicas e administrativas adequadas ao risco para proteger os Dados Pessoais contra acesso não autorizado, perda, destruição, alteração, divulgação ou tratamento inadequado, incluindo, quando aplicável, pseudonimização, criptografia, controle de acesso, registros de tratamento e políticas de retenção. Quando os Dados Pessoais deixarem de ser necessários para a finalidade do tratamento, a Parte Receptora deverá proceder à anonimização, eliminação ou transformação dos dados em forma que não permita a identificação do titular, observado o disposto no item 6 abaixo.</w:t>
        <w:br/>
        <w:br/>
        <w:t>5. Direitos dos titulares. O titular dos Dados Pessoais terá, na forma da LGPD, o direito de requerer à Parte Receptora: (i) confirmação da existência de tratamento; (ii) acesso aos dados; (iii) correção de dados incompletos, inexatos ou desatualizados; (iv) anonimização, bloqueio ou eliminação de dados desnecessários, excessivos ou tratados em desconformidade com a LGPD; (v) portabilidade dos dados a outro fornecedor de serviço mediante requisição expressa; e (vi) revogação do consentimento, quando aplicável. As solicitações deverão ser encaminhadas por escrito à Parte Receptora, que as atenderá nos prazos previstos na legislação aplicável ou, na ausência de prazo específico, em até 30 (trinta) dias corridos, salvo motivo justificável e informado ao titular.</w:t>
        <w:br/>
        <w:br/>
        <w:t>6. Retenção. Os Dados Pessoais serão mantidos pela Parte Receptora durante a vigência deste Acordo e, após seu término ou rescisão, pelo prazo adicional de 1 (um) ano, salvo quando: (i) a manutenção for necessária para cumprimento de obrigação legal ou regulatória, hipótese em que a retenção ficará limitada ao período exigido por lei; ou (ii) a conservação for necessária para exercício regular de direitos ou para a defesa em procedimentos judiciais, administrativos ou arbitrais, observados os princípios da LGPD. Findo o prazo aplicável, os dados deverão ser eliminados ou anonimizados, salvo se houver justificativa legal para sua manutenção.</w:t>
        <w:br/>
        <w:br/>
        <w:t>7. Exceções. Não se consideram em desconformidade com este Acordo as operações necessárias envolvendo Dados Pessoais que: (i) sejam de domínio público sem violação deste Acordo; (ii) já eram de posse legítima da Parte Receptora, comprovadamente, antes de seu recebimento da Parte Reveladora; (iii) sejam recebidos de terceiros que possuam direito legítimo ao seu tratamento; ou (iv) decorrem de desenvolvimento independente comprovado pela Parte Receptora.</w:t>
        <w:br/>
        <w:br/>
        <w:t>8. Comunicação a autoridades. A Parte Receptora poderá fornecer Dados Pessoais quando legalmente obrigada por ato de autoridade competente, disposição legal ou ordem judicial, devendo, quando possível e não vedado por lei, antes comunicar a Parte Reveladora sobre tal obrigação e limitar o fornecimento ao estritamente exigido.</w:t>
        <w:br/>
        <w:br/>
        <w:t>9. Responsabilidade. As Partes reconhecem que a responsabilidade por violação das obrigações de proteção de Dados prevista nesta cláusula ocorrerá nos termos da legislação aplicável, sendo devida indenização apenas por danos diretos comprovados, exceto quando a lei determinar de forma diversa.</w:t>
        <w:br/>
        <w:br/>
        <w:t>10. Disposições finais. As obrigações previstas nesta cláusula subsistirão pelo prazo de retenção dos Dados Pessoais previsto no item 6 e pelo período necessário ao cumprimento de eventuais obrigações legais ou regulatórias.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