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[CLÁUSULA 001]</w:t>
      </w:r>
    </w:p>
    <w:p>
      <w:r>
        <w:t>Cláusula 1 -</w:t>
      </w:r>
    </w:p>
    <w:p>
      <w:r>
        <w:t>Exclusão da Definição de Informação Confidencial.</w:t>
        <w:br/>
        <w:br/>
        <w:t xml:space="preserve">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 xml:space="preserve">(ii) for comprovadamente de conhecimento da Parte Receptora antes de ter sido compartilhada pela Parte Reveladora ou seus respectivos assessores e representantes; </w:t>
        <w:br/>
        <w:t>(iii) for divulgada à Parte Receptora por terceiros que não guardem qualquer relação com a Transação e, simultaneamente, não estejam sujeitos à qualquer obrigação de confidencialidade nos termos deste contrato; e</w:t>
        <w:br/>
        <w:t>(iv) for exigida por CVM, autoridade regulatória ou ordem judicial.</w:t>
      </w:r>
    </w:p>
    <w:p>
      <w:r>
        <w:rPr>
          <w:i/>
        </w:rPr>
        <w:t>--- Fim da Cláusula 1 ---</w:t>
      </w:r>
    </w:p>
    <w:p/>
    <w:p>
      <w:r>
        <w:rPr>
          <w:b/>
        </w:rPr>
        <w:t>[CLÁUSULA 002]</w:t>
      </w:r>
    </w:p>
    <w:p>
      <w:r>
        <w:t>Cláusula 2 -</w:t>
      </w:r>
    </w:p>
    <w:p>
      <w:r>
        <w:t>Tratamento de dados.</w:t>
        <w:br/>
        <w:br/>
        <w:t xml:space="preserve">Tratamento de dados. </w:t>
        <w:br/>
        <w:t>Para fins do que consta nesta cláusula e seguintes, "Dados Pessoais" se refere a qualquer informação relacionada a pessoa natural identificada ou identificável, incluindo, mas não se limitando a, representantes legais, empregados, assessores, consultores e demais terceiros vinculados à Parte Reveladora ou à Parte Receptora.</w:t>
        <w:br/>
        <w:br/>
        <w:t>Nos termos da Lei 13.709/2018 ("Lei Geral de Proteção de Dados"), a Parte Receptora, bem como seus representantes legais, reconhecem que deverão realizar o tratamento de Dados Pessoais (conforme acima definido) com finalidades específicas e de acordo com as bases legais previstas na respectiva Lei Geral de Proteção de Dados, incluindo: (i) execução de contrato ou de procedimentos preliminares relacionados a contrato do qual seja parte o titular; (ii) exercício regular de direitos em processo judicial, administrativo ou arbitral; (iii) proteção do crédito; (iv) cumprimento de obrigação legal ou regulatória; e (v) quando aplicável e mediante consentimento livre, informado e inequívoco do titular para finalidades específicas.</w:t>
        <w:br/>
        <w:br/>
        <w:t>Os Dados Pessoais serão retidos pela Parte Receptora pelo prazo de vigência deste Acordo e por período adicional de até 24 (vinte e quatro) meses após seu término, ou pelo prazo legal aplicável, o que for maior. Após o decurso deste prazo, a Parte Receptora deverá proceder à anonimização irreversível ou eliminação segura dos Dados Pessoais, salvo se houver obrigação legal de retenção por prazo superior.</w:t>
        <w:br/>
        <w:br/>
        <w:t>A Parte Receptora, tanto quanto seus representantes legais, estão cientes de que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 analisar risco de crédito; (c) proporcionar maior segurança e prevenir fraudes; (d) impedir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legítimas, como prestação de serviços em benefício da Parte Reveladora e/ou de seus representantes legais, sempre com a estrita observância à Lei Geral de Proteção de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