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0xcynlm8m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Interfaces, Agregação e Composição em Java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bkrz3omn4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interface em Java define um contrato que uma classe deve cumprir. Ela estabelece um conjunto de métodos que a classe deve implementar, mas não fornece a implementação em si. Essa característica promove o polimorfismo e o desacoplamento entre classes.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interface FormaGeometrica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double calcularArea();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double calcularPerimetro();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nnj0o1in5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Agregação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agregação representa um relacionamento "tem-um" entre classes. Um objeto de uma classe possui uma referência a um objeto de outra classe, mas a existência de um não depende da existência do outro.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Carro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private Motor motor;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1kcgugicp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Composição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composição é um tipo mais forte de agregação. Um objeto de uma classe "é composto por" um ou mais objetos de outra classe. A vida dos objetos está fortemente ligada: se o objeto composto for destruído, seus componentes também serão.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Carro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private Roda[] rodas;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haa45n1zy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Diferenças entre Agregação e Composição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905.5422752343168"/>
        <w:gridCol w:w="3862.7125431473955"/>
        <w:gridCol w:w="3257.256992641911"/>
        <w:tblGridChange w:id="0">
          <w:tblGrid>
            <w:gridCol w:w="1905.5422752343168"/>
            <w:gridCol w:w="3862.7125431473955"/>
            <w:gridCol w:w="3257.256992641911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Agregação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Composição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Vida dos objetos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Objetos podem existir independentemente.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Objetos dependem do objeto composto.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Relação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"Tem-um"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"É composto por"</w:t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swyi449wk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Quando usar cada um?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Interfaces:</w:t>
      </w:r>
      <w:r w:rsidDel="00000000" w:rsidR="00000000" w:rsidRPr="00000000">
        <w:rPr>
          <w:rtl w:val="0"/>
        </w:rPr>
        <w:t xml:space="preserve"> Para definir contratos e promover polimorfismo.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Agregação:</w:t>
      </w:r>
      <w:r w:rsidDel="00000000" w:rsidR="00000000" w:rsidRPr="00000000">
        <w:rPr>
          <w:rtl w:val="0"/>
        </w:rPr>
        <w:t xml:space="preserve"> Quando um objeto possui uma referência a outro objeto, mas eles podem existir independentemente.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Composição:</w:t>
      </w:r>
      <w:r w:rsidDel="00000000" w:rsidR="00000000" w:rsidRPr="00000000">
        <w:rPr>
          <w:rtl w:val="0"/>
        </w:rPr>
        <w:t xml:space="preserve"> Quando um objeto é composto por outros objetos e a vida deles está fortemente ligada.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gc78ako1r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Completo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interface Animal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void fazerBarulho();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Cachorro implements Animal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void fazerBarulho()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System.out.println("Au au!");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Pessoa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private Animal animalDeEstimacao; // Agregação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 Casa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private Quarto[] quartos; // Composição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