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Controle de anotações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rHeight w:val="1235.95448127531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N° Anotações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homologadas (discordâncias resolvidas)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Aborto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Mandetta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Cloroquina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Contas Suspensas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Quotes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rHeight w:val="468.29837603322744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Genéricos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Obs: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18/05/26 - cloroquina replys 50 ao 100 possui muitos casos de conflitos (vale o registro)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22/05/26 - aborto genéricos 50 ao 100 possui muitos casos de conflitos (vale o registro)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