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Controle de anotações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tbl>
      <w:tblPr>
        <w:tblStyle w:val="Table1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805.8"/>
        <w:gridCol w:w="1805.8"/>
        <w:gridCol w:w="1805.8"/>
        <w:gridCol w:w="1805.8"/>
        <w:gridCol w:w="1805.8"/>
        <w:tblGridChange w:id="0">
          <w:tblGrid>
            <w:gridCol w:w="1805.8"/>
            <w:gridCol w:w="1805.8"/>
            <w:gridCol w:w="1805.8"/>
            <w:gridCol w:w="1805.8"/>
            <w:gridCol w:w="1805.8"/>
          </w:tblGrid>
        </w:tblGridChange>
      </w:tblGrid>
      <w:tr>
        <w:trPr>
          <w:cantSplit w:val="0"/>
          <w:trHeight w:val="1235.954481275318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Dataset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Estrutura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N° Anotações</w:t>
            </w:r>
          </w:p>
          <w:p w:rsidR="00000000" w:rsidDel="00000000" w:rsidP="00000000" w:rsidRDefault="00000000" w:rsidRPr="00000000" w14:paraId="0000000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Caio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C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N° Anotações</w:t>
            </w:r>
          </w:p>
          <w:p w:rsidR="00000000" w:rsidDel="00000000" w:rsidP="00000000" w:rsidRDefault="00000000" w:rsidRPr="00000000" w14:paraId="0000000D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Victor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N° Anotações</w:t>
            </w:r>
          </w:p>
          <w:p w:rsidR="00000000" w:rsidDel="00000000" w:rsidP="00000000" w:rsidRDefault="00000000" w:rsidRPr="00000000" w14:paraId="0000000F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homologadas (discordâncias resolvidas)</w:t>
            </w:r>
          </w:p>
        </w:tc>
      </w:tr>
      <w:tr>
        <w:trPr>
          <w:cantSplit w:val="0"/>
          <w:trHeight w:val="468.29837603322744" w:hRule="atLeast"/>
          <w:tblHeader w:val="0"/>
        </w:trPr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Aborto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Reply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150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150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</w:tr>
      <w:tr>
        <w:trPr>
          <w:cantSplit w:val="0"/>
          <w:trHeight w:val="468.29837603322744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Quotes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150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150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</w:tr>
      <w:tr>
        <w:trPr>
          <w:cantSplit w:val="0"/>
          <w:trHeight w:val="468.29837603322744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Genéricos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150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150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</w:tr>
      <w:tr>
        <w:trPr>
          <w:cantSplit w:val="0"/>
          <w:trHeight w:val="468.29837603322744" w:hRule="atLeast"/>
          <w:tblHeader w:val="0"/>
        </w:trPr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Mandetta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Reply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150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150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</w:tr>
      <w:tr>
        <w:trPr>
          <w:cantSplit w:val="0"/>
          <w:trHeight w:val="468.29837603322744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Quotes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150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100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</w:tr>
      <w:tr>
        <w:trPr>
          <w:cantSplit w:val="0"/>
          <w:trHeight w:val="468.29837603322744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Genéricos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150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100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</w:tr>
      <w:tr>
        <w:trPr>
          <w:cantSplit w:val="0"/>
          <w:trHeight w:val="468.29837603322744" w:hRule="atLeast"/>
          <w:tblHeader w:val="0"/>
        </w:trPr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Cloroquina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Reply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100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100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</w:tr>
      <w:tr>
        <w:trPr>
          <w:cantSplit w:val="0"/>
          <w:trHeight w:val="468.29837603322744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Quotes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100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100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</w:tr>
      <w:tr>
        <w:trPr>
          <w:cantSplit w:val="0"/>
          <w:trHeight w:val="468.29837603322744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Genéricos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100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100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</w:tr>
      <w:tr>
        <w:trPr>
          <w:cantSplit w:val="0"/>
          <w:trHeight w:val="468.29837603322744" w:hRule="atLeast"/>
          <w:tblHeader w:val="0"/>
        </w:trPr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Contas Suspensas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Reply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100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100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</w:tr>
      <w:tr>
        <w:trPr>
          <w:cantSplit w:val="0"/>
          <w:trHeight w:val="468.29837603322744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Quotes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100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100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</w:tr>
      <w:tr>
        <w:trPr>
          <w:cantSplit w:val="0"/>
          <w:trHeight w:val="468.29837603322744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Genéricos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100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100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</w:tr>
    </w:tbl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rPr/>
      </w:pPr>
      <w:r w:rsidDel="00000000" w:rsidR="00000000" w:rsidRPr="00000000">
        <w:rPr>
          <w:rtl w:val="0"/>
        </w:rPr>
        <w:t xml:space="preserve">Obs: </w:t>
      </w:r>
    </w:p>
    <w:p w:rsidR="00000000" w:rsidDel="00000000" w:rsidP="00000000" w:rsidRDefault="00000000" w:rsidRPr="00000000" w14:paraId="0000005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rPr/>
      </w:pPr>
      <w:r w:rsidDel="00000000" w:rsidR="00000000" w:rsidRPr="00000000">
        <w:rPr>
          <w:rtl w:val="0"/>
        </w:rPr>
        <w:t xml:space="preserve">18/05/26 - cloroquina replys 50 ao 100 possui muitos casos de conflitos (vale o registro)</w:t>
      </w:r>
    </w:p>
    <w:p w:rsidR="00000000" w:rsidDel="00000000" w:rsidP="00000000" w:rsidRDefault="00000000" w:rsidRPr="00000000" w14:paraId="00000057">
      <w:pPr>
        <w:rPr/>
      </w:pPr>
      <w:r w:rsidDel="00000000" w:rsidR="00000000" w:rsidRPr="00000000">
        <w:rPr>
          <w:rtl w:val="0"/>
        </w:rPr>
        <w:t xml:space="preserve">22/05/26 - aborto genéricos 50 ao 100 possui muitos casos de conflitos (vale o registro)</w:t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pt_BR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