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22/05/26 - aborto genéricos 50 ao 100 possui muitos casos de conflitos (vale o registro)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04/06/26 - cloroquina replys 100 ao 150 possui muitos casos de conflitos (vale o registro)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