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Controle de anotações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rHeight w:val="1235.95448127531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homologadas (discordâncias resolvidas)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Aborto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Mandetta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Cloroquina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Contas Suspensas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Obs: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18/05/26 - cloroquina replys 50 ao 100 possui muitos casos de conflitos (vale o registro)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22/05/26 - aborto genéricos 50 ao 100 possui muitos casos de conflitos (vale o registro)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