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Desenhos das estruturas utilizadas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</w:p>
    <w:p>
      <w:pPr>
        <w:pBdr/>
        <w:spacing/>
        <w:ind/>
        <w:rPr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462564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39210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400039" cy="46256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25.20pt;height:364.22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/>
      <w:r/>
      <w:r/>
      <w:r/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296321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74143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400039" cy="2963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25.20pt;height:233.32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145152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42432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0" t="12805" r="0" b="9504"/>
                        <a:stretch/>
                      </pic:blipFill>
                      <pic:spPr bwMode="auto">
                        <a:xfrm flipH="0" flipV="0">
                          <a:off x="0" y="0"/>
                          <a:ext cx="5400039" cy="14515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25.20pt;height:114.29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21778" cy="746678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94610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26017" t="0" r="29371" b="0"/>
                        <a:stretch/>
                      </pic:blipFill>
                      <pic:spPr bwMode="auto">
                        <a:xfrm flipH="0" flipV="0">
                          <a:off x="0" y="0"/>
                          <a:ext cx="5921778" cy="74667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6.28pt;height:587.9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30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jpg"/><Relationship Id="rId10" Type="http://schemas.openxmlformats.org/officeDocument/2006/relationships/image" Target="media/image3.png"/><Relationship Id="rId11" Type="http://schemas.openxmlformats.org/officeDocument/2006/relationships/image" Target="media/image4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2024-10-08T17:50:00Z</dcterms:modified>
</cp:coreProperties>
</file>