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28"/>
          <w:szCs w:val="28"/>
        </w:rPr>
        <w:t xml:space="preserve">EVALAC I — CASE STUDY MATERIALS</w:t>
      </w:r>
    </w:p>
    <w:p>
      <w:pPr>
        <w:spacing w:after="200"/>
        <w:jc w:val="center"/>
      </w:pPr>
      <w:r>
        <w:rPr>
          <w:color w:val="2E75B6"/>
          <w:sz w:val="26"/>
          <w:szCs w:val="26"/>
        </w:rPr>
        <w:t xml:space="preserve">METHODOLOGICAL NOTE</w:t>
      </w:r>
    </w:p>
    <w:p>
      <w:pPr>
        <w:jc w:val="center"/>
      </w:pPr>
      <w:r>
        <w:rPr>
          <w:i/>
          <w:iCs/>
          <w:color w:val="666666"/>
        </w:rPr>
        <w:t xml:space="preserve">Evidence Mapping and Literature Review</w:t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IDB Office of Evaluation and Oversight (OVE)</w:t>
      </w:r>
    </w:p>
    <w:p>
      <w:pPr>
        <w:spacing w:after="600"/>
        <w:jc w:val="center"/>
      </w:pPr>
      <w:r>
        <w:rPr>
          <w:i/>
          <w:iCs/>
          <w:color w:val="666666"/>
        </w:rPr>
        <w:t xml:space="preserve">February 2026</w:t>
      </w:r>
    </w:p>
    <w:p>
      <w:pPr>
        <w:pStyle w:val="Heading1"/>
      </w:pPr>
      <w:r>
        <w:t xml:space="preserve">1. PURPOSE AND SCOPE</w:t>
      </w:r>
    </w:p>
    <w:p>
      <w:r>
        <w:t xml:space="preserve">This note explains how peer-reviewed references were selected, mapped by evaluation type, and integrated into the EVALAC I case study. The approach identifies evidence abundance and critical gaps that motivate contribution analysis as a pedagogical approach.</w:t>
      </w:r>
    </w:p>
    <w:p/>
    <w:p>
      <w:pPr>
        <w:pStyle w:val="Heading1"/>
      </w:pPr>
      <w:r>
        <w:t xml:space="preserve">2. EVIDENCE SELECTION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Methodological rigor (RCTs, meta-analyses, cited frameworks)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 relevance (majority are LAC-specific)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IDB operational relevance (scalable government programs)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Pedagogical value (gaps create teaching opportunities)</w:t>
      </w:r>
    </w:p>
    <w:p/>
    <w:p>
      <w:pPr>
        <w:pStyle w:val="Heading1"/>
      </w:pPr>
      <w:r>
        <w:t xml:space="preserve">3. EVALUATION TYPE CATEGORIZATION</w:t>
      </w:r>
    </w:p>
    <w:p>
      <w:r>
        <w:t xml:space="preserve">References are organized by evaluation type. Note that some references appear in multiple categories (e.g., a LAC-specific study may also be an impact evaluation):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Impact Evaluations (5 RCTs) — Rigorous trials establishing causal effects (Gertler, Attanasio, Andrew, Yousafzai, Costa)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Systematic Reviews and Meta-Analyses (4) — External validity across contexts (Jeong, Aboud, Nores, Rao)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Theoretical Frameworks (4) — Conceptual models: nurturing care, COM-B, skill formation (Britto, Black, Michie, Grantham-McGregor)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Implementation/Process Studies (1) — How programs function in practice (Bernal). CRITICAL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LAC-specific evidence — Studies from Colombia, Brazil, Argentina, Chile, Jamaica, and other LAC contexts</w:t>
      </w:r>
    </w:p>
    <w:p/>
    <w:p>
      <w:pPr>
        <w:pStyle w:val="Heading1"/>
      </w:pPr>
      <w:r>
        <w:t xml:space="preserve">4. THE IMPLEMENTATION EVIDENCE GAP</w:t>
      </w:r>
    </w:p>
    <w:p>
      <w:r>
        <w:t xml:space="preserve">The most significant finding from the evidence mapping is the critical gap in implementation research:</w:t>
      </w:r>
    </w:p>
    <w:p/>
    <w:p>
      <w:pPr>
        <w:pStyle w:val="Heading2"/>
      </w:pPr>
      <w:r>
        <w:t xml:space="preserve">What We Know (from impact evaluations and reviews)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Parenting programs improve child development ~0.4 SD on average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Effects can persist long-term (Jamaica 20-year follow-up)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Scalable models exist (Colombia, Brazil)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Gender heterogeneity is common</w:t>
      </w:r>
    </w:p>
    <w:p/>
    <w:p>
      <w:pPr>
        <w:pStyle w:val="Heading2"/>
      </w:pPr>
      <w:r>
        <w:t xml:space="preserve">What We Do NOT Know (implementation gaps)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maintain facilitator quality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inter-ministerial coordination works in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adapt programs to diverse cultural contexts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drives dropout and how to prevent it</w:t>
      </w:r>
    </w:p>
    <w:p/>
    <w:p>
      <w:pPr>
        <w:pStyle w:val="Heading2"/>
      </w:pPr>
      <w:r>
        <w:t xml:space="preserve">Pedagogical Implications</w:t>
      </w:r>
    </w:p>
    <w:p>
      <w:r>
        <w:t xml:space="preserve">This gap explains WHY contribution analysis is necessary: we cannot assume programs work as designed. It justifies rigorous monitoring, emphasizes assumption testing, and demonstrates the necessity of mixed methods (qualitative essential for understanding mechanisms).</w:t>
      </w:r>
    </w:p>
    <w:p/>
    <w:p>
      <w:pPr>
        <w:pStyle w:val="Heading1"/>
      </w:pPr>
      <w:r>
        <w:t xml:space="preserve">5. HOW EVIDENCE INFORMS CASE STUDY DESIGN</w:t>
      </w:r>
    </w:p>
    <w:p>
      <w:r>
        <w:t xml:space="preserve">Key design decisions for the Creciendo Juntos case study are grounded in the evidence base: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facilitators rather than professionals: Brazil PIM shows peer educators are effective when properly trained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visits combined with group sessions: Colombia model is scalable; Jamaica model is intensive but costly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health system: Chile Crece Contigo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9-month intervention: balances evidence from longer interventions with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effect sizes of 0.22–0.26 SD: realistic baseline from Colombia trials</w:t>
      </w:r>
    </w:p>
    <w:p/>
    <w:p>
      <w:pPr>
        <w:pStyle w:val="Heading1"/>
      </w:pPr>
      <w:r>
        <w:t xml:space="preserve">6. COMPLETE REFERENCE LIST</w:t>
      </w:r>
    </w:p>
    <w:p>
      <w:r>
        <w:t xml:space="preserve">All references are organized alphabetically within evaluation type in the Complete References file (File 02). The ECD Literature Mapping (File 01) provides detailed annotations for each reference.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Prepared for IDB/OVE —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EVALAC I — Methodological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2026-02-27T21:35:44.494Z</dcterms:created>
  <dcterms:modified xsi:type="dcterms:W3CDTF">2026-02-27T21:35:44.510Z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