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t>EVALAC I — EVIDENCE FOUNDATION</w:t>
        <w:br/>
        <w:br/>
      </w:r>
      <w:r>
        <w:rPr>
          <w:b/>
          <w:sz w:val="36"/>
        </w:rPr>
        <w:t>COMPLETE REFERENCES LIST</w:t>
        <w:br/>
        <w:t>All Sources Organized by Evaluation Type</w:t>
      </w:r>
    </w:p>
    <w:p>
      <w:r>
        <w:br w:type="page"/>
      </w:r>
    </w:p>
    <w:p>
      <w:pPr>
        <w:pStyle w:val="Title"/>
      </w:pPr>
      <w:r>
        <w:rPr>
          <w:sz w:val="44"/>
        </w:rPr>
        <w:t>COMPLETE REFERENCES</w:t>
      </w:r>
    </w:p>
    <w:p>
      <w:r>
        <w:t>This section provides all references organized alphabetically within evaluation type categories. Each reference includes a brief note on its contribution to the case studies.</w:t>
      </w:r>
    </w:p>
    <w:p>
      <w:pPr>
        <w:pStyle w:val="Heading1"/>
      </w:pPr>
      <w:r>
        <w:rPr>
          <w:sz w:val="36"/>
        </w:rPr>
        <w:t>IMPACT EVALUATIONS (5)</w:t>
      </w:r>
    </w:p>
    <w:p>
      <w:r>
        <w:t>Attanasio, O. P., Fernández, C., Fitzsimons, E. O., Grantham-McGregor, S. M., Meghir, C., &amp; Rubio-Codina, M. (2014). Using the infrastructure of a conditional cash transfer program to deliver a scalable integrated early child development program in Colombia: Cluster randomized controlled trial. BMJ, 349, g5785.</w:t>
      </w:r>
    </w:p>
    <w:p>
      <w:r>
        <w:t>CONTRIBUTION: Proves scalability of parenting programs through existing CCT infrastructure; effect sizes 0.22-0.26 SD</w:t>
      </w:r>
    </w:p>
    <w:p/>
    <w:p>
      <w:r>
        <w:t>Andrew, A., Attanasio, O., Fitzsimons, E., Grantham-McGregor, S., Meghir, C., &amp; Rubio-Codina, M. (2018). Impacts 2 years after a scalable early childhood development intervention to increase psychosocial stimulation in the home: A follow-up of a cluster randomised controlled trial in Colombia. PLoS Medicine, 15(4), e1002556.</w:t>
      </w:r>
    </w:p>
    <w:p>
      <w:r>
        <w:t>CONTRIBUTION: Confirms sustained effects at 24 months post-baseline; no fade-out</w:t>
      </w:r>
    </w:p>
    <w:p/>
    <w:p>
      <w:r>
        <w:t>Costa, G. W. (2022). Home Visiting, Child Development and Parenting: Experimental Evidence from the Primeira Infância Melhor Program. Doctoral thesis, Fundação Getulio Vargas - Escola de Economia de São Paulo, Brazil.</w:t>
      </w:r>
    </w:p>
    <w:p>
      <w:r>
        <w:t>CONTRIBUTION: First RCT evidence from Brazilian PIM; motor skills improve; larger effects for low-educated caregivers; regular implementation conditions</w:t>
      </w:r>
    </w:p>
    <w:p/>
    <w:p>
      <w:r>
        <w:t>Gertler, P., Heckman, J., Pinto, R., Zanolini, A., Vermeersch, C., Walker, S., Chang, S. M., &amp; Grantham-McGregor, S. (2014). Labor market returns to an early childhood stimulation intervention in Jamaica. Science, 344(6187), 998-1001.</w:t>
      </w:r>
    </w:p>
    <w:p>
      <w:r>
        <w:t>CONTRIBUTION: 20-year follow-up showing 25% higher earnings; gold standard for long-term persistence</w:t>
      </w:r>
    </w:p>
    <w:p/>
    <w:p>
      <w:r>
        <w:t>Yousafzai, A. K., Rasheed, M. A., Rizvi, A., Armstrong, R., &amp; Bhutta, Z. A. (2014). Effect of integrated responsive stimulation and nutrition interventions in the Lady Health Worker programme in Pakistan on child development, growth, and health outcomes: A cluster-randomised factorial effectiveness trial. The Lancet, 384(9950), 1282-1293.</w:t>
      </w:r>
    </w:p>
    <w:p>
      <w:r>
        <w:t>CONTRIBUTION: Factorial design tests mechanisms; stimulation and nutrition work via different pathways</w:t>
      </w:r>
    </w:p>
    <w:p/>
    <w:p>
      <w:r>
        <w:t>Michie, S., Van Stralen, M. M., &amp; West, R. (2011). The behaviour change wheel: A new method for characterising and designing behaviour change interventions. Implementation Science, 6(1), 42.</w:t>
      </w:r>
    </w:p>
    <w:p>
      <w:r>
        <w:t>CONTRIBUTION: COM-B framework - Capability + Opportunity + Motivation → Behavior</w:t>
      </w:r>
    </w:p>
    <w:p/>
    <w:p>
      <w:pPr>
        <w:pStyle w:val="Heading1"/>
      </w:pPr>
      <w:r>
        <w:rPr>
          <w:sz w:val="36"/>
        </w:rPr>
        <w:t>IMPLEMENTATION/PROCESS STUDIES (2 total)</w:t>
      </w:r>
    </w:p>
    <w:p/>
    <w:p>
      <w:r>
        <w:t>Bernal, R., &amp; Fernández, C. (2013). Chile Crece Contigo: Evidence and policy lessons. IDB Technical Note No. 531.</w:t>
      </w:r>
    </w:p>
    <w:p>
      <w:r>
        <w:t>CONTRIBUTION: Documents coordination challenges, municipal variation, 7-year implementation lessons from Chile</w:t>
      </w:r>
    </w:p>
    <w:p/>
    <w:p>
      <w:pPr>
        <w:pStyle w:val="Heading1"/>
      </w:pPr>
      <w:r>
        <w:rPr>
          <w:sz w:val="36"/>
        </w:rPr>
        <w:t>LAC-SPECIFIC CONTEXTUAL STUDIES (11 total)</w:t>
      </w:r>
    </w:p>
    <w:p>
      <w:r>
        <w:t>Araujo, M. C., Carneiro, P., Cruz-Aguayo, Y., &amp; Schady, N. (2021). Home visiting at scale and child development. Journal of Public Economics Plus, 2, 100003.</w:t>
      </w:r>
    </w:p>
    <w:p>
      <w:r>
        <w:t>CONTRIBUTION: Analysis of home visiting at scale in LAC</w:t>
      </w:r>
    </w:p>
    <w:p/>
    <w:p>
      <w:r>
        <w:t>Barros, A. J., Matijasevich, A., Santos, I. S., &amp; Halpern, R. (2010). Child development in a birth cohort: Effect of child stimulation is stronger in less educated mothers. International Journal of Epidemiology, 39(1), 285-294.</w:t>
      </w:r>
    </w:p>
    <w:p>
      <w:r>
        <w:t>CONTRIBUTION: Brazilian cohort showing heterogeneous effects by maternal education</w:t>
      </w:r>
    </w:p>
    <w:p/>
    <w:p>
      <w:r>
        <w:t>Berlinski, S., Galiani, S., &amp; Gertler, P. (2009). The effect of pre-primary education on primary school performance. Journal of Public Economics, 93(1-2), 219-234.</w:t>
      </w:r>
    </w:p>
    <w:p>
      <w:r>
        <w:t>CONTRIBUTION: Pre-primary participation improves primary school outcomes in Argentina</w:t>
      </w:r>
    </w:p>
    <w:p/>
    <w:p>
      <w:r>
        <w:t>Engle, P. L., Fernald, L. C., Alderman, H., et al. (2011). Strategies for reducing inequalities and improving developmental outcomes for young children in low-income and middle-income countries. The Lancet, 378(9799), 1339-1353.</w:t>
      </w:r>
    </w:p>
    <w:p>
      <w:r>
        <w:t>CONTRIBUTION: Mechanisms for reducing inequalities - caregiver knowledge, stress reduction, materials, peer support</w:t>
      </w:r>
    </w:p>
    <w:p>
      <w:r>
        <w:t>CONTRIBUTION: Multi-country review of IDB programs; success factors and common failures</w:t>
      </w:r>
    </w:p>
    <w:p/>
    <w:p>
      <w:r>
        <w:t>Plus: All RCT studies from Colombia, Brazil, Argentina, Dominican Republic listed under Impact Evaluations above</w:t>
      </w:r>
    </w:p>
    <w:p>
      <w:pPr>
        <w:pStyle w:val="Heading1"/>
      </w:pPr>
      <w:r>
        <w:rPr>
          <w:sz w:val="36"/>
        </w:rPr>
        <w:t>ADDITIONAL SUPPORTING REFERENCES (5)</w:t>
      </w:r>
    </w:p>
    <w:p>
      <w:r>
        <w:t>Andrew, A., Attanasio, O., Augsburg, B., Fitzsimons, E., Grantham-McGregor, S., Meghir, C., &amp; Rubio-Codina, M. (2020). Effects of a scalable home-visiting intervention on child development in slums of urban India: Evidence from a randomised controlled trial. Journal of Child Psychology and Psychiatry, 61(6), 644-652.</w:t>
      </w:r>
    </w:p>
    <w:p>
      <w:r>
        <w:t>CONTRIBUTION: India urban context; validates scalability in slums</w:t>
      </w:r>
    </w:p>
    <w:p/>
    <w:p>
      <w:r>
        <w:t>Bos, J., Williamson, A., Sullivan, R., Gonzalez, R., Avila-Martinez, C., Aguirre, D., &amp; Martinez, S. (2021). Early childhood human capital formation at scale. Available at SSRN 3906697.</w:t>
      </w:r>
    </w:p>
    <w:p>
      <w:r>
        <w:t>CONTRIBUTION: Analysis of ECD at scale</w:t>
      </w:r>
    </w:p>
    <w:p/>
    <w:p>
      <w:r>
        <w:t>Currie, J., &amp; Almond, D. (2011). Human capital development before age five. In Handbook of Labor Economics (Vol. 4, pp. 1315-1486). Elsevier.</w:t>
      </w:r>
    </w:p>
    <w:p>
      <w:r>
        <w:t>CONTRIBUTION: Comprehensive handbook chapter on early human capital formation</w:t>
      </w:r>
    </w:p>
    <w:p/>
    <w:p>
      <w:r>
        <w:t>Filgueiras, A., Pires, P., Maissonette, S., &amp; Landeira-Fernandez, J. (2013). Psychometric properties of the Brazilian-adapted version of the Ages and Stages Questionnaire in public child daycare centers. Early Human Development, 89(8), 561-576.</w:t>
      </w:r>
    </w:p>
    <w:p>
      <w:r>
        <w:t>CONTRIBUTION: Validation of ASQ developmental assessment tool in Brazilian context</w:t>
      </w:r>
    </w:p>
    <w:p/>
    <w:p>
      <w:r>
        <w:t>Gertler, P., Heckman, J., Pinto, R., Vermeersch, C., Walker, S., Chang-Lopez, S., Grantham-McGregor, S., Cordero, L., &amp; Behrman, J. (2021). Effect of the Jamaica early childhood stimulation intervention on labor market outcomes at age 31. NBER Working Paper.</w:t>
      </w:r>
    </w:p>
    <w:p>
      <w:r>
        <w:t>CONTRIBUTION: Extended Jamaica follow-up to age 31</w:t>
      </w:r>
    </w:p>
    <w:p/>
    <w:p>
      <w:r>
        <w:br w:type="page"/>
      </w:r>
    </w:p>
    <w:p>
      <w:pPr>
        <w:pStyle w:val="Heading1"/>
      </w:pPr>
      <w:r>
        <w:rPr>
          <w:sz w:val="36"/>
        </w:rPr>
        <w:t>REFERENCE SUMMARY BY TYPE</w:t>
      </w:r>
    </w:p>
    <w:p/>
    <w:p>
      <w:r>
        <w:t>Impact Evaluations: 5 (ECD)</w:t>
      </w:r>
    </w:p>
    <w:p>
      <w:r>
        <w:t>Systematic Reviews: 4 (ECD)</w:t>
      </w:r>
    </w:p>
    <w:p>
      <w:r>
        <w:t>Theoretical Frameworks: 7</w:t>
      </w:r>
    </w:p>
    <w:p>
      <w:r>
        <w:t>Implementation Studies: 2</w:t>
      </w:r>
    </w:p>
    <w:p>
      <w:r>
        <w:t>LAC-Specific: 11</w:t>
      </w:r>
    </w:p>
    <w:p>
      <w:r>
        <w:t>Additional Supporting: 5</w:t>
      </w:r>
    </w:p>
    <w:p/>
    <w:p>
      <w:r>
        <w:t>GEOGRAPHIC DISTRIBUTION:</w:t>
      </w:r>
    </w:p>
    <w:p>
      <w:r>
        <w:t>LAC: 18 references (Colombia, Brazil, Argentina, Chile, Dominican Republic, regional)</w:t>
      </w:r>
    </w:p>
    <w:p>
      <w:r>
        <w:t>Global/Multi-country: 19 references</w:t>
      </w:r>
    </w:p>
    <w:p/>
    <w:p>
      <w:r>
        <w:t>TEMPORAL DISTRIBUTION:</w:t>
      </w:r>
    </w:p>
    <w:p>
      <w:r>
        <w:t>2020-2024: 6 references (including 2 doctoral theses from 2022 and 2024)</w:t>
      </w:r>
    </w:p>
    <w:p>
      <w:r>
        <w:t>2015-2019: 14 references</w:t>
      </w:r>
    </w:p>
    <w:p>
      <w:r>
        <w:t>2010-2014: 18 references</w:t>
      </w:r>
    </w:p>
    <w:p>
      <w:r>
        <w:t>Pre-2010: 5 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CFED403076D64EB9A4D1FEC9D94FDA" ma:contentTypeVersion="24" ma:contentTypeDescription="Crie um novo documento." ma:contentTypeScope="" ma:versionID="15e776f1d78ea301efbd46e920417704">
  <xsd:schema xmlns:xsd="http://www.w3.org/2001/XMLSchema" xmlns:xs="http://www.w3.org/2001/XMLSchema" xmlns:p="http://schemas.microsoft.com/office/2006/metadata/properties" xmlns:ns2="3ea11658-226e-40d5-a290-01cb485fca17" xmlns:ns3="53b384bf-b751-4e05-97c8-c72dd0c21351" targetNamespace="http://schemas.microsoft.com/office/2006/metadata/properties" ma:root="true" ma:fieldsID="d4e54741e09f20093404976b7626e9c5" ns2:_="" ns3:_="">
    <xsd:import namespace="3ea11658-226e-40d5-a290-01cb485fca17"/>
    <xsd:import namespace="53b384bf-b751-4e05-97c8-c72dd0c213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xb1l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mecompleto" minOccurs="0"/>
                <xsd:element ref="ns2:E_x002d_mailparacontato" minOccurs="0"/>
                <xsd:element ref="ns2:EMAILTESTE" minOccurs="0"/>
                <xsd:element ref="ns2:Data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a11658-226e-40d5-a290-01cb485fca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xb1l" ma:index="20" nillable="true" ma:displayName="Data e hora" ma:internalName="xb1l">
      <xsd:simpleType>
        <xsd:restriction base="dms:DateTime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df19fe77-5e58-4a19-b499-fd74128cdd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ecompleto" ma:index="27" nillable="true" ma:displayName="Nome completo" ma:format="Dropdown" ma:internalName="Nomecompleto">
      <xsd:simpleType>
        <xsd:restriction base="dms:Text">
          <xsd:maxLength value="255"/>
        </xsd:restriction>
      </xsd:simpleType>
    </xsd:element>
    <xsd:element name="E_x002d_mailparacontato" ma:index="28" nillable="true" ma:displayName="E-mail para contato" ma:format="Dropdown" ma:internalName="E_x002d_mailparacontato">
      <xsd:simpleType>
        <xsd:restriction base="dms:Text">
          <xsd:maxLength value="255"/>
        </xsd:restriction>
      </xsd:simpleType>
    </xsd:element>
    <xsd:element name="EMAILTESTE" ma:index="29" nillable="true" ma:displayName="E-mail teste" ma:format="Dropdown" ma:internalName="EMAILTESTE">
      <xsd:simpleType>
        <xsd:restriction base="dms:Text">
          <xsd:maxLength value="255"/>
        </xsd:restriction>
      </xsd:simpleType>
    </xsd:element>
    <xsd:element name="Data" ma:index="30" nillable="true" ma:displayName="Data" ma:format="DateTime" ma:internalName="Data">
      <xsd:simpleType>
        <xsd:restriction base="dms:DateTime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b384bf-b751-4e05-97c8-c72dd0c2135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5d86c675-f181-47ab-838d-71ac082c8817}" ma:internalName="TaxCatchAll" ma:showField="CatchAllData" ma:web="53b384bf-b751-4e05-97c8-c72dd0c213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b384bf-b751-4e05-97c8-c72dd0c21351" xsi:nil="true"/>
    <Data xmlns="3ea11658-226e-40d5-a290-01cb485fca17" xsi:nil="true"/>
    <xb1l xmlns="3ea11658-226e-40d5-a290-01cb485fca17" xsi:nil="true"/>
    <lcf76f155ced4ddcb4097134ff3c332f xmlns="3ea11658-226e-40d5-a290-01cb485fca17">
      <Terms xmlns="http://schemas.microsoft.com/office/infopath/2007/PartnerControls"/>
    </lcf76f155ced4ddcb4097134ff3c332f>
    <EMAILTESTE xmlns="3ea11658-226e-40d5-a290-01cb485fca17" xsi:nil="true"/>
    <E_x002d_mailparacontato xmlns="3ea11658-226e-40d5-a290-01cb485fca17" xsi:nil="true"/>
    <Nomecompleto xmlns="3ea11658-226e-40d5-a290-01cb485fca1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C97970-C23E-4EAE-9337-227B13B4D0DB}"/>
</file>

<file path=customXml/itemProps3.xml><?xml version="1.0" encoding="utf-8"?>
<ds:datastoreItem xmlns:ds="http://schemas.openxmlformats.org/officeDocument/2006/customXml" ds:itemID="{EB38FACC-5C07-444F-923A-765D31CD0FDD}"/>
</file>

<file path=customXml/itemProps4.xml><?xml version="1.0" encoding="utf-8"?>
<ds:datastoreItem xmlns:ds="http://schemas.openxmlformats.org/officeDocument/2006/customXml" ds:itemID="{69AEAB59-39A3-4045-9A90-D6A395DBB0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0x01010004CFED403076D64EB9A4D1FEC9D94FDA</vt:lpwstr>
  </property>
</Properties>
</file>