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  <w:jc w:val="center"/>
      </w:pPr>
      <w:r>
        <w:rPr>
          <w:b/>
          <w:bCs/>
          <w:color w:val="1F3864"/>
          <w:sz w:val="28"/>
          <w:szCs w:val="28"/>
        </w:rPr>
        <w:t xml:space="preserve">EVALAC I — CASE STUDY</w:t>
      </w:r>
    </w:p>
    <w:p>
      <w:pPr>
        <w:spacing w:after="400"/>
        <w:jc w:val="center"/>
      </w:pPr>
      <w:r>
        <w:rPr>
          <w:color w:val="2E75B6"/>
          <w:sz w:val="26"/>
          <w:szCs w:val="26"/>
        </w:rPr>
        <w:t xml:space="preserve">CHEAT SHEET: SESSION 2 — Results Matrix and Indicators</w:t>
      </w:r>
    </w:p>
    <w:p>
      <w:r>
        <w:rPr>
          <w:b/>
          <w:bCs/>
        </w:rPr>
        <w:t xml:space="preserve">SESSION OBJECTIVE: </w:t>
      </w:r>
      <w:r>
        <w:t xml:space="preserve">Participants construct SMART indicators for outputs, behavior change, outcomes, and assumptions.</w:t>
      </w:r>
    </w:p>
    <w:p/>
    <w:p>
      <w:pPr>
        <w:pStyle w:val="Heading1"/>
      </w:pPr>
      <w:r>
        <w:t xml:space="preserve">EXERCISE 1: INDICATOR LEVELS</w:t>
      </w:r>
    </w:p>
    <w:p>
      <w:pPr>
        <w:pBdr>
          <w:left w:val="single" w:color="2E75B6" w:sz="6" w:space="8"/>
        </w:pBdr>
        <w:spacing w:before="80" w:after="160"/>
        <w:ind w:left="200"/>
      </w:pPr>
      <w:r>
        <w:rPr>
          <w:b/>
          <w:bCs/>
          <w:color w:val="2E75B6"/>
          <w:sz w:val="20"/>
          <w:szCs w:val="20"/>
        </w:rPr>
        <w:t xml:space="preserve">📖 NARRATIVE REFERENCE: </w:t>
      </w:r>
      <w:r>
        <w:rPr>
          <w:i/>
          <w:iCs/>
          <w:color w:val="2E75B6"/>
          <w:sz w:val="20"/>
          <w:szCs w:val="20"/>
        </w:rPr>
        <w:t xml:space="preserve">Review the causal pathway from Session 1. Refer to “Evidence-Informed Program Design” for component details.</w:t>
      </w:r>
    </w:p>
    <w:p>
      <w:pPr>
        <w:pBdr>
          <w:left w:val="single" w:color="C45911" w:sz="6" w:space="8"/>
        </w:pBdr>
        <w:spacing w:before="80" w:after="120"/>
        <w:ind w:left="200"/>
      </w:pPr>
      <w:r>
        <w:rPr>
          <w:b/>
          <w:bCs/>
          <w:color w:val="C45911"/>
          <w:sz w:val="20"/>
          <w:szCs w:val="20"/>
        </w:rPr>
        <w:t xml:space="preserve">📋 INSTRUCTIONS FOR PARTICIPANTS: </w:t>
      </w:r>
      <w:r>
        <w:rPr>
          <w:color w:val="C45911"/>
          <w:sz w:val="20"/>
          <w:szCs w:val="20"/>
        </w:rPr>
        <w:t xml:space="preserve">For each level of the ToC results chain, identify what type of indicator is needed and why. Match examples to levels.</w:t>
      </w:r>
    </w:p>
    <w:p>
      <w:r>
        <w:t xml:space="preserve">TIME: 15 min</w:t>
      </w:r>
    </w:p>
    <w:p/>
    <w:p>
      <w:pPr>
        <w:pStyle w:val="Heading2"/>
      </w:pPr>
      <w:r>
        <w:t xml:space="preserve">Level 0: INPUTS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WHAT: </w:t>
      </w:r>
      <w:r>
        <w:t xml:space="preserve">Resources invested (staff, budget, materials)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WHY: </w:t>
      </w:r>
      <w:r>
        <w:t xml:space="preserve">Confirms preconditions for delivery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EXAMPLE: </w:t>
      </w:r>
      <w:r>
        <w:t xml:space="preserve">Number of facilitators completing training</w:t>
      </w:r>
    </w:p>
    <w:p>
      <w:pPr>
        <w:pStyle w:val="Heading2"/>
      </w:pPr>
      <w:r>
        <w:t xml:space="preserve">Level 1: OUTPUTS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WHAT: </w:t>
      </w:r>
      <w:r>
        <w:t xml:space="preserve">Quantity of services delivered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WHY: </w:t>
      </w:r>
      <w:r>
        <w:t xml:space="preserve">Proves implementation; enables dose-response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EXAMPLE: </w:t>
      </w:r>
      <w:r>
        <w:t xml:space="preserve">Number of parenting sessions delivered</w:t>
      </w:r>
    </w:p>
    <w:p>
      <w:pPr>
        <w:pStyle w:val="Heading2"/>
      </w:pPr>
      <w:r>
        <w:t xml:space="preserve">Level 2: BEHAVIOR CHANGE (Mechanisms)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WHAT: </w:t>
      </w:r>
      <w:r>
        <w:t xml:space="preserve">Changes in caregiver capability, opportunity, motivation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WHY: </w:t>
      </w:r>
      <w:r>
        <w:t xml:space="preserve">Tests the ToC pathway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EXAMPLE: </w:t>
      </w:r>
      <w:r>
        <w:t xml:space="preserve">Daily minutes in responsive interaction</w:t>
      </w:r>
    </w:p>
    <w:p>
      <w:pPr>
        <w:pStyle w:val="Heading2"/>
      </w:pPr>
      <w:r>
        <w:t xml:space="preserve">Level 3: OUTCOMES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WHAT: </w:t>
      </w:r>
      <w:r>
        <w:t xml:space="preserve">Child development status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WHY: </w:t>
      </w:r>
      <w:r>
        <w:t xml:space="preserve">Ultimate goal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EXAMPLE: </w:t>
      </w:r>
      <w:r>
        <w:t xml:space="preserve">Percentage achieving age-appropriate development on ASQ-3</w:t>
      </w:r>
    </w:p>
    <w:p>
      <w:pPr>
        <w:pStyle w:val="Heading2"/>
      </w:pPr>
      <w:r>
        <w:t xml:space="preserve">Level 4: ASSUMPTIONS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WHAT: </w:t>
      </w:r>
      <w:r>
        <w:t xml:space="preserve">Whether critical conditions hold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WHY: </w:t>
      </w:r>
      <w:r>
        <w:t xml:space="preserve">If violated, explains why ToC broke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EXAMPLE: </w:t>
      </w:r>
      <w:r>
        <w:t xml:space="preserve">Attendance rate (tests Assumption 4)</w:t>
      </w:r>
    </w:p>
    <w:p>
      <w:r>
        <w:br w:type="page"/>
      </w:r>
    </w:p>
    <w:p>
      <w:pPr>
        <w:pStyle w:val="Heading1"/>
      </w:pPr>
      <w:r>
        <w:t xml:space="preserve">EXERCISE 2: COMPLETE INDICATOR SPECIFICATIONS</w:t>
      </w:r>
    </w:p>
    <w:p>
      <w:pPr>
        <w:pBdr>
          <w:left w:val="single" w:color="2E75B6" w:sz="6" w:space="8"/>
        </w:pBdr>
        <w:spacing w:before="80" w:after="160"/>
        <w:ind w:left="200"/>
      </w:pPr>
      <w:r>
        <w:rPr>
          <w:b/>
          <w:bCs/>
          <w:color w:val="2E75B6"/>
          <w:sz w:val="20"/>
          <w:szCs w:val="20"/>
        </w:rPr>
        <w:t xml:space="preserve">📖 NARRATIVE REFERENCE: </w:t>
      </w:r>
      <w:r>
        <w:rPr>
          <w:i/>
          <w:iCs/>
          <w:color w:val="2E75B6"/>
          <w:sz w:val="20"/>
          <w:szCs w:val="20"/>
        </w:rPr>
        <w:t xml:space="preserve">Refer to “Program Implementation Structure” for operational details (staffing, timelines).</w:t>
      </w:r>
    </w:p>
    <w:p>
      <w:pPr>
        <w:pBdr>
          <w:left w:val="single" w:color="C45911" w:sz="6" w:space="8"/>
        </w:pBdr>
        <w:spacing w:before="80" w:after="120"/>
        <w:ind w:left="200"/>
      </w:pPr>
      <w:r>
        <w:rPr>
          <w:b/>
          <w:bCs/>
          <w:color w:val="C45911"/>
          <w:sz w:val="20"/>
          <w:szCs w:val="20"/>
        </w:rPr>
        <w:t xml:space="preserve">📋 INSTRUCTIONS FOR PARTICIPANTS: </w:t>
      </w:r>
      <w:r>
        <w:rPr>
          <w:color w:val="C45911"/>
          <w:sz w:val="20"/>
          <w:szCs w:val="20"/>
        </w:rPr>
        <w:t xml:space="preserve">For each indicator, specify: Name, ToC Level, Description (of whom?), Formula, Unit, Data Source, Baseline, Targets, Frequency. Use the examples below as models, then construct your own for assigned indicators.</w:t>
      </w:r>
    </w:p>
    <w:p>
      <w:r>
        <w:t xml:space="preserve">TIME: 30 min</w:t>
      </w:r>
    </w:p>
    <w:p/>
    <w:p>
      <w:pPr>
        <w:pStyle w:val="Heading2"/>
      </w:pPr>
      <w:r>
        <w:t xml:space="preserve">Example: Output — Parenting Session Delivery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NAME: </w:t>
      </w:r>
      <w:r>
        <w:t xml:space="preserve">Sessions per group per month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LEVEL: </w:t>
      </w:r>
      <w:r>
        <w:t xml:space="preserve">Output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DESCRIPTION: </w:t>
      </w:r>
      <w:r>
        <w:t xml:space="preserve">Average sessions delivered per active parenting group per month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FORMULA: </w:t>
      </w:r>
      <w:r>
        <w:t xml:space="preserve">(Total sessions) / (Number of active groups)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SOURCE: </w:t>
      </w:r>
      <w:r>
        <w:t xml:space="preserve">Facilitator activity reports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TARGETS: </w:t>
      </w:r>
      <w:r>
        <w:t xml:space="preserve">Month 6–15: 4.0/month; Overall: 95% groups deliver 34–36 sessions</w:t>
      </w:r>
    </w:p>
    <w:p>
      <w:pPr>
        <w:pStyle w:val="Heading2"/>
      </w:pPr>
      <w:r>
        <w:t xml:space="preserve">Example: Behavior — Caregiver Knowledge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NAME: </w:t>
      </w:r>
      <w:r>
        <w:t xml:space="preserve">Enrolled caregivers identifying 6+ milestones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LEVEL: </w:t>
      </w:r>
      <w:r>
        <w:t xml:space="preserve">Behavior change — Capability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DESCRIPTION: </w:t>
      </w:r>
      <w:r>
        <w:t xml:space="preserve">Percentage of enrolled caregivers correctly identifying 6+ developmental milestones from list of 10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TARGETS: </w:t>
      </w:r>
      <w:r>
        <w:t xml:space="preserve">Baseline: 25%; Target M9: 80% (treatment), 30% (comparison)</w:t>
      </w:r>
    </w:p>
    <w:p>
      <w:pPr>
        <w:pStyle w:val="Heading2"/>
      </w:pPr>
      <w:r>
        <w:t xml:space="preserve">Example: Behavior — Interaction Time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NAME: </w:t>
      </w:r>
      <w:r>
        <w:t xml:space="preserve">Average daily responsive interaction minutes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LEVEL: </w:t>
      </w:r>
      <w:r>
        <w:t xml:space="preserve">Behavior change — Observable behavior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DESCRIPTION: </w:t>
      </w:r>
      <w:r>
        <w:t xml:space="preserve">Average daily minutes each enrolled caregiver spends in responsive interaction with child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SOURCE: </w:t>
      </w:r>
      <w:r>
        <w:t xml:space="preserve">Time-use survey (structured recall of previous day)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TARGETS: </w:t>
      </w:r>
      <w:r>
        <w:t xml:space="preserve">Baseline: 15 min; Target M12: 45 min (treatment), 20 min (comparison)</w:t>
      </w:r>
    </w:p>
    <w:p>
      <w:pPr>
        <w:pStyle w:val="Heading2"/>
      </w:pPr>
      <w:r>
        <w:t xml:space="preserve">Example: Outcome — Child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NAME: </w:t>
      </w:r>
      <w:r>
        <w:t xml:space="preserve">Age-appropriate development on ASQ-3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TARGETS: </w:t>
      </w:r>
      <w:r>
        <w:t xml:space="preserve">Baseline: 35%; Target M24: 65% (treatment), 40% (comparison)</w:t>
      </w:r>
    </w:p>
    <w:p>
      <w:pPr>
        <w:pStyle w:val="Heading2"/>
      </w:pPr>
      <w:r>
        <w:t xml:space="preserve">Example: Assumption — Attendance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NAME: </w:t>
      </w:r>
      <w:r>
        <w:t xml:space="preserve">Session attendance rate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TARGETS: </w:t>
      </w:r>
      <w:r>
        <w:t xml:space="preserve">Target: 75%+ meet criterion; RED FLAG: &lt;60%</w:t>
      </w:r>
    </w:p>
    <w:p>
      <w:r>
        <w:br w:type="page"/>
      </w:r>
    </w:p>
    <w:p>
      <w:pPr>
        <w:pStyle w:val="Heading1"/>
      </w:pPr>
      <w:r>
        <w:t xml:space="preserve">EXERCISE 3: SMART CRITERIA CHECK</w:t>
      </w:r>
    </w:p>
    <w:p>
      <w:pPr>
        <w:pBdr>
          <w:left w:val="single" w:color="C45911" w:sz="6" w:space="8"/>
        </w:pBdr>
        <w:spacing w:before="80" w:after="120"/>
        <w:ind w:left="200"/>
      </w:pPr>
      <w:r>
        <w:rPr>
          <w:b/>
          <w:bCs/>
          <w:color w:val="C45911"/>
          <w:sz w:val="20"/>
          <w:szCs w:val="20"/>
        </w:rPr>
        <w:t xml:space="preserve">📋 INSTRUCTIONS FOR PARTICIPANTS: </w:t>
      </w:r>
      <w:r>
        <w:rPr>
          <w:color w:val="C45911"/>
          <w:sz w:val="20"/>
          <w:szCs w:val="20"/>
        </w:rPr>
        <w:t xml:space="preserve">Review the indicators constructed in Exercise 2 against SMART criteria. For each indicator, identify if it meets all criteria or needs refinement.</w:t>
      </w:r>
    </w:p>
    <w:p>
      <w:r>
        <w:t xml:space="preserve">TIME: 15 min</w:t>
      </w:r>
    </w:p>
    <w:p/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Specific: </w:t>
      </w:r>
      <w:r>
        <w:t xml:space="preserve">Percentage on all 5 ASQ-3 domains (GOOD) vs. “Child development improves” (POOR)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Measurable: </w:t>
      </w:r>
      <w:r>
        <w:t xml:space="preserve">Daily minutes via time-use survey (GOOD) vs. “Quality of relationship” (POOR)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Achievable: </w:t>
      </w:r>
      <w:r>
        <w:t xml:space="preserve">80% gain knowledge by M9, evidence supports (GOOD) vs. “100% develop perfectly” (POOR)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Relevant: </w:t>
      </w:r>
      <w:r>
        <w:t xml:space="preserve">Daily interaction time = the mechanism (GOOD) vs. “Manuals printed” = compliance (POOR)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Time-bound: </w:t>
      </w:r>
      <w:r>
        <w:t xml:space="preserve">65% by M24 with interim 50% by M12 (GOOD) vs. “Eventually improve” (POOR)</w:t>
      </w:r>
    </w:p>
    <w:p>
      <w:r>
        <w:br w:type="page"/>
      </w:r>
    </w:p>
    <w:p>
      <w:pPr>
        <w:pStyle w:val="Heading1"/>
      </w:pPr>
      <w:r>
        <w:t xml:space="preserve">EXERCISE 4: HOW INDICATORS SERVE CONTRIBUTION ANALYSIS</w:t>
      </w:r>
    </w:p>
    <w:p>
      <w:pPr>
        <w:pBdr>
          <w:left w:val="single" w:color="2E75B6" w:sz="6" w:space="8"/>
        </w:pBdr>
        <w:spacing w:before="80" w:after="160"/>
        <w:ind w:left="200"/>
      </w:pPr>
      <w:r>
        <w:rPr>
          <w:b/>
          <w:bCs/>
          <w:color w:val="2E75B6"/>
          <w:sz w:val="20"/>
          <w:szCs w:val="20"/>
        </w:rPr>
        <w:t xml:space="preserve">📖 NARRATIVE REFERENCE: </w:t>
      </w:r>
      <w:r>
        <w:rPr>
          <w:i/>
          <w:iCs/>
          <w:color w:val="2E75B6"/>
          <w:sz w:val="20"/>
          <w:szCs w:val="20"/>
        </w:rPr>
        <w:t xml:space="preserve">Read “Why Evaluation Matters: The Decision-Makers’ Questions.”</w:t>
      </w:r>
    </w:p>
    <w:p>
      <w:pPr>
        <w:pBdr>
          <w:left w:val="single" w:color="C45911" w:sz="6" w:space="8"/>
        </w:pBdr>
        <w:spacing w:before="80" w:after="120"/>
        <w:ind w:left="200"/>
      </w:pPr>
      <w:r>
        <w:rPr>
          <w:b/>
          <w:bCs/>
          <w:color w:val="C45911"/>
          <w:sz w:val="20"/>
          <w:szCs w:val="20"/>
        </w:rPr>
        <w:t xml:space="preserve">📋 INSTRUCTIONS FOR PARTICIPANTS: </w:t>
      </w:r>
      <w:r>
        <w:rPr>
          <w:color w:val="C45911"/>
          <w:sz w:val="20"/>
          <w:szCs w:val="20"/>
        </w:rPr>
        <w:t xml:space="preserve">For each indicator level (outputs, mechanisms, assumptions, outcomes), explain how it strengthens or weakens a contribution claim. Discuss: what would you conclude if outcomes improve but mechanisms show no change? What if mechanisms change but outcomes don’t?</w:t>
      </w:r>
    </w:p>
    <w:p>
      <w:r>
        <w:t xml:space="preserve">TIME: 20 min (group discussion)</w:t>
      </w:r>
    </w:p>
    <w:p/>
    <w:p>
      <w:pPr>
        <w:spacing w:after="120"/>
      </w:pPr>
      <w:r>
        <w:rPr>
          <w:b/>
          <w:bCs/>
        </w:rPr>
        <w:t xml:space="preserve">Answer Key: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 indicators: </w:t>
      </w:r>
      <w:r>
        <w:t xml:space="preserve">Establishes adequate dosage; enables dose-response; rules out “program not implemented”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Mechanism indicators: </w:t>
      </w:r>
      <w:r>
        <w:t xml:space="preserve">Tests whether expected pathways functioned. Strong contribution = mechanisms + outcomes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Assumption indicators: </w:t>
      </w:r>
      <w:r>
        <w:t xml:space="preserve">Diagnoses where ToC broke. Failed assumptions = alternative explanations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Timeline consistency: </w:t>
      </w:r>
      <w:r>
        <w:t xml:space="preserve">Expected sequence: Capability → Behavior → Outcomes. If it matches, supports ToC</w:t>
      </w:r>
    </w:p>
    <w:p/>
    <w:p>
      <w:pPr>
        <w:spacing w:after="120"/>
      </w:pPr>
      <w:r>
        <w:rPr>
          <w:b/>
          <w:bCs/>
        </w:rPr>
        <w:t xml:space="preserve">KEY TAKEAWAYS: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Indicators test whether the ToC works, not just compliance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Mechanism indicators are critical for contribution claims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Assumptions need indicators too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 w:space="4"/>
      </w:pBdr>
      <w:jc w:val="center"/>
    </w:pPr>
    <w:r>
      <w:rPr>
        <w:color w:val="999999"/>
        <w:sz w:val="16"/>
        <w:szCs w:val="16"/>
      </w:rPr>
      <w:t xml:space="preserve">Prepared for Inter-American Development Bank — February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1" w:space="4"/>
      </w:pBdr>
      <w:jc w:val="right"/>
    </w:pPr>
    <w:r>
      <w:rPr>
        <w:color w:val="999999"/>
        <w:sz w:val="16"/>
        <w:szCs w:val="16"/>
      </w:rPr>
      <w:t xml:space="preserve">EVALAC I — Cheat Sheet — Session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Calibri" w:cs="Calibri" w:eastAsia="Calibri" w:hAnsi="Calibri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2026-02-27T20:38:05.560Z</dcterms:created>
  <dcterms:modified xsi:type="dcterms:W3CDTF">2026-02-27T20:38:05.560Z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