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128.999999999998" w:type="dxa"/>
        <w:jc w:val="left"/>
        <w:tblInd w:w="-152.0" w:type="dxa"/>
        <w:tblLayout w:type="fixed"/>
        <w:tblLook w:val="0400"/>
      </w:tblPr>
      <w:tblGrid>
        <w:gridCol w:w="1886"/>
        <w:gridCol w:w="2367"/>
        <w:gridCol w:w="1843"/>
        <w:gridCol w:w="7033"/>
        <w:tblGridChange w:id="0">
          <w:tblGrid>
            <w:gridCol w:w="1886"/>
            <w:gridCol w:w="2367"/>
            <w:gridCol w:w="1843"/>
            <w:gridCol w:w="7033"/>
          </w:tblGrid>
        </w:tblGridChange>
      </w:tblGrid>
      <w:tr>
        <w:trPr>
          <w:cantSplit w:val="0"/>
          <w:trHeight w:val="73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Course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Theory of change monitoring and evaluation </w:t>
            </w:r>
          </w:p>
        </w:tc>
      </w:tr>
      <w:tr>
        <w:trPr>
          <w:cantSplit w:val="0"/>
          <w:trHeight w:val="1361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Duration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5.5 hours (330 minutes)</w:t>
            </w:r>
          </w:p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1: 10:30 - 12:00 (1 hr 30 min) </w:t>
            </w:r>
          </w:p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2: 12:15 -13:30 (1 hr 15 min)</w:t>
            </w:r>
          </w:p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3: 14:45 – 17:30 (2 hr 45 min) 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Content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Interventions and outcomes 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is a theory of change?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How to (re)build a Theory of Change? 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ToC template per team – poster print</w:t>
              <w:br w:type="textWrapping"/>
            </w:r>
          </w:p>
          <w:p w:rsidR="00000000" w:rsidDel="00000000" w:rsidP="00000000" w:rsidRDefault="00000000" w:rsidRPr="00000000" w14:paraId="00000016">
            <w:p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Case study – included in the student workbook</w:t>
              <w:br w:type="textWrapping"/>
            </w:r>
          </w:p>
          <w:p w:rsidR="00000000" w:rsidDel="00000000" w:rsidP="00000000" w:rsidRDefault="00000000" w:rsidRPr="00000000" w14:paraId="00000017">
            <w:p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Individual ToC template – included in the student workbook</w:t>
              <w:br w:type="textWrapping"/>
            </w:r>
          </w:p>
          <w:p w:rsidR="00000000" w:rsidDel="00000000" w:rsidP="00000000" w:rsidRDefault="00000000" w:rsidRPr="00000000" w14:paraId="00000018">
            <w:p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Post-its, ideally 3 colors per team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16.13281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Learning Objectives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numPr>
                <w:ilvl w:val="0"/>
                <w:numId w:val="4"/>
              </w:numPr>
              <w:spacing w:after="0" w:line="240" w:lineRule="auto"/>
              <w:ind w:left="778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Understand the difference between monitoring and evaluation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4"/>
              </w:numPr>
              <w:spacing w:after="0" w:before="0" w:line="240" w:lineRule="auto"/>
              <w:ind w:left="778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Understand what the results of an intervention are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4"/>
              </w:numPr>
              <w:spacing w:after="0" w:before="0" w:line="240" w:lineRule="auto"/>
              <w:ind w:left="778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Formulate contribution questions that acknowledge causal complexity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4"/>
              </w:numPr>
              <w:spacing w:after="0" w:before="0" w:line="240" w:lineRule="auto"/>
              <w:ind w:left="778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Identify causal assumptions throughout a Theory of Change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4"/>
              </w:numPr>
              <w:spacing w:before="0" w:line="240" w:lineRule="auto"/>
              <w:ind w:left="778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Understand the importance of the Theory of Change for carrying out a comprehensive contribution analysis</w:t>
            </w:r>
          </w:p>
        </w:tc>
      </w:tr>
      <w:tr>
        <w:trPr>
          <w:cantSplit w:val="0"/>
          <w:trHeight w:val="85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Key concepts of the session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Theory of Change, Results chain, Causal mechanism, Causal assumptions, Direct outcomes, External factors, Intervention control and influence, Nested Theory of Change, Target groups and objective, Monitoring and Evaluation (M&amp;E)</w:t>
            </w:r>
          </w:p>
        </w:tc>
      </w:tr>
      <w:tr>
        <w:trPr>
          <w:cantSplit w:val="0"/>
          <w:trHeight w:val="266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Complementary material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ind w:left="709" w:hanging="709"/>
              <w:rPr>
                <w:rFonts w:ascii="Times New Roman" w:cs="Times New Roman" w:eastAsia="Times New Roman" w:hAnsi="Times New Roman"/>
                <w:color w:val="212529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529"/>
                <w:sz w:val="20"/>
                <w:szCs w:val="20"/>
                <w:rtl w:val="0"/>
              </w:rPr>
              <w:t xml:space="preserve">Beer, T., &amp; Coffman, J. (2021, November).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212529"/>
                <w:sz w:val="20"/>
                <w:szCs w:val="20"/>
                <w:rtl w:val="0"/>
              </w:rPr>
              <w:t xml:space="preserve">Guidance on developing assumptions: What are assumptions?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12529"/>
                <w:sz w:val="20"/>
                <w:szCs w:val="20"/>
                <w:rtl w:val="0"/>
              </w:rPr>
              <w:t xml:space="preserve"> Evaluation Roundtable. Retrieved from </w:t>
            </w: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sz w:val="20"/>
                  <w:szCs w:val="20"/>
                  <w:u w:val="single"/>
                  <w:rtl w:val="0"/>
                </w:rPr>
                <w:t xml:space="preserve">https://www.evaluationinnovation.org/wp-content/uploads/2021/11/Assumptions-Guidance-2021-Suggested-Website-Version-copy.pdf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line="240" w:lineRule="auto"/>
              <w:ind w:left="709" w:hanging="709"/>
              <w:rPr>
                <w:rFonts w:ascii="Times New Roman" w:cs="Times New Roman" w:eastAsia="Times New Roman" w:hAnsi="Times New Roman"/>
                <w:color w:val="212529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529"/>
                <w:sz w:val="20"/>
                <w:szCs w:val="20"/>
                <w:rtl w:val="0"/>
              </w:rPr>
              <w:t xml:space="preserve">Mayne, J. (2008, May).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212529"/>
                <w:sz w:val="20"/>
                <w:szCs w:val="20"/>
                <w:rtl w:val="0"/>
              </w:rPr>
              <w:t xml:space="preserve">Contribution analysis: An approach to exploring cause and effect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12529"/>
                <w:sz w:val="20"/>
                <w:szCs w:val="20"/>
                <w:rtl w:val="0"/>
              </w:rPr>
              <w:t xml:space="preserve"> (ILAC Brief 16). Retrieved from </w:t>
            </w: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sz w:val="20"/>
                  <w:szCs w:val="20"/>
                  <w:u w:val="single"/>
                  <w:rtl w:val="0"/>
                </w:rPr>
                <w:t xml:space="preserve">https://cgspace.cgiar.org/handle/10568/70124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line="240" w:lineRule="auto"/>
              <w:ind w:left="709" w:hanging="709"/>
              <w:rPr>
                <w:rFonts w:ascii="Times New Roman" w:cs="Times New Roman" w:eastAsia="Times New Roman" w:hAnsi="Times New Roman"/>
                <w:color w:val="212529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529"/>
                <w:sz w:val="20"/>
                <w:szCs w:val="20"/>
                <w:rtl w:val="0"/>
              </w:rPr>
              <w:t xml:space="preserve">Mayne, J. (2017, February 26).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212529"/>
                <w:sz w:val="20"/>
                <w:szCs w:val="20"/>
                <w:rtl w:val="0"/>
              </w:rPr>
              <w:t xml:space="preserve">The COM-B Theory of Change Model (V3)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12529"/>
                <w:sz w:val="20"/>
                <w:szCs w:val="20"/>
                <w:rtl w:val="0"/>
              </w:rPr>
              <w:t xml:space="preserve">. Retrieved from </w:t>
            </w:r>
            <w:hyperlink r:id="rId9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sz w:val="20"/>
                  <w:szCs w:val="20"/>
                  <w:u w:val="single"/>
                  <w:rtl w:val="0"/>
                </w:rPr>
                <w:t xml:space="preserve">https://www.researchgate.net/publication/314086441_The_COM-B_Theory_of_Change_Model_V3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line="240" w:lineRule="auto"/>
              <w:ind w:left="709" w:hanging="709"/>
              <w:rPr>
                <w:rFonts w:ascii="Times New Roman" w:cs="Times New Roman" w:eastAsia="Times New Roman" w:hAnsi="Times New Roman"/>
                <w:color w:val="212529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529"/>
                <w:sz w:val="20"/>
                <w:szCs w:val="20"/>
                <w:rtl w:val="0"/>
              </w:rPr>
              <w:t xml:space="preserve">Mayne, J. (2018, March).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212529"/>
                <w:sz w:val="20"/>
                <w:szCs w:val="20"/>
                <w:rtl w:val="0"/>
              </w:rPr>
              <w:t xml:space="preserve">Developing and using useful theories of change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12529"/>
                <w:sz w:val="20"/>
                <w:szCs w:val="20"/>
                <w:rtl w:val="0"/>
              </w:rPr>
              <w:t xml:space="preserve">. Retrieved from </w:t>
            </w:r>
            <w:hyperlink r:id="rId10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sz w:val="20"/>
                  <w:szCs w:val="20"/>
                  <w:u w:val="single"/>
                  <w:rtl w:val="0"/>
                </w:rPr>
                <w:t xml:space="preserve">https://www.researchgate.net/publication/317371677_Developing_and_Using_Useful_Theories_of_Change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0" w:line="240" w:lineRule="auto"/>
              <w:ind w:left="709" w:hanging="709"/>
              <w:rPr>
                <w:rFonts w:ascii="Times New Roman" w:cs="Times New Roman" w:eastAsia="Times New Roman" w:hAnsi="Times New Roman"/>
                <w:color w:val="21252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1252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4" w:hRule="atLeast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Intro 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Time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30 minutes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Description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Introduction to the course and the teaching team.</w:t>
            </w:r>
          </w:p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Explain the objectives and present the course structure.</w:t>
            </w:r>
          </w:p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Questionnaire – Initial M&amp;E questions. </w:t>
            </w:r>
          </w:p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4978.0" w:type="dxa"/>
              <w:jc w:val="center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696"/>
              <w:gridCol w:w="2553"/>
              <w:gridCol w:w="1729"/>
              <w:tblGridChange w:id="0">
                <w:tblGrid>
                  <w:gridCol w:w="696"/>
                  <w:gridCol w:w="2553"/>
                  <w:gridCol w:w="1729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C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Slides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3D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Content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3E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Estimated Time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F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1–3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40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  <w:rtl w:val="0"/>
                    </w:rPr>
                    <w:t xml:space="preserve">Introduction to the course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41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20 min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2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4–6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43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  <w:rtl w:val="0"/>
                    </w:rPr>
                    <w:t xml:space="preserve">Explain the objectives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44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5 min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5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7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46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Survey  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47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5 min</w:t>
                  </w:r>
                </w:p>
              </w:tc>
            </w:tr>
          </w:tbl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Material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Presentation 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4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Course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7f7f7f" w:val="clear"/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Topic 1. The interventions and their results (outcomes)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Time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45 min</w:t>
            </w:r>
          </w:p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15 min Exercise 1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Description 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Explain how interventions generate outputs and outcomes.</w:t>
            </w:r>
          </w:p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Define outcomes as intended or unintended effects.</w:t>
            </w:r>
          </w:p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Introduce behavior change and the factors of capability, opportunity, and motivation (COM).</w:t>
            </w:r>
          </w:p>
          <w:p w:rsidR="00000000" w:rsidDel="00000000" w:rsidP="00000000" w:rsidRDefault="00000000" w:rsidRPr="00000000" w14:paraId="0000005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Distinguish between target group and beneficiary group.</w:t>
            </w:r>
          </w:p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Conclude with an exercise to identify these elements in a practical case</w:t>
            </w:r>
          </w:p>
          <w:p w:rsidR="00000000" w:rsidDel="00000000" w:rsidP="00000000" w:rsidRDefault="00000000" w:rsidRPr="00000000" w14:paraId="0000005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6278.0" w:type="dxa"/>
              <w:jc w:val="center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646"/>
              <w:gridCol w:w="4113"/>
              <w:gridCol w:w="1519"/>
              <w:tblGridChange w:id="0">
                <w:tblGrid>
                  <w:gridCol w:w="646"/>
                  <w:gridCol w:w="4113"/>
                  <w:gridCol w:w="1519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F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rtl w:val="0"/>
                    </w:rPr>
                    <w:t xml:space="preserve">Slides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60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rtl w:val="0"/>
                    </w:rPr>
                    <w:t xml:space="preserve">Content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61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rtl w:val="0"/>
                    </w:rPr>
                    <w:t xml:space="preserve">Estimated time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2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8–13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63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Interventions, results and changes in behavior 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64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40-45min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5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14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66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Exercise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1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67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15 min</w:t>
                  </w:r>
                </w:p>
              </w:tc>
            </w:tr>
          </w:tbl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Material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Presentation, digital student workbook, flip chart, large, printed template, and post-its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8" w:val="single"/>
              <w:bottom w:color="000000" w:space="0" w:sz="8" w:val="single"/>
            </w:tcBorders>
            <w:shd w:fill="7f7f7f" w:val="clear"/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Topic 2.¿Qué es una teoría de cambio?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Time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45 minutes class </w:t>
            </w:r>
          </w:p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15 minutes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Description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Define the Theory of Change (ToC) as a description of how change happens and how an intervention drives it.</w:t>
            </w:r>
          </w:p>
          <w:p w:rsidR="00000000" w:rsidDel="00000000" w:rsidP="00000000" w:rsidRDefault="00000000" w:rsidRPr="00000000" w14:paraId="0000007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Explain the causal mechanisms that connect activities with outcomes.</w:t>
            </w:r>
          </w:p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Present the results chain, which shows the pathway from inputs to impact.</w:t>
            </w:r>
          </w:p>
          <w:p w:rsidR="00000000" w:rsidDel="00000000" w:rsidP="00000000" w:rsidRDefault="00000000" w:rsidRPr="00000000" w14:paraId="0000007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Introduce the COM-B model (Capability, Opportunity, Motivation) to understand behavior change.</w:t>
            </w:r>
          </w:p>
          <w:p w:rsidR="00000000" w:rsidDel="00000000" w:rsidP="00000000" w:rsidRDefault="00000000" w:rsidRPr="00000000" w14:paraId="0000007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Connect outputs, assumptions, and direct outcomes.</w:t>
            </w:r>
          </w:p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Include Exercise 2 to build a ToC by identifying the beneficiary group, behavior, capacities, and outcomes.</w:t>
            </w:r>
          </w:p>
          <w:p w:rsidR="00000000" w:rsidDel="00000000" w:rsidP="00000000" w:rsidRDefault="00000000" w:rsidRPr="00000000" w14:paraId="0000007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6883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646"/>
              <w:gridCol w:w="4704"/>
              <w:gridCol w:w="1533"/>
              <w:tblGridChange w:id="0">
                <w:tblGrid>
                  <w:gridCol w:w="646"/>
                  <w:gridCol w:w="4704"/>
                  <w:gridCol w:w="1533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C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rtl w:val="0"/>
                    </w:rPr>
                    <w:t xml:space="preserve">Slides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7D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rtl w:val="0"/>
                    </w:rPr>
                    <w:t xml:space="preserve">Content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7E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rtl w:val="0"/>
                    </w:rPr>
                    <w:t xml:space="preserve">Estimated Time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F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15–20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80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Concept, casual mechanisms, results chain COMB model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81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40–45 min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82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21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83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Exercise 2 (design a ToC in teams)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84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rtl w:val="0"/>
                    </w:rPr>
                    <w:t xml:space="preserve">20 min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Material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60" w:right="0" w:hanging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Presentation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60" w:right="0" w:hanging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Digital student workbook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60" w:right="0" w:hanging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Flip chart and large printed template</w:t>
            </w:r>
          </w:p>
          <w:p w:rsidR="00000000" w:rsidDel="00000000" w:rsidP="00000000" w:rsidRDefault="00000000" w:rsidRPr="00000000" w14:paraId="0000008A">
            <w:pPr>
              <w:spacing w:after="0" w:line="240" w:lineRule="auto"/>
              <w:ind w:left="90" w:firstLine="0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7f7f7f" w:val="clear"/>
            <w:vAlign w:val="center"/>
          </w:tcPr>
          <w:p w:rsidR="00000000" w:rsidDel="00000000" w:rsidP="00000000" w:rsidRDefault="00000000" w:rsidRPr="00000000" w14:paraId="0000008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Topic 3. How to (re) build a ToC 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Time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105 minutes class</w:t>
            </w:r>
          </w:p>
          <w:p w:rsidR="00000000" w:rsidDel="00000000" w:rsidP="00000000" w:rsidRDefault="00000000" w:rsidRPr="00000000" w14:paraId="0000009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50 minutes exercise 2, 3, 4 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Description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Explain the phases for building a ToC: define impact and outcomes, and map backwards to outputs.</w:t>
            </w:r>
          </w:p>
          <w:p w:rsidR="00000000" w:rsidDel="00000000" w:rsidP="00000000" w:rsidRDefault="00000000" w:rsidRPr="00000000" w14:paraId="0000009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Introduce causal assumptions as necessary conditions for the links between levels to work.</w:t>
            </w:r>
          </w:p>
          <w:p w:rsidR="00000000" w:rsidDel="00000000" w:rsidP="00000000" w:rsidRDefault="00000000" w:rsidRPr="00000000" w14:paraId="0000009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Distinguish between assumptions related to reach, capacity, behavior, outcomes, and impact.</w:t>
            </w:r>
          </w:p>
          <w:p w:rsidR="00000000" w:rsidDel="00000000" w:rsidP="00000000" w:rsidRDefault="00000000" w:rsidRPr="00000000" w14:paraId="0000009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Show examples (e.g., breastfeeding campaigns) to illustrate how these assumptions are formulated.</w:t>
            </w:r>
          </w:p>
          <w:p w:rsidR="00000000" w:rsidDel="00000000" w:rsidP="00000000" w:rsidRDefault="00000000" w:rsidRPr="00000000" w14:paraId="0000009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Differentiate causal assumptions (under partial control) from external influences (beyond control).</w:t>
            </w:r>
          </w:p>
          <w:p w:rsidR="00000000" w:rsidDel="00000000" w:rsidP="00000000" w:rsidRDefault="00000000" w:rsidRPr="00000000" w14:paraId="0000009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Present the idea of nested theories of change to address critical assumptions that depend on other actors.</w:t>
            </w:r>
          </w:p>
          <w:p w:rsidR="00000000" w:rsidDel="00000000" w:rsidP="00000000" w:rsidRDefault="00000000" w:rsidRPr="00000000" w14:paraId="0000009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Include exercises to complete assumptions and identify external influences.</w:t>
            </w:r>
          </w:p>
          <w:p w:rsidR="00000000" w:rsidDel="00000000" w:rsidP="00000000" w:rsidRDefault="00000000" w:rsidRPr="00000000" w14:paraId="0000009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6724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646"/>
              <w:gridCol w:w="4559"/>
              <w:gridCol w:w="1519"/>
              <w:tblGridChange w:id="0">
                <w:tblGrid>
                  <w:gridCol w:w="646"/>
                  <w:gridCol w:w="4559"/>
                  <w:gridCol w:w="1519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9D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rtl w:val="0"/>
                    </w:rPr>
                    <w:t xml:space="preserve">Slides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9E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rtl w:val="0"/>
                    </w:rPr>
                    <w:t xml:space="preserve">Content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9F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rtl w:val="0"/>
                    </w:rPr>
                    <w:t xml:space="preserve">Estimated time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A0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22–24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A1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Difference between results chain and the ToC 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A2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10–15 min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A3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25–31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A4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Causal assumptions and difference between results 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A5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25–30 min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A6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32–34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A7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ToC and Contribution 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A8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10–15 min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A9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35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AA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Exercise 3 – Assumptions 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AB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20-30 min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AC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37-38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AD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External influences and nested theories of change 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AE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20-25 min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AF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39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B0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Exercise 4- external influences  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B1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15-20 min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B2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40-42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B3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Key elements of the results chain and assumptions 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B4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15-20 min</w:t>
                  </w:r>
                </w:p>
              </w:tc>
            </w:tr>
          </w:tbl>
          <w:p w:rsidR="00000000" w:rsidDel="00000000" w:rsidP="00000000" w:rsidRDefault="00000000" w:rsidRPr="00000000" w14:paraId="000000B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Material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Presentation, digital student workbook, and Miro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12" w:val="single"/>
              <w:right w:color="000000" w:space="0" w:sz="8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B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Closure 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Tiempo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  minutes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The instructor projects the survey and gives the last ten minutes for the students to complete it.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12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Material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12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Presentation and survey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2240" w:w="15840" w:orient="landscape"/>
      <w:pgMar w:bottom="1701" w:top="1701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13005.0" w:type="dxa"/>
      <w:jc w:val="left"/>
      <w:tblLayout w:type="fixed"/>
      <w:tblLook w:val="0600"/>
    </w:tblPr>
    <w:tblGrid>
      <w:gridCol w:w="4335"/>
      <w:gridCol w:w="4335"/>
      <w:gridCol w:w="4335"/>
      <w:tblGridChange w:id="0">
        <w:tblGrid>
          <w:gridCol w:w="4335"/>
          <w:gridCol w:w="4335"/>
          <w:gridCol w:w="433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C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C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C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6"/>
      <w:tblW w:w="13005.0" w:type="dxa"/>
      <w:jc w:val="left"/>
      <w:tblLayout w:type="fixed"/>
      <w:tblLook w:val="0600"/>
    </w:tblPr>
    <w:tblGrid>
      <w:gridCol w:w="4335"/>
      <w:gridCol w:w="4335"/>
      <w:gridCol w:w="4335"/>
      <w:tblGridChange w:id="0">
        <w:tblGrid>
          <w:gridCol w:w="4335"/>
          <w:gridCol w:w="4335"/>
          <w:gridCol w:w="433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C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C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C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7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9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1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3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5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7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9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1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38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15"/>
      <w:szCs w:val="15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E029CE"/>
    <w:pPr>
      <w:ind w:left="720"/>
      <w:contextualSpacing w:val="1"/>
    </w:pPr>
  </w:style>
  <w:style w:type="character" w:styleId="ng-star-inserted" w:customStyle="1">
    <w:name w:val="ng-star-inserted"/>
    <w:basedOn w:val="Fuentedeprrafopredeter"/>
    <w:rsid w:val="00401461"/>
  </w:style>
  <w:style w:type="character" w:styleId="Hipervnculo">
    <w:name w:val="Hyperlink"/>
    <w:basedOn w:val="Fuentedeprrafopredeter"/>
    <w:uiPriority w:val="99"/>
    <w:unhideWhenUsed w:val="1"/>
    <w:rsid w:val="005E73C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5E73C0"/>
    <w:rPr>
      <w:color w:val="605e5c"/>
      <w:shd w:color="auto" w:fill="e1dfdd" w:val="clear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character" w:styleId="EncabezadoCar" w:customStyle="1">
    <w:name w:val="Encabezado Car"/>
    <w:basedOn w:val="Fuentedeprrafopredeter"/>
    <w:link w:val="Encabezado"/>
    <w:uiPriority w:val="99"/>
  </w:style>
  <w:style w:type="paragraph" w:styleId="Encabezado">
    <w:name w:val="header"/>
    <w:basedOn w:val="Normal"/>
    <w:link w:val="EncabezadoCar"/>
    <w:uiPriority w:val="99"/>
    <w:unhideWhenUsed w:val="1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</w:style>
  <w:style w:type="paragraph" w:styleId="Piedepgina">
    <w:name w:val="footer"/>
    <w:basedOn w:val="Normal"/>
    <w:link w:val="PiedepginaCar"/>
    <w:uiPriority w:val="99"/>
    <w:unhideWhenUsed w:val="1"/>
    <w:pPr>
      <w:tabs>
        <w:tab w:val="center" w:pos="4680"/>
        <w:tab w:val="right" w:pos="9360"/>
      </w:tabs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F738C"/>
    <w:rPr>
      <w:b w:val="1"/>
      <w:bCs w:val="1"/>
    </w:rPr>
  </w:style>
  <w:style w:type="character" w:styleId="Ttulo6Car" w:customStyle="1">
    <w:name w:val="Título 6 Car"/>
    <w:basedOn w:val="Fuentedeprrafopredeter"/>
    <w:link w:val="Ttulo6"/>
    <w:uiPriority w:val="9"/>
    <w:rsid w:val="001009BC"/>
    <w:rPr>
      <w:rFonts w:ascii="Times New Roman" w:cs="Times New Roman" w:eastAsia="Times New Roman" w:hAnsi="Times New Roman"/>
      <w:b w:val="1"/>
      <w:bCs w:val="1"/>
      <w:kern w:val="0"/>
      <w:sz w:val="15"/>
      <w:szCs w:val="15"/>
      <w:lang w:eastAsia="es-MX"/>
    </w:rPr>
  </w:style>
  <w:style w:type="paragraph" w:styleId="NormalWeb">
    <w:name w:val="Normal (Web)"/>
    <w:basedOn w:val="Normal"/>
    <w:uiPriority w:val="99"/>
    <w:semiHidden w:val="1"/>
    <w:unhideWhenUsed w:val="1"/>
    <w:rsid w:val="001009B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eastAsia="es-MX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www.researchgate.net/publication/317371677_Developing_and_Using_Useful_Theories_of_Change?utm_source=chatgpt.com" TargetMode="External"/><Relationship Id="rId12" Type="http://schemas.openxmlformats.org/officeDocument/2006/relationships/footer" Target="footer1.xml"/><Relationship Id="rId9" Type="http://schemas.openxmlformats.org/officeDocument/2006/relationships/hyperlink" Target="https://www.researchgate.net/publication/314086441_The_COM-B_Theory_of_Change_Model_V3?utm_source=chatgpt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evaluationinnovation.org/wp-content/uploads/2021/11/Assumptions-Guidance-2021-Suggested-Website-Version-copy.pdf?utm_source=chatgpt.com" TargetMode="External"/><Relationship Id="rId8" Type="http://schemas.openxmlformats.org/officeDocument/2006/relationships/hyperlink" Target="https://cgspace.cgiar.org/handle/10568/70124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PVvRDJK3t33vOVJdWpGyC6GBbQ==">CgMxLjA4AHIhMWNfUElzR0hCQnRPNENhWVZCVnotcmRBQUFtZnNwYUpO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2025-10-07T18:07:00Z</dcterms:created>
  <dc:creator>Monse Agl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0x0101005CDACA3C2CCC724F88EC0F18A8AAB7D800908BDD1E641F964F851270CBD7933D25</vt:lpwstr>
  </property>
  <property fmtid="{D5CDD505-2E9C-101B-9397-08002B2CF9AE}" pid="3" name="Order">
    <vt:r8>71400.0</vt:r8>
  </property>
  <property fmtid="{D5CDD505-2E9C-101B-9397-08002B2CF9AE}" pid="4" name="SharedWithUsers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TaxKeyword">
    <vt:lpwstr/>
  </property>
  <property fmtid="{D5CDD505-2E9C-101B-9397-08002B2CF9AE}" pid="11" name="Country">
    <vt:lpwstr/>
  </property>
  <property fmtid="{D5CDD505-2E9C-101B-9397-08002B2CF9AE}" pid="12" name="Document Type IDB">
    <vt:lpwstr/>
  </property>
  <property fmtid="{D5CDD505-2E9C-101B-9397-08002B2CF9AE}" pid="13" name="Sector IDB">
    <vt:lpwstr/>
  </property>
  <property fmtid="{D5CDD505-2E9C-101B-9397-08002B2CF9AE}" pid="14" name="Function Corporate IDB">
    <vt:lpwstr>120;#5 Organization and Functions|4701d7f9-8df6-4219-aeac-8d4b644c65a0</vt:lpwstr>
  </property>
  <property fmtid="{D5CDD505-2E9C-101B-9397-08002B2CF9AE}" pid="15" name="Series Corporate IDB">
    <vt:lpwstr>315;#ORF-02 Auditing, Evaluation and Inspection - General Matters|4c22fd3a-d97d-4a9e-9a7e-9396dcdfbcd8</vt:lpwstr>
  </property>
  <property fmtid="{D5CDD505-2E9C-101B-9397-08002B2CF9AE}" pid="16" name="_dlc_DocIdItemGuid">
    <vt:lpwstr>c5ac2e16-f355-4c0e-91fd-574c39ee3942</vt:lpwstr>
  </property>
  <property fmtid="{D5CDD505-2E9C-101B-9397-08002B2CF9AE}" pid="17" name="MediaServiceImageTags">
    <vt:lpwstr/>
  </property>
  <property fmtid="{D5CDD505-2E9C-101B-9397-08002B2CF9AE}" pid="18" name="lcf76f155ced4ddcb4097134ff3c332f">
    <vt:lpwstr/>
  </property>
  <property fmtid="{D5CDD505-2E9C-101B-9397-08002B2CF9AE}" pid="19" name="Function_x0020_Corporate_x0020_IDB">
    <vt:lpwstr>120;#5 Organization and Functions|4701d7f9-8df6-4219-aeac-8d4b644c65a0</vt:lpwstr>
  </property>
  <property fmtid="{D5CDD505-2E9C-101B-9397-08002B2CF9AE}" pid="20" name="Document_x0020_Type_x0020_IDB">
    <vt:lpwstr/>
  </property>
  <property fmtid="{D5CDD505-2E9C-101B-9397-08002B2CF9AE}" pid="21" name="Sector_x0020_IDB">
    <vt:lpwstr/>
  </property>
  <property fmtid="{D5CDD505-2E9C-101B-9397-08002B2CF9AE}" pid="22" name="Series_x0020_Corporate_x0020_IDB">
    <vt:lpwstr>315;#ORF-02 Auditing, Evaluation and Inspection - General Matters|4c22fd3a-d97d-4a9e-9a7e-9396dcdfbcd8</vt:lpwstr>
  </property>
</Properties>
</file>