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EVALAC I — Session 5 Reading | Creciendo Juntos</w:t>
      </w:r>
    </w:p>
    <w:p>
      <w:pPr>
        <w:jc w:val="center"/>
      </w:pPr>
      <w:r>
        <w:rPr>
          <w:b/>
          <w:sz w:val="22"/>
        </w:rPr>
        <w:t>Read this handout DURING Exercise 5 (Communicate to Decision-Makers).</w:t>
      </w:r>
    </w:p>
    <w:p/>
    <w:p>
      <w:pPr>
        <w:pStyle w:val="Heading2"/>
      </w:pPr>
      <w:r>
        <w:t>The Decision-Makers’ Questions</w:t>
      </w:r>
    </w:p>
    <w:p>
      <w:r>
        <w:t>As the program approached its 18-month mark, three key stakeholder groups had pressing questions:</w:t>
      </w:r>
    </w:p>
    <w:p>
      <w:r>
        <w:rPr>
          <w:i/>
          <w:sz w:val="18"/>
        </w:rPr>
        <w:t>“Should I push Congress to approve full-scale expansion? Or should we redesign first? I need to make a decision by late 2028 for the next budget cycle.” — President Vargas</w:t>
      </w:r>
    </w:p>
    <w:p>
      <w:r>
        <w:rPr>
          <w:i/>
          <w:sz w:val="18"/>
        </w:rPr>
        <w:t>“Are we getting value for money? Could we achieve similar results with cheaper, simpler interventions — just nutrition supplements, or just information campaigns?” — Treasury Minister</w:t>
      </w:r>
    </w:p>
    <w:p>
      <w:r>
        <w:rPr>
          <w:i/>
          <w:sz w:val="18"/>
        </w:rPr>
        <w:t>“Is this just another bloated social program? Prove children are actually developing more, that parents are actually changing. Otherwise, cut it.” — Opposition leader</w:t>
      </w:r>
    </w:p>
    <w:p>
      <w:pPr>
        <w:pStyle w:val="Heading2"/>
      </w:pPr>
      <w:r>
        <w:t>The Political Stakes</w:t>
      </w:r>
    </w:p>
    <w:p>
      <w:r>
        <w:t>Congress approved the program with explicit conditions: scale if successful, redesign or cut if weak. Independent evaluation with public interim reports was mandated.</w:t>
      </w:r>
    </w:p>
    <w:p>
      <w:r>
        <w:t>President Vargas won with 54% of the vote on a platform of “equality from the start.” Her coalition holds a working majority but cannot overcome determined opposition. The opposition demands rigorous accountability.</w:t>
      </w:r>
    </w:p>
    <w:p>
      <w:r>
        <w:t>The fiscal context constrains new social spending. The previous administration created leverageable infrastructure (conditional cash transfers reaching 3.5 million families, 8,500 health centers, 420 municipal offices), but the opposition frames any new program as potential waste.</w:t>
      </w:r>
    </w:p>
    <w:p>
      <w:pPr>
        <w:pStyle w:val="Heading2"/>
      </w:pPr>
      <w:r>
        <w:t>Scale-Up Context</w:t>
      </w:r>
    </w:p>
    <w:p>
      <w:r>
        <w:t>The contribution claim must inform a specific decision: whether to scale from 50,000 to 200,000 children by 2030.</w:t>
      </w:r>
    </w:p>
    <w:p>
      <w:r>
        <w:t>This requires answering not just “did it work?” but:</w:t>
      </w:r>
    </w:p>
    <w:p>
      <w:r>
        <w:t>— Under what conditions did it work? (Municipal variation matters)</w:t>
      </w:r>
    </w:p>
    <w:p>
      <w:r>
        <w:t>— For whom did it work best? (Heterogeneity findings from Sessions 3–4)</w:t>
      </w:r>
    </w:p>
    <w:p>
      <w:r>
        <w:t>— What was the minimum effective dose? (Dose-response from Session 4)</w:t>
      </w:r>
    </w:p>
    <w:p>
      <w:r>
        <w:t>— What assumptions must hold for scale-up to succeed? (Assumption testing from Sessions 1, 3, 4)</w:t>
      </w:r>
    </w:p>
    <w:p>
      <w:r>
        <w:t>Dr. Mendoza recognized that answering these questions required more than simple before-and-after comparisons. The evaluation team would need to assemble evidence from multiple sources to build a credible case about whether — and how — the program contributed to observed changes.</w:t>
      </w:r>
    </w:p>
    <w:p/>
    <w:p>
      <w:r>
        <w:rPr>
          <w:b/>
          <w:sz w:val="20"/>
        </w:rPr>
        <w:t>→ Continue in Session 6: You have completed the full Creciendo Juntos evaluation journey!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