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18C6" w14:textId="77777777" w:rsidR="00EC7B0D" w:rsidRPr="00366ED9" w:rsidRDefault="00000000">
      <w:pPr>
        <w:spacing w:after="40"/>
        <w:jc w:val="center"/>
        <w:rPr>
          <w:sz w:val="22"/>
        </w:rPr>
      </w:pPr>
      <w:r w:rsidRPr="00366ED9">
        <w:rPr>
          <w:b/>
          <w:sz w:val="22"/>
        </w:rPr>
        <w:t>Análise das Violações SOLID — Sprint 0</w:t>
      </w:r>
    </w:p>
    <w:p w14:paraId="383E1529" w14:textId="77777777" w:rsidR="00EC7B0D" w:rsidRPr="00366ED9" w:rsidRDefault="00000000">
      <w:pPr>
        <w:spacing w:after="80"/>
        <w:jc w:val="center"/>
        <w:rPr>
          <w:sz w:val="22"/>
        </w:rPr>
      </w:pPr>
      <w:r w:rsidRPr="00366ED9">
        <w:rPr>
          <w:i/>
          <w:sz w:val="22"/>
        </w:rPr>
        <w:t>Loja Verde · Padrões e Arquitetura de Software · Maio de 2026</w:t>
      </w:r>
    </w:p>
    <w:p w14:paraId="40BE8655" w14:textId="77777777" w:rsidR="00EC7B0D" w:rsidRPr="00366ED9" w:rsidRDefault="00000000">
      <w:pPr>
        <w:spacing w:after="100"/>
        <w:rPr>
          <w:sz w:val="22"/>
        </w:rPr>
      </w:pPr>
      <w:r w:rsidRPr="00366ED9">
        <w:rPr>
          <w:sz w:val="22"/>
        </w:rPr>
        <w:t>O código legado src/legacy.py viola sistematicamente os cinco princípios SOLID. Cada princípio apresenta pelo menos duas violações, descritas abaixo com trecho problemático, justificativa técnica e impacto prático.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5"/>
        <w:gridCol w:w="1966"/>
        <w:gridCol w:w="884"/>
        <w:gridCol w:w="3379"/>
        <w:gridCol w:w="2028"/>
        <w:gridCol w:w="1632"/>
      </w:tblGrid>
      <w:tr w:rsidR="00EC7B0D" w:rsidRPr="00366ED9" w14:paraId="111C4EE6" w14:textId="77777777">
        <w:tc>
          <w:tcPr>
            <w:tcW w:w="624" w:type="dxa"/>
            <w:shd w:val="clear" w:color="auto" w:fill="D9E1F2"/>
          </w:tcPr>
          <w:p w14:paraId="68344CCF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Princ.</w:t>
            </w:r>
          </w:p>
        </w:tc>
        <w:tc>
          <w:tcPr>
            <w:tcW w:w="2154" w:type="dxa"/>
            <w:shd w:val="clear" w:color="auto" w:fill="D9E1F2"/>
          </w:tcPr>
          <w:p w14:paraId="39738A8D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Violação</w:t>
            </w:r>
          </w:p>
        </w:tc>
        <w:tc>
          <w:tcPr>
            <w:tcW w:w="624" w:type="dxa"/>
            <w:shd w:val="clear" w:color="auto" w:fill="D9E1F2"/>
          </w:tcPr>
          <w:p w14:paraId="20970589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Arquivo</w:t>
            </w:r>
          </w:p>
        </w:tc>
        <w:tc>
          <w:tcPr>
            <w:tcW w:w="2551" w:type="dxa"/>
            <w:shd w:val="clear" w:color="auto" w:fill="D9E1F2"/>
          </w:tcPr>
          <w:p w14:paraId="5CBC2917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Trecho Problemático</w:t>
            </w:r>
          </w:p>
        </w:tc>
        <w:tc>
          <w:tcPr>
            <w:tcW w:w="2381" w:type="dxa"/>
            <w:shd w:val="clear" w:color="auto" w:fill="D9E1F2"/>
          </w:tcPr>
          <w:p w14:paraId="39814CC5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Justificativa Técnica</w:t>
            </w:r>
          </w:p>
        </w:tc>
        <w:tc>
          <w:tcPr>
            <w:tcW w:w="2154" w:type="dxa"/>
            <w:shd w:val="clear" w:color="auto" w:fill="D9E1F2"/>
          </w:tcPr>
          <w:p w14:paraId="306AED3F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Impacto Prático</w:t>
            </w:r>
          </w:p>
        </w:tc>
      </w:tr>
      <w:tr w:rsidR="00EC7B0D" w:rsidRPr="00366ED9" w14:paraId="2804F91E" w14:textId="77777777">
        <w:tc>
          <w:tcPr>
            <w:tcW w:w="624" w:type="dxa"/>
          </w:tcPr>
          <w:p w14:paraId="060B8C33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SRP</w:t>
            </w:r>
          </w:p>
        </w:tc>
        <w:tc>
          <w:tcPr>
            <w:tcW w:w="2154" w:type="dxa"/>
          </w:tcPr>
          <w:p w14:paraId="040E2E50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1.1 Sis com múltiplas responsabilidades</w:t>
            </w:r>
          </w:p>
        </w:tc>
        <w:tc>
          <w:tcPr>
            <w:tcW w:w="624" w:type="dxa"/>
          </w:tcPr>
          <w:p w14:paraId="2F1365DE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L.6–157</w:t>
            </w:r>
          </w:p>
        </w:tc>
        <w:tc>
          <w:tcPr>
            <w:tcW w:w="2551" w:type="dxa"/>
          </w:tcPr>
          <w:p w14:paraId="1637AEF9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>class Sis: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def add_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ped(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)   # calcula + persiste + notifica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def proc_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pag()  #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 xml:space="preserve"> paga + muda status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def gerar_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rel(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) # gera + grava arquivo</w:t>
            </w:r>
          </w:p>
        </w:tc>
        <w:tc>
          <w:tcPr>
            <w:tcW w:w="2381" w:type="dxa"/>
          </w:tcPr>
          <w:p w14:paraId="71403835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Sis tem ≥5 razões para mudar: cálculo, persistência, notificação, pagamento e relatório.</w:t>
            </w:r>
          </w:p>
        </w:tc>
        <w:tc>
          <w:tcPr>
            <w:tcW w:w="2154" w:type="dxa"/>
          </w:tcPr>
          <w:p w14:paraId="47B93A78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Mudança em notificação força editar add_ped, upd_st e cancelar_pedido. Impossível testar cálculo sem SQLite.</w:t>
            </w:r>
          </w:p>
        </w:tc>
      </w:tr>
      <w:tr w:rsidR="00EC7B0D" w:rsidRPr="00366ED9" w14:paraId="44FF1E20" w14:textId="77777777">
        <w:tc>
          <w:tcPr>
            <w:tcW w:w="624" w:type="dxa"/>
          </w:tcPr>
          <w:p w14:paraId="61D5C079" w14:textId="77777777" w:rsidR="00EC7B0D" w:rsidRPr="00366ED9" w:rsidRDefault="00EC7B0D">
            <w:pPr>
              <w:rPr>
                <w:sz w:val="22"/>
              </w:rPr>
            </w:pPr>
          </w:p>
        </w:tc>
        <w:tc>
          <w:tcPr>
            <w:tcW w:w="2154" w:type="dxa"/>
          </w:tcPr>
          <w:p w14:paraId="6045D439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1.2 proc_pag acopla pagamento e mudança de status</w:t>
            </w:r>
          </w:p>
        </w:tc>
        <w:tc>
          <w:tcPr>
            <w:tcW w:w="624" w:type="dxa"/>
          </w:tcPr>
          <w:p w14:paraId="71EB689E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L.116–139</w:t>
            </w:r>
          </w:p>
        </w:tc>
        <w:tc>
          <w:tcPr>
            <w:tcW w:w="2551" w:type="dxa"/>
          </w:tcPr>
          <w:p w14:paraId="6F197466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>def proc_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pag(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self, id, m, vl):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if m == 'cartao':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self.upd_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st(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id, 'aprovado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')  #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 xml:space="preserve"> efeito colateral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return True</w:t>
            </w:r>
          </w:p>
        </w:tc>
        <w:tc>
          <w:tcPr>
            <w:tcW w:w="2381" w:type="dxa"/>
          </w:tcPr>
          <w:p w14:paraId="3E9368C3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Autorizar pagamento e alterar estado do pedido são razões de mudança independentes.</w:t>
            </w:r>
          </w:p>
        </w:tc>
        <w:tc>
          <w:tcPr>
            <w:tcW w:w="2154" w:type="dxa"/>
          </w:tcPr>
          <w:p w14:paraId="3826D67C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Reprocessar pagamento falho afeta estado. Testes de pagamento precisam verificar status.</w:t>
            </w:r>
          </w:p>
        </w:tc>
      </w:tr>
      <w:tr w:rsidR="00EC7B0D" w:rsidRPr="00366ED9" w14:paraId="4E752761" w14:textId="77777777">
        <w:tc>
          <w:tcPr>
            <w:tcW w:w="624" w:type="dxa"/>
          </w:tcPr>
          <w:p w14:paraId="0A338B9E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OCP</w:t>
            </w:r>
          </w:p>
        </w:tc>
        <w:tc>
          <w:tcPr>
            <w:tcW w:w="2154" w:type="dxa"/>
          </w:tcPr>
          <w:p w14:paraId="767FE5A4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2.1 Novos métodos de pagamento exigem modificar proc_pag</w:t>
            </w:r>
          </w:p>
        </w:tc>
        <w:tc>
          <w:tcPr>
            <w:tcW w:w="624" w:type="dxa"/>
          </w:tcPr>
          <w:p w14:paraId="2399BC17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L.123–139</w:t>
            </w:r>
          </w:p>
        </w:tc>
        <w:tc>
          <w:tcPr>
            <w:tcW w:w="2551" w:type="dxa"/>
          </w:tcPr>
          <w:p w14:paraId="5BD18D67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>if m == 'cartao':   ...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elif m == 'pix':    ...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elif m == 'boleto': ...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# criptomoeda → novo elif obrigatório</w:t>
            </w:r>
          </w:p>
        </w:tc>
        <w:tc>
          <w:tcPr>
            <w:tcW w:w="2381" w:type="dxa"/>
          </w:tcPr>
          <w:p w14:paraId="112A9A76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Não há ponto de extensão (Strategy). Cada novo método adiciona um elif no método existente.</w:t>
            </w:r>
          </w:p>
        </w:tc>
        <w:tc>
          <w:tcPr>
            <w:tcW w:w="2154" w:type="dxa"/>
          </w:tcPr>
          <w:p w14:paraId="2A7465E1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Criptomoeda (Sprint 2) não pode ser entregue sem editar Sis. Risco de regressão em métodos existentes.</w:t>
            </w:r>
          </w:p>
        </w:tc>
      </w:tr>
      <w:tr w:rsidR="00EC7B0D" w:rsidRPr="00366ED9" w14:paraId="1524AB12" w14:textId="77777777">
        <w:tc>
          <w:tcPr>
            <w:tcW w:w="624" w:type="dxa"/>
          </w:tcPr>
          <w:p w14:paraId="7F748861" w14:textId="77777777" w:rsidR="00EC7B0D" w:rsidRPr="00366ED9" w:rsidRDefault="00EC7B0D">
            <w:pPr>
              <w:rPr>
                <w:sz w:val="22"/>
              </w:rPr>
            </w:pPr>
          </w:p>
        </w:tc>
        <w:tc>
          <w:tcPr>
            <w:tcW w:w="2154" w:type="dxa"/>
          </w:tcPr>
          <w:p w14:paraId="34A0F0C4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2.2 Novos descontos exigem modificar add_ped</w:t>
            </w:r>
          </w:p>
        </w:tc>
        <w:tc>
          <w:tcPr>
            <w:tcW w:w="624" w:type="dxa"/>
          </w:tcPr>
          <w:p w14:paraId="1D416F0A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L.15–31</w:t>
            </w:r>
          </w:p>
        </w:tc>
        <w:tc>
          <w:tcPr>
            <w:tcW w:w="2551" w:type="dxa"/>
          </w:tcPr>
          <w:p w14:paraId="724D9252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>if i['tipo'] == 'normal':   tot += p*q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elif i['tipo'] == 'desc10': tot += p*q*0.9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elif i['tipo'] == 'desc20': tot += p*q*0.8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# desconto por volume → novo elif</w:t>
            </w:r>
          </w:p>
        </w:tc>
        <w:tc>
          <w:tcPr>
            <w:tcW w:w="2381" w:type="dxa"/>
          </w:tcPr>
          <w:p w14:paraId="24F33CC4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Regras de desconto estão hard-coded. Qualquer novo algoritmo exige edição do método.</w:t>
            </w:r>
          </w:p>
        </w:tc>
        <w:tc>
          <w:tcPr>
            <w:tcW w:w="2154" w:type="dxa"/>
          </w:tcPr>
          <w:p w14:paraId="226EF11D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Desconto progressivo (Sprint 2) requer modificação. Suíte de testes precisa ser refeita a cada novo tipo.</w:t>
            </w:r>
          </w:p>
        </w:tc>
      </w:tr>
      <w:tr w:rsidR="00EC7B0D" w:rsidRPr="00366ED9" w14:paraId="0AB6C254" w14:textId="77777777">
        <w:tc>
          <w:tcPr>
            <w:tcW w:w="624" w:type="dxa"/>
          </w:tcPr>
          <w:p w14:paraId="3AC39A98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LSP</w:t>
            </w:r>
          </w:p>
        </w:tc>
        <w:tc>
          <w:tcPr>
            <w:tcW w:w="2154" w:type="dxa"/>
          </w:tcPr>
          <w:p w14:paraId="7D0E96E0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3.1 PedEspecial.add_ped suprime desconto de cliente</w:t>
            </w:r>
          </w:p>
        </w:tc>
        <w:tc>
          <w:tcPr>
            <w:tcW w:w="624" w:type="dxa"/>
          </w:tcPr>
          <w:p w14:paraId="33BF1187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L.163–181</w:t>
            </w:r>
          </w:p>
        </w:tc>
        <w:tc>
          <w:tcPr>
            <w:tcW w:w="2551" w:type="dxa"/>
          </w:tcPr>
          <w:p w14:paraId="44102F26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 xml:space="preserve">class 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PedEspecial(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Sis):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def add_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ped(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self, n, its, t):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tot *= 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1.15  #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 xml:space="preserve"> taxa especial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# NÃO aplica: if t=='vip': tot*=0.95</w:t>
            </w:r>
          </w:p>
        </w:tc>
        <w:tc>
          <w:tcPr>
            <w:tcW w:w="2381" w:type="dxa"/>
          </w:tcPr>
          <w:p w14:paraId="3BEDAD1B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A pós-condição herdada é enfraquecida: cliente VIP perde 5% de desconto ao usar PedEspecial.</w:t>
            </w:r>
          </w:p>
        </w:tc>
        <w:tc>
          <w:tcPr>
            <w:tcW w:w="2154" w:type="dxa"/>
          </w:tcPr>
          <w:p w14:paraId="2816B8A8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Código polimórfico produz totais diferentes para os mesmos dados. Hierarquia de herança frágil.</w:t>
            </w:r>
          </w:p>
        </w:tc>
      </w:tr>
      <w:tr w:rsidR="00EC7B0D" w:rsidRPr="00366ED9" w14:paraId="19E2EB00" w14:textId="77777777">
        <w:tc>
          <w:tcPr>
            <w:tcW w:w="624" w:type="dxa"/>
          </w:tcPr>
          <w:p w14:paraId="2049B3F5" w14:textId="77777777" w:rsidR="00EC7B0D" w:rsidRPr="00366ED9" w:rsidRDefault="00EC7B0D">
            <w:pPr>
              <w:rPr>
                <w:sz w:val="22"/>
              </w:rPr>
            </w:pPr>
          </w:p>
        </w:tc>
        <w:tc>
          <w:tcPr>
            <w:tcW w:w="2154" w:type="dxa"/>
          </w:tcPr>
          <w:p w14:paraId="4689949F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3.2 PedEspecial.upd_st ignora máquina de estados</w:t>
            </w:r>
          </w:p>
        </w:tc>
        <w:tc>
          <w:tcPr>
            <w:tcW w:w="624" w:type="dxa"/>
          </w:tcPr>
          <w:p w14:paraId="271770B4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L.183–190</w:t>
            </w:r>
          </w:p>
        </w:tc>
        <w:tc>
          <w:tcPr>
            <w:tcW w:w="2551" w:type="dxa"/>
          </w:tcPr>
          <w:p w14:paraId="494B742B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 xml:space="preserve">class 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PedEspecial(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Sis):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def upd_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st(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self, id, s):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</w:t>
            </w:r>
            <w:r w:rsidRPr="00366ED9">
              <w:rPr>
                <w:rFonts w:ascii="Courier New" w:hAnsi="Courier New"/>
                <w:color w:val="202020"/>
                <w:sz w:val="22"/>
              </w:rPr>
              <w:lastRenderedPageBreak/>
              <w:t>self.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c.execute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('UPDATE ped SET st=?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',(s,id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))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# NÃO emite pontos, NÃO envia notificações</w:t>
            </w:r>
          </w:p>
        </w:tc>
        <w:tc>
          <w:tcPr>
            <w:tcW w:w="2381" w:type="dxa"/>
          </w:tcPr>
          <w:p w14:paraId="6EB47A19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lastRenderedPageBreak/>
              <w:t xml:space="preserve">Invariante do pai (transições geram eventos de negócio) é quebrada pela </w:t>
            </w:r>
            <w:r w:rsidRPr="00366ED9">
              <w:rPr>
                <w:sz w:val="22"/>
              </w:rPr>
              <w:lastRenderedPageBreak/>
              <w:t>subclasse.</w:t>
            </w:r>
          </w:p>
        </w:tc>
        <w:tc>
          <w:tcPr>
            <w:tcW w:w="2154" w:type="dxa"/>
          </w:tcPr>
          <w:p w14:paraId="1CBD012D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lastRenderedPageBreak/>
              <w:t xml:space="preserve">Clientes VIP perdem pontos de fidelidade. Auditoria de </w:t>
            </w:r>
            <w:r w:rsidRPr="00366ED9">
              <w:rPr>
                <w:sz w:val="22"/>
              </w:rPr>
              <w:lastRenderedPageBreak/>
              <w:t>notificações inconsistente.</w:t>
            </w:r>
          </w:p>
        </w:tc>
      </w:tr>
      <w:tr w:rsidR="00EC7B0D" w:rsidRPr="00366ED9" w14:paraId="52F98612" w14:textId="77777777">
        <w:tc>
          <w:tcPr>
            <w:tcW w:w="624" w:type="dxa"/>
          </w:tcPr>
          <w:p w14:paraId="315E15B3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lastRenderedPageBreak/>
              <w:t>ISP</w:t>
            </w:r>
          </w:p>
        </w:tc>
        <w:tc>
          <w:tcPr>
            <w:tcW w:w="2154" w:type="dxa"/>
          </w:tcPr>
          <w:p w14:paraId="01733E6F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4.1 Interface monolítica Sis força dependência de SQLite</w:t>
            </w:r>
          </w:p>
        </w:tc>
        <w:tc>
          <w:tcPr>
            <w:tcW w:w="624" w:type="dxa"/>
          </w:tcPr>
          <w:p w14:paraId="3D2EE9F6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L.6–160</w:t>
            </w:r>
          </w:p>
        </w:tc>
        <w:tc>
          <w:tcPr>
            <w:tcW w:w="2551" w:type="dxa"/>
          </w:tcPr>
          <w:p w14:paraId="4BD260B4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># Para calcular total, consumidor recebe também: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def get_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ped(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)          # → banco de dados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def proc_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pag(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)         # → pagamento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>def gerar_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rel(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)        # → arquivo em disco</w:t>
            </w:r>
          </w:p>
        </w:tc>
        <w:tc>
          <w:tcPr>
            <w:tcW w:w="2381" w:type="dxa"/>
          </w:tcPr>
          <w:p w14:paraId="60D4B2A1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Não há segregação entre interfaces de cálculo, persistência, pagamento e relatório.</w:t>
            </w:r>
          </w:p>
        </w:tc>
        <w:tc>
          <w:tcPr>
            <w:tcW w:w="2154" w:type="dxa"/>
          </w:tcPr>
          <w:p w14:paraId="5AD5B124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Testes de cálculo dependem de SQLite real. Mock de toda a classe necessário para qualquer teste isolado.</w:t>
            </w:r>
          </w:p>
        </w:tc>
      </w:tr>
      <w:tr w:rsidR="00EC7B0D" w:rsidRPr="00366ED9" w14:paraId="644F7CAE" w14:textId="77777777">
        <w:tc>
          <w:tcPr>
            <w:tcW w:w="624" w:type="dxa"/>
          </w:tcPr>
          <w:p w14:paraId="49995221" w14:textId="77777777" w:rsidR="00EC7B0D" w:rsidRPr="00366ED9" w:rsidRDefault="00EC7B0D">
            <w:pPr>
              <w:rPr>
                <w:sz w:val="22"/>
              </w:rPr>
            </w:pPr>
          </w:p>
        </w:tc>
        <w:tc>
          <w:tcPr>
            <w:tcW w:w="2154" w:type="dxa"/>
          </w:tcPr>
          <w:p w14:paraId="19F0A3EB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4.2 gerar_rel acopla geração e escrita em arquivo</w:t>
            </w:r>
          </w:p>
        </w:tc>
        <w:tc>
          <w:tcPr>
            <w:tcW w:w="624" w:type="dxa"/>
          </w:tcPr>
          <w:p w14:paraId="3FCD1F60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L.90–114</w:t>
            </w:r>
          </w:p>
        </w:tc>
        <w:tc>
          <w:tcPr>
            <w:tcW w:w="2551" w:type="dxa"/>
          </w:tcPr>
          <w:p w14:paraId="3B3977C6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>def gerar_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rel(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self, tipo):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with 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open(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'rel_vendas.txt', 'w') as f: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f.write(...)  #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 xml:space="preserve"> grava arquivo obrigatoriamente</w:t>
            </w:r>
          </w:p>
        </w:tc>
        <w:tc>
          <w:tcPr>
            <w:tcW w:w="2381" w:type="dxa"/>
          </w:tcPr>
          <w:p w14:paraId="26B4AEDD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Geração de conteúdo e persistência em disco são responsabilidades distintas numa única interface.</w:t>
            </w:r>
          </w:p>
        </w:tc>
        <w:tc>
          <w:tcPr>
            <w:tcW w:w="2154" w:type="dxa"/>
          </w:tcPr>
          <w:p w14:paraId="7CA51625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Impossível obter relatório como string. Envio por e-mail exige copiar arquivo gerado.</w:t>
            </w:r>
          </w:p>
        </w:tc>
      </w:tr>
      <w:tr w:rsidR="00EC7B0D" w:rsidRPr="00366ED9" w14:paraId="1C02078E" w14:textId="77777777">
        <w:tc>
          <w:tcPr>
            <w:tcW w:w="624" w:type="dxa"/>
          </w:tcPr>
          <w:p w14:paraId="586F0723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DIP</w:t>
            </w:r>
          </w:p>
        </w:tc>
        <w:tc>
          <w:tcPr>
            <w:tcW w:w="2154" w:type="dxa"/>
          </w:tcPr>
          <w:p w14:paraId="3671A115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5.1 Dependência direta em sqlite3 no construtor</w:t>
            </w:r>
          </w:p>
        </w:tc>
        <w:tc>
          <w:tcPr>
            <w:tcW w:w="624" w:type="dxa"/>
          </w:tcPr>
          <w:p w14:paraId="403D7487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L.7–13</w:t>
            </w:r>
          </w:p>
        </w:tc>
        <w:tc>
          <w:tcPr>
            <w:tcW w:w="2551" w:type="dxa"/>
          </w:tcPr>
          <w:p w14:paraId="10AC26FA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>class Sis: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def __init__(self):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self.db = sqlite3.connect('loja.db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')  #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 xml:space="preserve"> concreta!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self.c = self.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db.cursor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()</w:t>
            </w:r>
          </w:p>
        </w:tc>
        <w:tc>
          <w:tcPr>
            <w:tcW w:w="2381" w:type="dxa"/>
          </w:tcPr>
          <w:p w14:paraId="376006AF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Sis cria e controla a própria conexão. Não há abstração de repositório; SQLite é detalhe de infraestrutura.</w:t>
            </w:r>
          </w:p>
        </w:tc>
        <w:tc>
          <w:tcPr>
            <w:tcW w:w="2154" w:type="dxa"/>
          </w:tcPr>
          <w:p w14:paraId="79ED3473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 xml:space="preserve">Todos os testes precisam de BD real. Migração </w:t>
            </w:r>
            <w:proofErr w:type="gramStart"/>
            <w:r w:rsidRPr="00366ED9">
              <w:rPr>
                <w:sz w:val="22"/>
              </w:rPr>
              <w:t>para PostgreSQL</w:t>
            </w:r>
            <w:proofErr w:type="gramEnd"/>
            <w:r w:rsidRPr="00366ED9">
              <w:rPr>
                <w:sz w:val="22"/>
              </w:rPr>
              <w:t xml:space="preserve"> = reescrita completa, não refatoração.</w:t>
            </w:r>
          </w:p>
        </w:tc>
      </w:tr>
      <w:tr w:rsidR="00EC7B0D" w:rsidRPr="00366ED9" w14:paraId="639CAD16" w14:textId="77777777">
        <w:tc>
          <w:tcPr>
            <w:tcW w:w="624" w:type="dxa"/>
          </w:tcPr>
          <w:p w14:paraId="14E89C18" w14:textId="77777777" w:rsidR="00EC7B0D" w:rsidRPr="00366ED9" w:rsidRDefault="00EC7B0D">
            <w:pPr>
              <w:rPr>
                <w:sz w:val="22"/>
              </w:rPr>
            </w:pPr>
          </w:p>
        </w:tc>
        <w:tc>
          <w:tcPr>
            <w:tcW w:w="2154" w:type="dxa"/>
          </w:tcPr>
          <w:p w14:paraId="3AB8FF77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 xml:space="preserve">5.2 Dependência direta em </w:t>
            </w:r>
            <w:proofErr w:type="gramStart"/>
            <w:r w:rsidRPr="00366ED9">
              <w:rPr>
                <w:sz w:val="22"/>
              </w:rPr>
              <w:t>print(</w:t>
            </w:r>
            <w:proofErr w:type="gramEnd"/>
            <w:r w:rsidRPr="00366ED9">
              <w:rPr>
                <w:sz w:val="22"/>
              </w:rPr>
              <w:t>) como notificador</w:t>
            </w:r>
          </w:p>
        </w:tc>
        <w:tc>
          <w:tcPr>
            <w:tcW w:w="624" w:type="dxa"/>
          </w:tcPr>
          <w:p w14:paraId="662D3B4A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L.39–48</w:t>
            </w:r>
          </w:p>
        </w:tc>
        <w:tc>
          <w:tcPr>
            <w:tcW w:w="2551" w:type="dxa"/>
          </w:tcPr>
          <w:p w14:paraId="70487586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rFonts w:ascii="Courier New" w:hAnsi="Courier New"/>
                <w:color w:val="202020"/>
                <w:sz w:val="22"/>
              </w:rPr>
              <w:t>def add_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ped(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self, n, its, t):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if t == 'normal':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print(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f'Email para {n}: ...')  # concreta!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elif t == 'vip':</w:t>
            </w:r>
            <w:r w:rsidRPr="00366ED9">
              <w:rPr>
                <w:rFonts w:ascii="Courier New" w:hAnsi="Courier New"/>
                <w:color w:val="202020"/>
                <w:sz w:val="22"/>
              </w:rPr>
              <w:br/>
              <w:t xml:space="preserve">    </w:t>
            </w:r>
            <w:proofErr w:type="gramStart"/>
            <w:r w:rsidRPr="00366ED9">
              <w:rPr>
                <w:rFonts w:ascii="Courier New" w:hAnsi="Courier New"/>
                <w:color w:val="202020"/>
                <w:sz w:val="22"/>
              </w:rPr>
              <w:t>print(</w:t>
            </w:r>
            <w:proofErr w:type="gramEnd"/>
            <w:r w:rsidRPr="00366ED9">
              <w:rPr>
                <w:rFonts w:ascii="Courier New" w:hAnsi="Courier New"/>
                <w:color w:val="202020"/>
                <w:sz w:val="22"/>
              </w:rPr>
              <w:t>f'SMS para {n}: ...')</w:t>
            </w:r>
          </w:p>
        </w:tc>
        <w:tc>
          <w:tcPr>
            <w:tcW w:w="2381" w:type="dxa"/>
          </w:tcPr>
          <w:p w14:paraId="26D1883F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Lógica de negócio acoplada ao mecanismo de I/O (console). Sem abstração de Observer/Notificador.</w:t>
            </w:r>
          </w:p>
        </w:tc>
        <w:tc>
          <w:tcPr>
            <w:tcW w:w="2154" w:type="dxa"/>
          </w:tcPr>
          <w:p w14:paraId="4F64A863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WhatsApp (Sprint 2) exige editar add_ped, upd_st e cancelar_pedido. Testes verificam stdout.</w:t>
            </w:r>
          </w:p>
        </w:tc>
      </w:tr>
    </w:tbl>
    <w:p w14:paraId="0CA91E01" w14:textId="77777777" w:rsidR="00EC7B0D" w:rsidRPr="00366ED9" w:rsidRDefault="00000000">
      <w:pPr>
        <w:spacing w:before="100" w:after="40"/>
        <w:rPr>
          <w:sz w:val="22"/>
        </w:rPr>
      </w:pPr>
      <w:r w:rsidRPr="00366ED9">
        <w:rPr>
          <w:b/>
          <w:sz w:val="22"/>
        </w:rPr>
        <w:t>Métricas do Sprint 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51"/>
        <w:gridCol w:w="1417"/>
        <w:gridCol w:w="1417"/>
        <w:gridCol w:w="5102"/>
      </w:tblGrid>
      <w:tr w:rsidR="00EC7B0D" w:rsidRPr="00366ED9" w14:paraId="20E7055A" w14:textId="77777777">
        <w:tc>
          <w:tcPr>
            <w:tcW w:w="2551" w:type="dxa"/>
            <w:shd w:val="clear" w:color="auto" w:fill="D9E1F2"/>
          </w:tcPr>
          <w:p w14:paraId="4EF0CD40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Métrica</w:t>
            </w:r>
          </w:p>
        </w:tc>
        <w:tc>
          <w:tcPr>
            <w:tcW w:w="1417" w:type="dxa"/>
            <w:shd w:val="clear" w:color="auto" w:fill="D9E1F2"/>
          </w:tcPr>
          <w:p w14:paraId="06FEF5A2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Ferramenta</w:t>
            </w:r>
          </w:p>
        </w:tc>
        <w:tc>
          <w:tcPr>
            <w:tcW w:w="1417" w:type="dxa"/>
            <w:shd w:val="clear" w:color="auto" w:fill="D9E1F2"/>
          </w:tcPr>
          <w:p w14:paraId="7E21F21C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Critério</w:t>
            </w:r>
          </w:p>
        </w:tc>
        <w:tc>
          <w:tcPr>
            <w:tcW w:w="5102" w:type="dxa"/>
            <w:shd w:val="clear" w:color="auto" w:fill="D9E1F2"/>
          </w:tcPr>
          <w:p w14:paraId="77520717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b/>
                <w:sz w:val="22"/>
              </w:rPr>
              <w:t>Resultado</w:t>
            </w:r>
          </w:p>
        </w:tc>
      </w:tr>
      <w:tr w:rsidR="00EC7B0D" w:rsidRPr="00366ED9" w14:paraId="0BCA9BE8" w14:textId="77777777">
        <w:tc>
          <w:tcPr>
            <w:tcW w:w="2551" w:type="dxa"/>
          </w:tcPr>
          <w:p w14:paraId="59C51B3F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Cobertura de testes</w:t>
            </w:r>
          </w:p>
        </w:tc>
        <w:tc>
          <w:tcPr>
            <w:tcW w:w="1417" w:type="dxa"/>
          </w:tcPr>
          <w:p w14:paraId="79B319A6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coverage.py</w:t>
            </w:r>
          </w:p>
        </w:tc>
        <w:tc>
          <w:tcPr>
            <w:tcW w:w="1417" w:type="dxa"/>
          </w:tcPr>
          <w:p w14:paraId="66EBE65F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≥ 80%</w:t>
            </w:r>
          </w:p>
        </w:tc>
        <w:tc>
          <w:tcPr>
            <w:tcW w:w="5102" w:type="dxa"/>
          </w:tcPr>
          <w:p w14:paraId="02F1A81A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89% ✓</w:t>
            </w:r>
          </w:p>
        </w:tc>
      </w:tr>
      <w:tr w:rsidR="00EC7B0D" w:rsidRPr="00366ED9" w14:paraId="58CB718C" w14:textId="77777777">
        <w:tc>
          <w:tcPr>
            <w:tcW w:w="2551" w:type="dxa"/>
          </w:tcPr>
          <w:p w14:paraId="76CBB812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Lint / PEP 8</w:t>
            </w:r>
          </w:p>
        </w:tc>
        <w:tc>
          <w:tcPr>
            <w:tcW w:w="1417" w:type="dxa"/>
          </w:tcPr>
          <w:p w14:paraId="0061827E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ruff</w:t>
            </w:r>
          </w:p>
        </w:tc>
        <w:tc>
          <w:tcPr>
            <w:tcW w:w="1417" w:type="dxa"/>
          </w:tcPr>
          <w:p w14:paraId="37D7DEFC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0 erros</w:t>
            </w:r>
          </w:p>
        </w:tc>
        <w:tc>
          <w:tcPr>
            <w:tcW w:w="5102" w:type="dxa"/>
          </w:tcPr>
          <w:p w14:paraId="6F9240C3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0 erros ✓</w:t>
            </w:r>
          </w:p>
        </w:tc>
      </w:tr>
      <w:tr w:rsidR="00EC7B0D" w:rsidRPr="00366ED9" w14:paraId="4DC7CCEA" w14:textId="77777777">
        <w:tc>
          <w:tcPr>
            <w:tcW w:w="2551" w:type="dxa"/>
          </w:tcPr>
          <w:p w14:paraId="0FCFF9AE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Complexidade (Sis.add_ped)</w:t>
            </w:r>
          </w:p>
        </w:tc>
        <w:tc>
          <w:tcPr>
            <w:tcW w:w="1417" w:type="dxa"/>
          </w:tcPr>
          <w:p w14:paraId="38AA3851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radon cc</w:t>
            </w:r>
          </w:p>
        </w:tc>
        <w:tc>
          <w:tcPr>
            <w:tcW w:w="1417" w:type="dxa"/>
          </w:tcPr>
          <w:p w14:paraId="753F466D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≤ CC 10 (B)</w:t>
            </w:r>
          </w:p>
        </w:tc>
        <w:tc>
          <w:tcPr>
            <w:tcW w:w="5102" w:type="dxa"/>
          </w:tcPr>
          <w:p w14:paraId="177DBCFC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CC 11 (C) — violação documentada do legado</w:t>
            </w:r>
          </w:p>
        </w:tc>
      </w:tr>
      <w:tr w:rsidR="00EC7B0D" w:rsidRPr="00366ED9" w14:paraId="7B526935" w14:textId="77777777">
        <w:tc>
          <w:tcPr>
            <w:tcW w:w="2551" w:type="dxa"/>
          </w:tcPr>
          <w:p w14:paraId="050CFDC9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Testes passando</w:t>
            </w:r>
          </w:p>
        </w:tc>
        <w:tc>
          <w:tcPr>
            <w:tcW w:w="1417" w:type="dxa"/>
          </w:tcPr>
          <w:p w14:paraId="5E70B427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pytest</w:t>
            </w:r>
          </w:p>
        </w:tc>
        <w:tc>
          <w:tcPr>
            <w:tcW w:w="1417" w:type="dxa"/>
          </w:tcPr>
          <w:p w14:paraId="24BC157C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100%</w:t>
            </w:r>
          </w:p>
        </w:tc>
        <w:tc>
          <w:tcPr>
            <w:tcW w:w="5102" w:type="dxa"/>
          </w:tcPr>
          <w:p w14:paraId="5E90FD4D" w14:textId="77777777" w:rsidR="00EC7B0D" w:rsidRPr="00366ED9" w:rsidRDefault="00000000">
            <w:pPr>
              <w:rPr>
                <w:sz w:val="22"/>
              </w:rPr>
            </w:pPr>
            <w:r w:rsidRPr="00366ED9">
              <w:rPr>
                <w:sz w:val="22"/>
              </w:rPr>
              <w:t>48/48 ✓</w:t>
            </w:r>
          </w:p>
        </w:tc>
      </w:tr>
    </w:tbl>
    <w:p w14:paraId="239B0839" w14:textId="77777777" w:rsidR="00EC7B0D" w:rsidRPr="00366ED9" w:rsidRDefault="00000000">
      <w:pPr>
        <w:spacing w:before="80" w:after="0"/>
        <w:rPr>
          <w:sz w:val="22"/>
        </w:rPr>
      </w:pPr>
      <w:r w:rsidRPr="00366ED9">
        <w:rPr>
          <w:sz w:val="22"/>
        </w:rPr>
        <w:t>As três extensões obrigatórias do Sprint 2 (criptomoeda, WhatsApp, desconto por volume) requerem modificação de classes existentes — evidência empírica das violações OCP e DIP. A refatoração aplicará Strategy, Repository, Observer e Factory Method para corrigir todas as violações sem romper os 48 Golden Master Tests estabelecidos neste Sprint 0.</w:t>
      </w:r>
    </w:p>
    <w:sectPr w:rsidR="00EC7B0D" w:rsidRPr="00366ED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371235">
    <w:abstractNumId w:val="8"/>
  </w:num>
  <w:num w:numId="2" w16cid:durableId="1956516593">
    <w:abstractNumId w:val="6"/>
  </w:num>
  <w:num w:numId="3" w16cid:durableId="1383748056">
    <w:abstractNumId w:val="5"/>
  </w:num>
  <w:num w:numId="4" w16cid:durableId="1712417495">
    <w:abstractNumId w:val="4"/>
  </w:num>
  <w:num w:numId="5" w16cid:durableId="1559782336">
    <w:abstractNumId w:val="7"/>
  </w:num>
  <w:num w:numId="6" w16cid:durableId="2122873062">
    <w:abstractNumId w:val="3"/>
  </w:num>
  <w:num w:numId="7" w16cid:durableId="1255940587">
    <w:abstractNumId w:val="2"/>
  </w:num>
  <w:num w:numId="8" w16cid:durableId="624850390">
    <w:abstractNumId w:val="1"/>
  </w:num>
  <w:num w:numId="9" w16cid:durableId="178638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ED9"/>
    <w:rsid w:val="00AA1D8D"/>
    <w:rsid w:val="00B47730"/>
    <w:rsid w:val="00B626AF"/>
    <w:rsid w:val="00CB0664"/>
    <w:rsid w:val="00EC7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72F63"/>
  <w14:defaultImageDpi w14:val="300"/>
  <w15:docId w15:val="{F96E5398-2C43-4699-AC0F-7CC78CD6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cunha</cp:lastModifiedBy>
  <cp:revision>2</cp:revision>
  <dcterms:created xsi:type="dcterms:W3CDTF">2013-12-23T23:15:00Z</dcterms:created>
  <dcterms:modified xsi:type="dcterms:W3CDTF">2026-05-14T20:53:00Z</dcterms:modified>
  <cp:category/>
</cp:coreProperties>
</file>