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1104900" cy="699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df-colori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99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11" w:space="0" w:color="D1AE6E"/>
        </w:pBdr>
        <w:spacing w:after="0" w:before="200" w:line="40" w:lineRule="exact"/>
      </w:pPr>
    </w:p>
    <w:p>
      <w:pPr>
        <w:spacing w:after="0" w:before="24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PROCEDIMENTO OPERACIONAL · CENÁRIO T</w:t>
      </w:r>
    </w:p>
    <w:p>
      <w:pPr>
        <w:spacing w:after="120" w:before="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COMUNICAÇÃO DE CRISE</w:t>
      </w:r>
    </w:p>
    <w:p>
      <w:pPr>
        <w:spacing w:after="200" w:before="0" w:line="280" w:lineRule="exact"/>
        <w:jc w:val="center"/>
      </w:pPr>
      <w:r>
        <w:rPr>
          <w:rFonts w:ascii="Arial" w:hAnsi="Arial" w:cs="Arial" w:eastAsia="Arial"/>
          <w:b w:val="0"/>
          <w:i/>
          <w:color w:val="5B6470"/>
          <w:sz w:val="22"/>
        </w:rPr>
        <w:t>Plano de Contingência, Manutenção e Monitoramento da Água  ·  Versão 0.1</w:t>
      </w:r>
    </w:p>
    <w:tbl>
      <w:tblPr>
        <w:tblW w:type="dxa" w:w="3760"/>
        <w:jc w:val="center"/>
        <w:tblLayout w:type="fixed"/>
        <w:tblLook w:firstColumn="1" w:firstRow="1" w:lastColumn="0" w:lastRow="0" w:noHBand="0" w:noVBand="1" w:val="04A0"/>
      </w:tblPr>
      <w:tblGrid>
        <w:gridCol w:w="3760"/>
      </w:tblGrid>
      <w:tr>
        <w:tc>
          <w:tcPr>
            <w:tcW w:type="dxa" w:w="3760"/>
            <w:tcBorders>
              <w:top w:val="nil"/>
              <w:left w:val="nil"/>
              <w:bottom w:val="nil"/>
              <w:right w:val="nil"/>
            </w:tcBorders>
            <w:shd w:val="clear" w:color="auto" w:fill="C25C26"/>
          </w:tcPr>
          <w:p>
            <w:pPr>
              <w:spacing w:after="100" w:before="10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>RASCUNHO PARA REVISÃO TÉCNICA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3222"/>
        <w:gridCol w:w="3222"/>
        <w:gridCol w:w="3222"/>
      </w:tblGrid>
      <w:tr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3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GRAUS DE GRAVIDADE (G1, G2, G3)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13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DESTINATÁRIOS NA MATRIZ DE COMUNICAÇÃO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11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MODELOS DE COMUNICADO PRONTOS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Borders>
          <w:top w:val="single" w:sz="4" w:space="0" w:color="C9CCD3"/>
          <w:left w:val="single" w:sz="4" w:space="0" w:color="C9CCD3"/>
          <w:bottom w:val="single" w:sz="4" w:space="0" w:color="C9CCD3"/>
          <w:right w:val="single" w:sz="4" w:space="0" w:color="C9CCD3"/>
          <w:insideH w:val="single" w:sz="4" w:space="0" w:color="C9CCD3"/>
          <w:insideV w:val="single" w:sz="4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000"/>
        <w:gridCol w:w="6666"/>
      </w:tblGrid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Documento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Procedimento operacional — Cenário T — Comunicação de crise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Aplicável 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Condomínios comerciais e logísticos (escritório, lojas com restaurante e galpões)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Síndica profissional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DF Síndicos Profissionais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Quem usa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Gestão predial / administradora, síndico, responsável da manutenção residente (e a ronda, no primeiro aviso)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Fluxograma de 1 página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cenario-T-comunicacao-de-crise-fluxograma-A3.pdf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Material de apoio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Catálogo v2 (195 sistemas) · Planilha-mestre · Pacote de revisão técnica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Versão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0.1 — rascunho para revisão técnica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Data de emissão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02/10/2026</w:t>
            </w:r>
          </w:p>
        </w:tc>
      </w:tr>
    </w:tbl>
    <w:p>
      <w:pPr>
        <w:spacing w:after="0" w:before="100" w:line="220" w:lineRule="exact"/>
      </w:pPr>
      <w:r>
        <w:rPr>
          <w:rFonts w:ascii="Arial" w:hAnsi="Arial" w:cs="Arial" w:eastAsia="Arial"/>
          <w:b w:val="0"/>
          <w:i/>
          <w:color w:val="5B6470"/>
          <w:sz w:val="17"/>
        </w:rPr>
        <w:t>Documento de uso interno — rascunho destinado à revisão do responsável técnico e do síndico. Não substitui responsável técnico habilitado.</w:t>
      </w:r>
    </w:p>
    <w:p>
      <w:pPr>
        <w:sectPr>
          <w:footerReference w:type="default" r:id="rId9"/>
          <w:pgSz w:w="11906" w:h="16838"/>
          <w:pgMar w:top="900" w:right="1120" w:bottom="1280" w:left="1120" w:header="400" w:footer="520" w:gutter="0"/>
          <w:cols w:space="720"/>
          <w:docGrid w:linePitch="360"/>
        </w:sectPr>
      </w:pPr>
    </w:p>
    <w:p>
      <w:pPr>
        <w:spacing w:after="280" w:before="0" w:line="200" w:lineRule="exact"/>
      </w:pPr>
      <w:r>
        <w:rPr>
          <w:rFonts w:ascii="Arial" w:hAnsi="Arial" w:cs="Arial" w:eastAsia="Arial"/>
          <w:b/>
          <w:i w:val="0"/>
          <w:color w:val="9C7A35"/>
          <w:sz w:val="15"/>
        </w:rPr>
        <w:t>LEITURA INICIAL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Sobre este documento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Projeto: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plano-contingencia-agua · </w:t>
      </w:r>
      <w:r>
        <w:rPr>
          <w:rFonts w:ascii="Arial" w:hAnsi="Arial" w:cs="Arial" w:eastAsia="Arial"/>
          <w:b/>
          <w:i w:val="0"/>
          <w:color w:val="1F2A37"/>
          <w:sz w:val="20"/>
        </w:rPr>
        <w:t>Versão: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0.1 — rascunho para revisão técnica e jurídica · </w:t>
      </w:r>
      <w:r>
        <w:rPr>
          <w:rFonts w:ascii="Arial" w:hAnsi="Arial" w:cs="Arial" w:eastAsia="Arial"/>
          <w:b/>
          <w:i w:val="0"/>
          <w:color w:val="1F2A37"/>
          <w:sz w:val="20"/>
        </w:rPr>
        <w:t>Data: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2026-10-02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Quem usa: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gestão predial / administradora, síndico, responsável da manutenção residente (e a ronda, no primeiro aviso)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Fluxograma de 1 página: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F2A37"/>
          <w:sz w:val="18"/>
        </w:rPr>
        <w:t>cenario-T-comunicacao-de-crise-fluxograma-A3.pdf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Aviso.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Este procedimento organiza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quem comunica o quê, a quem, quando e com que cuidado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durante um incidente com a água. É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transversal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: vale junto com qualquer dos Cenários 1 a 9.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Não substitui o jurídico, o responsável técnico nem a regra local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sobre notificações. Prazos, canais e modelos marcados com ⚠ devem ser validados pelo síndico, pelo jurídico e pelo responsável técnico antes de uso oficial.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Quem decide o que sai do condomínio é o síndico.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1. Para que serve e quando usar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Nos dois episódios reais, </w:t>
      </w:r>
      <w:r>
        <w:rPr>
          <w:rFonts w:ascii="Arial" w:hAnsi="Arial" w:cs="Arial" w:eastAsia="Arial"/>
          <w:b/>
          <w:i w:val="0"/>
          <w:color w:val="1F2A37"/>
          <w:sz w:val="20"/>
        </w:rPr>
        <w:t>quem detectou foi o ocupante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olhando a água na torneira, e no primeiro </w:t>
      </w:r>
      <w:r>
        <w:rPr>
          <w:rFonts w:ascii="Arial" w:hAnsi="Arial" w:cs="Arial" w:eastAsia="Arial"/>
          <w:b/>
          <w:i w:val="0"/>
          <w:color w:val="1F2A37"/>
          <w:sz w:val="20"/>
        </w:rPr>
        <w:t>pessoas foram ao hospital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O proprietário cobra resultado o tempo todo. Isso mostra três coisas: o condomínio </w:t>
      </w:r>
      <w:r>
        <w:rPr>
          <w:rFonts w:ascii="Arial" w:hAnsi="Arial" w:cs="Arial" w:eastAsia="Arial"/>
          <w:b/>
          <w:i w:val="0"/>
          <w:color w:val="1F2A37"/>
          <w:sz w:val="20"/>
        </w:rPr>
        <w:t>precisa falar antes de ser cobrado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o aviso errado ou tardio </w:t>
      </w:r>
      <w:r>
        <w:rPr>
          <w:rFonts w:ascii="Arial" w:hAnsi="Arial" w:cs="Arial" w:eastAsia="Arial"/>
          <w:b/>
          <w:i w:val="0"/>
          <w:color w:val="1F2A37"/>
          <w:sz w:val="20"/>
        </w:rPr>
        <w:t>machuca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e a falta de uma voz única </w:t>
      </w:r>
      <w:r>
        <w:rPr>
          <w:rFonts w:ascii="Arial" w:hAnsi="Arial" w:cs="Arial" w:eastAsia="Arial"/>
          <w:b/>
          <w:i w:val="0"/>
          <w:color w:val="1F2A37"/>
          <w:sz w:val="20"/>
        </w:rPr>
        <w:t>gera ruído e passivo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Use este cenário </w:t>
      </w:r>
      <w:r>
        <w:rPr>
          <w:rFonts w:ascii="Arial" w:hAnsi="Arial" w:cs="Arial" w:eastAsia="Arial"/>
          <w:b/>
          <w:i w:val="0"/>
          <w:color w:val="1F2A37"/>
          <w:sz w:val="20"/>
        </w:rPr>
        <w:t>sempre que um dos Cenários 1 a 9 for acionado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houver impacto em ocupantes, locatários, restaurantes, proprietário ou terceiros, ou quando o nível 2 ou 3 for acionado.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2. Princípios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Segurança primeiro.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Quem pode se machucar recebe a instrução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explicação ("não beba", "afaste-se", "não use o elevador").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Rápido e honesto.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Diga o que </w:t>
      </w:r>
      <w:r>
        <w:rPr>
          <w:rFonts w:ascii="Arial" w:hAnsi="Arial" w:cs="Arial" w:eastAsia="Arial"/>
          <w:b/>
          <w:i w:val="0"/>
          <w:color w:val="1F2A37"/>
          <w:sz w:val="20"/>
        </w:rPr>
        <w:t>se sabe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 que </w:t>
      </w:r>
      <w:r>
        <w:rPr>
          <w:rFonts w:ascii="Arial" w:hAnsi="Arial" w:cs="Arial" w:eastAsia="Arial"/>
          <w:b/>
          <w:i w:val="0"/>
          <w:color w:val="1F2A37"/>
          <w:sz w:val="20"/>
        </w:rPr>
        <w:t>se faz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haverá nova informação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 Silêncio é pior que um aviso incompleto.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afirmar causa, nem culpar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ninguém (fornecedor, equipe, locatário) </w:t>
      </w:r>
      <w:r>
        <w:rPr>
          <w:rFonts w:ascii="Arial" w:hAnsi="Arial" w:cs="Arial" w:eastAsia="Arial"/>
          <w:b/>
          <w:i w:val="0"/>
          <w:color w:val="1F2A37"/>
          <w:sz w:val="20"/>
        </w:rPr>
        <w:t>antes do laudo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Uma voz só.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síndico designa o porta-voz. Ronda e manutenção dão </w:t>
      </w:r>
      <w:r>
        <w:rPr>
          <w:rFonts w:ascii="Arial" w:hAnsi="Arial" w:cs="Arial" w:eastAsia="Arial"/>
          <w:b/>
          <w:i w:val="0"/>
          <w:color w:val="1F2A37"/>
          <w:sz w:val="20"/>
        </w:rPr>
        <w:t>instrução de segurança imediata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explicação, causa e previsão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vêm só do porta-voz.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Por escrito e com hora.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Todo comunicado tem data, hora, quem assina e hora da próxima atualização.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Sem minimizar e sem alarmar.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Nada de "não é nada" nem de diagnóstico. Fatos e orientação.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Dados pessoais de quem passou mal: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só o necessário e só para quem precisa ⚠ (jurídico).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Tudo o que foi dito fica registrado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9.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"Não sei" = pior caso.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confirmação, comunique como se o risco existisse.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3. Quem comunica o quê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Nomes, telefones e canais ficam na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condomínio. Aqui só funções.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312"/>
        <w:gridCol w:w="6353"/>
      </w:tblGrid>
      <w:tr>
        <w:trPr>
          <w:tblHeader/>
        </w:trPr>
        <w:tc>
          <w:tcPr>
            <w:tcW w:type="dxa" w:w="331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Função</w:t>
            </w:r>
          </w:p>
        </w:tc>
        <w:tc>
          <w:tcPr>
            <w:tcW w:type="dxa" w:w="635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Papel na comunicação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Operador de ronda</w:t>
            </w:r>
          </w:p>
        </w:tc>
        <w:tc>
          <w:tcPr>
            <w:tcW w:type="dxa" w:w="63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Alerta interno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(aciona o nível 1)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instrução imediata de segurança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 quem está no ponto ("não beba", "afaste-se").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explica causa nem faz previsão</w:t>
            </w:r>
          </w:p>
        </w:tc>
      </w:tr>
      <w:tr>
        <w:trPr>
          <w:cantSplit/>
        </w:trPr>
        <w:tc>
          <w:tcPr>
            <w:tcW w:type="dxa" w:w="331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Responsável da manutenção residente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1)</w:t>
            </w:r>
          </w:p>
        </w:tc>
        <w:tc>
          <w:tcPr>
            <w:tcW w:type="dxa" w:w="63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Fornece os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fatos técnicos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à gestão (o que parou, o que se sabe, o que já foi feito). Aciona o nível 2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Gestão predial / administradora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2)</w:t>
            </w:r>
          </w:p>
        </w:tc>
        <w:tc>
          <w:tcPr>
            <w:tcW w:type="dxa" w:w="63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Redige e envia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os comunicados aprovados; mantém a lista de contatos, o canal e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linha do tempo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das comunicações</w:t>
            </w:r>
          </w:p>
        </w:tc>
      </w:tr>
      <w:tr>
        <w:trPr>
          <w:cantSplit/>
        </w:trPr>
        <w:tc>
          <w:tcPr>
            <w:tcW w:type="dxa" w:w="331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Síndico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3)</w:t>
            </w:r>
          </w:p>
        </w:tc>
        <w:tc>
          <w:tcPr>
            <w:tcW w:type="dxa" w:w="63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Decide e aprova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 que sai;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designa o porta-voz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; decide as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notificações externas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(vigilância sanitária, concessionária, Bombeiros, seguradora, órgão ambiental)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Jurídico</w:t>
            </w:r>
          </w:p>
        </w:tc>
        <w:tc>
          <w:tcPr>
            <w:tcW w:type="dxa" w:w="63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Revisa a linguagem dos comunicados de risco e as notificações ⚠</w:t>
            </w:r>
          </w:p>
        </w:tc>
      </w:tr>
      <w:tr>
        <w:trPr>
          <w:cantSplit/>
        </w:trPr>
        <w:tc>
          <w:tcPr>
            <w:tcW w:type="dxa" w:w="331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Responsável técnico / consultor</w:t>
            </w:r>
          </w:p>
        </w:tc>
        <w:tc>
          <w:tcPr>
            <w:tcW w:type="dxa" w:w="63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Dá 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parecer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que sustenta o que se diz sobre causa, risco e liberação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Proprietário</w:t>
            </w:r>
          </w:p>
        </w:tc>
        <w:tc>
          <w:tcPr>
            <w:tcW w:type="dxa" w:w="63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Recebe 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relatório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(seção 10); não recebe causa antes do laudo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4. Classificação da gravidade (define quem é avisado e em quanto tempo)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classificação é feita pelo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primeiro contato e </w:t>
      </w:r>
      <w:r>
        <w:rPr>
          <w:rFonts w:ascii="Arial" w:hAnsi="Arial" w:cs="Arial" w:eastAsia="Arial"/>
          <w:b/>
          <w:i w:val="0"/>
          <w:color w:val="1F2A37"/>
          <w:sz w:val="20"/>
        </w:rPr>
        <w:t>revista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pelo nível 2 e pelo síndico. Em dúvida, </w:t>
      </w:r>
      <w:r>
        <w:rPr>
          <w:rFonts w:ascii="Arial" w:hAnsi="Arial" w:cs="Arial" w:eastAsia="Arial"/>
          <w:b/>
          <w:i w:val="0"/>
          <w:color w:val="1F2A37"/>
          <w:sz w:val="20"/>
        </w:rPr>
        <w:t>suba um grau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tbl>
      <w:tblPr>
        <w:tblW w:type="dxa" w:w="9664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1380"/>
        <w:gridCol w:w="4142"/>
        <w:gridCol w:w="4142"/>
      </w:tblGrid>
      <w:tr>
        <w:trPr>
          <w:tblHeader/>
        </w:trPr>
        <w:tc>
          <w:tcPr>
            <w:tcW w:type="dxa" w:w="138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Grau</w:t>
            </w:r>
          </w:p>
        </w:tc>
        <w:tc>
          <w:tcPr>
            <w:tcW w:type="dxa" w:w="414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Quando</w:t>
            </w:r>
          </w:p>
        </w:tc>
        <w:tc>
          <w:tcPr>
            <w:tcW w:type="dxa" w:w="414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Exemplos</w:t>
            </w:r>
          </w:p>
        </w:tc>
      </w:tr>
      <w:tr>
        <w:trPr>
          <w:cantSplit/>
        </w:trPr>
        <w:tc>
          <w:tcPr>
            <w:tcW w:type="dxa" w:w="138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G1 — informativo</w:t>
            </w:r>
          </w:p>
        </w:tc>
        <w:tc>
          <w:tcPr>
            <w:tcW w:type="dxa" w:w="414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Impacto de conforto ou de operação,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sem risco à saúde ou à segurança</w:t>
            </w:r>
          </w:p>
        </w:tc>
        <w:tc>
          <w:tcPr>
            <w:tcW w:type="dxa" w:w="414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Falta de água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programada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; ar-condicionado parado; manutenção que interrompe um serviço</w:t>
            </w:r>
          </w:p>
        </w:tc>
      </w:tr>
      <w:tr>
        <w:trPr>
          <w:cantSplit/>
        </w:trPr>
        <w:tc>
          <w:tcPr>
            <w:tcW w:type="dxa" w:w="138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G2 — risco potencial</w:t>
            </w:r>
          </w:p>
        </w:tc>
        <w:tc>
          <w:tcPr>
            <w:tcW w:type="dxa" w:w="414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Suspeita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contaminação; proteção de incêndio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indisponível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; alagamento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sem pessoas em risco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; falta de água ou de energia prolongada</w:t>
            </w:r>
          </w:p>
        </w:tc>
        <w:tc>
          <w:tcPr>
            <w:tcW w:type="dxa" w:w="414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Cenários 2, 5 (prolongado), 6, 3 (suspeita), 9 (média), 4</w:t>
            </w:r>
          </w:p>
        </w:tc>
      </w:tr>
      <w:tr>
        <w:trPr>
          <w:cantSplit/>
        </w:trPr>
        <w:tc>
          <w:tcPr>
            <w:tcW w:type="dxa" w:w="138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G3 — risco presente</w:t>
            </w:r>
          </w:p>
        </w:tc>
        <w:tc>
          <w:tcPr>
            <w:tcW w:type="dxa" w:w="414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Alguém passou mal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; contaminação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confirmada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ou cor de traçador na torneira; fogo; esgoto em contato com pessoas; pessoa presa ou em risco</w:t>
            </w:r>
          </w:p>
        </w:tc>
        <w:tc>
          <w:tcPr>
            <w:tcW w:type="dxa" w:w="414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Cenários 1, 7, 3 (microbiológico ou Legionella suspeita), 9 (alta); qualquer um com pessoas afetadas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Tempos-alvo ⚠ (sugestões, contados a partir do alerta T+0):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G3: instrução imediata no ponto; nível 1 → 2 → 3 </w:t>
      </w:r>
      <w:r>
        <w:rPr>
          <w:rFonts w:ascii="Arial" w:hAnsi="Arial" w:cs="Arial" w:eastAsia="Arial"/>
          <w:b/>
          <w:i w:val="0"/>
          <w:color w:val="1F2A37"/>
          <w:sz w:val="20"/>
        </w:rPr>
        <w:t>em minutos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primeiro aviso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aos ocupantes afetados </w:t>
      </w:r>
      <w:r>
        <w:rPr>
          <w:rFonts w:ascii="Arial" w:hAnsi="Arial" w:cs="Arial" w:eastAsia="Arial"/>
          <w:b/>
          <w:i w:val="0"/>
          <w:color w:val="1F2A37"/>
          <w:sz w:val="20"/>
        </w:rPr>
        <w:t>em até 15 min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⚠; proprietário informado </w:t>
      </w:r>
      <w:r>
        <w:rPr>
          <w:rFonts w:ascii="Arial" w:hAnsi="Arial" w:cs="Arial" w:eastAsia="Arial"/>
          <w:b/>
          <w:i w:val="0"/>
          <w:color w:val="1F2A37"/>
          <w:sz w:val="20"/>
        </w:rPr>
        <w:t>no mesmo dia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G2: primeiro aviso escrito </w:t>
      </w:r>
      <w:r>
        <w:rPr>
          <w:rFonts w:ascii="Arial" w:hAnsi="Arial" w:cs="Arial" w:eastAsia="Arial"/>
          <w:b/>
          <w:i w:val="0"/>
          <w:color w:val="1F2A37"/>
          <w:sz w:val="20"/>
        </w:rPr>
        <w:t>em até 1 h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G1: aviso </w:t>
      </w:r>
      <w:r>
        <w:rPr>
          <w:rFonts w:ascii="Arial" w:hAnsi="Arial" w:cs="Arial" w:eastAsia="Arial"/>
          <w:b/>
          <w:i w:val="0"/>
          <w:color w:val="1F2A37"/>
          <w:sz w:val="20"/>
        </w:rPr>
        <w:t>com antecedência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quando programado.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5. Quem recebe o quê, e quando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Legenda: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Imediato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= assim que confirmado o grau · </w:t>
      </w:r>
      <w:r>
        <w:rPr>
          <w:rFonts w:ascii="Arial" w:hAnsi="Arial" w:cs="Arial" w:eastAsia="Arial"/>
          <w:b/>
          <w:i w:val="0"/>
          <w:color w:val="1F2A37"/>
          <w:sz w:val="20"/>
        </w:rPr>
        <w:t>Após fatos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= depois de ter o que dizer com segurança · </w:t>
      </w:r>
      <w:r>
        <w:rPr>
          <w:rFonts w:ascii="Arial" w:hAnsi="Arial" w:cs="Arial" w:eastAsia="Arial"/>
          <w:b/>
          <w:i w:val="0"/>
          <w:color w:val="1F2A37"/>
          <w:sz w:val="20"/>
        </w:rPr>
        <w:t>Síndico decide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= só com decisão do síndico (⚠ regra local e jurídico) · </w:t>
      </w:r>
      <w:r>
        <w:rPr>
          <w:rFonts w:ascii="Arial" w:hAnsi="Arial" w:cs="Arial" w:eastAsia="Arial"/>
          <w:b/>
          <w:i w:val="0"/>
          <w:color w:val="1F2A37"/>
          <w:sz w:val="20"/>
        </w:rPr>
        <w:t>—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= não se aplica.</w:t>
      </w:r>
    </w:p>
    <w:tbl>
      <w:tblPr>
        <w:tblW w:type="dxa" w:w="9662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1639"/>
        <w:gridCol w:w="1464"/>
        <w:gridCol w:w="1581"/>
        <w:gridCol w:w="2197"/>
        <w:gridCol w:w="1401"/>
        <w:gridCol w:w="1380"/>
      </w:tblGrid>
      <w:tr>
        <w:trPr>
          <w:tblHeader/>
        </w:trPr>
        <w:tc>
          <w:tcPr>
            <w:tcW w:type="dxa" w:w="163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Destinatário</w:t>
            </w:r>
          </w:p>
        </w:tc>
        <w:tc>
          <w:tcPr>
            <w:tcW w:type="dxa" w:w="146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G1</w:t>
            </w:r>
          </w:p>
        </w:tc>
        <w:tc>
          <w:tcPr>
            <w:tcW w:type="dxa" w:w="158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G2</w:t>
            </w:r>
          </w:p>
        </w:tc>
        <w:tc>
          <w:tcPr>
            <w:tcW w:type="dxa" w:w="219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G3</w:t>
            </w:r>
          </w:p>
        </w:tc>
        <w:tc>
          <w:tcPr>
            <w:tcW w:type="dxa" w:w="140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Canal</w:t>
            </w:r>
          </w:p>
        </w:tc>
        <w:tc>
          <w:tcPr>
            <w:tcW w:type="dxa" w:w="138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Quem envia</w:t>
            </w:r>
          </w:p>
        </w:tc>
      </w:tr>
      <w:tr>
        <w:trPr>
          <w:cantSplit/>
        </w:trPr>
        <w:tc>
          <w:tcPr>
            <w:tcW w:type="dxa" w:w="163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Ocupantes do trecho afetado</w:t>
            </w:r>
          </w:p>
        </w:tc>
        <w:tc>
          <w:tcPr>
            <w:tcW w:type="dxa" w:w="146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Antecedência</w:t>
            </w:r>
          </w:p>
        </w:tc>
        <w:tc>
          <w:tcPr>
            <w:tcW w:type="dxa" w:w="15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Imediato</w:t>
            </w:r>
          </w:p>
        </w:tc>
        <w:tc>
          <w:tcPr>
            <w:tcW w:type="dxa" w:w="21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Imediato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(instrução)</w:t>
            </w:r>
          </w:p>
        </w:tc>
        <w:tc>
          <w:tcPr>
            <w:tcW w:type="dxa" w:w="140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Presencial pela ronda + aviso escrito</w:t>
            </w:r>
          </w:p>
        </w:tc>
        <w:tc>
          <w:tcPr>
            <w:tcW w:type="dxa" w:w="138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Ronda (instrução) / gestão (escrito)</w:t>
            </w:r>
          </w:p>
        </w:tc>
      </w:tr>
      <w:tr>
        <w:trPr>
          <w:cantSplit/>
        </w:trPr>
        <w:tc>
          <w:tcPr>
            <w:tcW w:type="dxa" w:w="163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Todos os ocupantes</w:t>
            </w:r>
          </w:p>
        </w:tc>
        <w:tc>
          <w:tcPr>
            <w:tcW w:type="dxa" w:w="146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Antecedência</w:t>
            </w:r>
          </w:p>
        </w:tc>
        <w:tc>
          <w:tcPr>
            <w:tcW w:type="dxa" w:w="15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Após fatos</w:t>
            </w:r>
          </w:p>
        </w:tc>
        <w:tc>
          <w:tcPr>
            <w:tcW w:type="dxa" w:w="21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Imediato</w:t>
            </w:r>
          </w:p>
        </w:tc>
        <w:tc>
          <w:tcPr>
            <w:tcW w:type="dxa" w:w="140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E-mail, grupo, mural, painel</w:t>
            </w:r>
          </w:p>
        </w:tc>
        <w:tc>
          <w:tcPr>
            <w:tcW w:type="dxa" w:w="138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Gestão</w:t>
            </w:r>
          </w:p>
        </w:tc>
      </w:tr>
      <w:tr>
        <w:trPr>
          <w:cantSplit/>
        </w:trPr>
        <w:tc>
          <w:tcPr>
            <w:tcW w:type="dxa" w:w="163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Restaurantes e lojas de alimentos</w:t>
            </w:r>
          </w:p>
        </w:tc>
        <w:tc>
          <w:tcPr>
            <w:tcW w:type="dxa" w:w="146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Antecedência</w:t>
            </w:r>
          </w:p>
        </w:tc>
        <w:tc>
          <w:tcPr>
            <w:tcW w:type="dxa" w:w="15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Imediato</w:t>
            </w:r>
          </w:p>
        </w:tc>
        <w:tc>
          <w:tcPr>
            <w:tcW w:type="dxa" w:w="21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Imediato</w:t>
            </w:r>
          </w:p>
        </w:tc>
        <w:tc>
          <w:tcPr>
            <w:tcW w:type="dxa" w:w="140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Contato direto + escrito</w:t>
            </w:r>
          </w:p>
        </w:tc>
        <w:tc>
          <w:tcPr>
            <w:tcW w:type="dxa" w:w="138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Gestão</w:t>
            </w:r>
          </w:p>
        </w:tc>
      </w:tr>
      <w:tr>
        <w:trPr>
          <w:cantSplit/>
        </w:trPr>
        <w:tc>
          <w:tcPr>
            <w:tcW w:type="dxa" w:w="163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Locatários (responsáveis pelo contrato)</w:t>
            </w:r>
          </w:p>
        </w:tc>
        <w:tc>
          <w:tcPr>
            <w:tcW w:type="dxa" w:w="146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Antecedência</w:t>
            </w:r>
          </w:p>
        </w:tc>
        <w:tc>
          <w:tcPr>
            <w:tcW w:type="dxa" w:w="15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Após fatos</w:t>
            </w:r>
          </w:p>
        </w:tc>
        <w:tc>
          <w:tcPr>
            <w:tcW w:type="dxa" w:w="21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Imediato</w:t>
            </w:r>
          </w:p>
        </w:tc>
        <w:tc>
          <w:tcPr>
            <w:tcW w:type="dxa" w:w="140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E-mail e telefone</w:t>
            </w:r>
          </w:p>
        </w:tc>
        <w:tc>
          <w:tcPr>
            <w:tcW w:type="dxa" w:w="138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Gestão</w:t>
            </w:r>
          </w:p>
        </w:tc>
      </w:tr>
      <w:tr>
        <w:trPr>
          <w:cantSplit/>
        </w:trPr>
        <w:tc>
          <w:tcPr>
            <w:tcW w:type="dxa" w:w="163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Administradora</w:t>
            </w:r>
          </w:p>
        </w:tc>
        <w:tc>
          <w:tcPr>
            <w:tcW w:type="dxa" w:w="146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Informada</w:t>
            </w:r>
          </w:p>
        </w:tc>
        <w:tc>
          <w:tcPr>
            <w:tcW w:type="dxa" w:w="15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Imediato</w:t>
            </w:r>
          </w:p>
        </w:tc>
        <w:tc>
          <w:tcPr>
            <w:tcW w:type="dxa" w:w="21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Imediato</w:t>
            </w:r>
          </w:p>
        </w:tc>
        <w:tc>
          <w:tcPr>
            <w:tcW w:type="dxa" w:w="140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Telefone</w:t>
            </w:r>
          </w:p>
        </w:tc>
        <w:tc>
          <w:tcPr>
            <w:tcW w:type="dxa" w:w="138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Nível 1</w:t>
            </w:r>
          </w:p>
        </w:tc>
      </w:tr>
      <w:tr>
        <w:trPr>
          <w:cantSplit/>
        </w:trPr>
        <w:tc>
          <w:tcPr>
            <w:tcW w:type="dxa" w:w="163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Síndico</w:t>
            </w:r>
          </w:p>
        </w:tc>
        <w:tc>
          <w:tcPr>
            <w:tcW w:type="dxa" w:w="146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Informado</w:t>
            </w:r>
          </w:p>
        </w:tc>
        <w:tc>
          <w:tcPr>
            <w:tcW w:type="dxa" w:w="15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Imediato</w:t>
            </w:r>
          </w:p>
        </w:tc>
        <w:tc>
          <w:tcPr>
            <w:tcW w:type="dxa" w:w="21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Imediato</w:t>
            </w:r>
          </w:p>
        </w:tc>
        <w:tc>
          <w:tcPr>
            <w:tcW w:type="dxa" w:w="140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Telefone</w:t>
            </w:r>
          </w:p>
        </w:tc>
        <w:tc>
          <w:tcPr>
            <w:tcW w:type="dxa" w:w="138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Nível 2</w:t>
            </w:r>
          </w:p>
        </w:tc>
      </w:tr>
      <w:tr>
        <w:trPr>
          <w:cantSplit/>
        </w:trPr>
        <w:tc>
          <w:tcPr>
            <w:tcW w:type="dxa" w:w="163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Proprietário</w:t>
            </w:r>
          </w:p>
        </w:tc>
        <w:tc>
          <w:tcPr>
            <w:tcW w:type="dxa" w:w="146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Resumo</w:t>
            </w:r>
          </w:p>
        </w:tc>
        <w:tc>
          <w:tcPr>
            <w:tcW w:type="dxa" w:w="15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Mesmo dia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</w:t>
            </w:r>
          </w:p>
        </w:tc>
        <w:tc>
          <w:tcPr>
            <w:tcW w:type="dxa" w:w="21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Imediato, depois relatório periódico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</w:t>
            </w:r>
          </w:p>
        </w:tc>
        <w:tc>
          <w:tcPr>
            <w:tcW w:type="dxa" w:w="140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E-mail e telefone</w:t>
            </w:r>
          </w:p>
        </w:tc>
        <w:tc>
          <w:tcPr>
            <w:tcW w:type="dxa" w:w="138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Síndico / gestão</w:t>
            </w:r>
          </w:p>
        </w:tc>
      </w:tr>
      <w:tr>
        <w:trPr>
          <w:cantSplit/>
        </w:trPr>
        <w:tc>
          <w:tcPr>
            <w:tcW w:type="dxa" w:w="163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Seguradora</w:t>
            </w:r>
          </w:p>
        </w:tc>
        <w:tc>
          <w:tcPr>
            <w:tcW w:type="dxa" w:w="146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—</w:t>
            </w:r>
          </w:p>
        </w:tc>
        <w:tc>
          <w:tcPr>
            <w:tcW w:type="dxa" w:w="15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Síndico decide</w:t>
            </w:r>
          </w:p>
        </w:tc>
        <w:tc>
          <w:tcPr>
            <w:tcW w:type="dxa" w:w="21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Síndico decide (conforme a apólice)</w:t>
            </w:r>
          </w:p>
        </w:tc>
        <w:tc>
          <w:tcPr>
            <w:tcW w:type="dxa" w:w="140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Conforme a apólice</w:t>
            </w:r>
          </w:p>
        </w:tc>
        <w:tc>
          <w:tcPr>
            <w:tcW w:type="dxa" w:w="138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Síndico / gestão</w:t>
            </w:r>
          </w:p>
        </w:tc>
      </w:tr>
      <w:tr>
        <w:trPr>
          <w:cantSplit/>
        </w:trPr>
        <w:tc>
          <w:tcPr>
            <w:tcW w:type="dxa" w:w="163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Corpo de Bombeiros</w:t>
            </w:r>
          </w:p>
        </w:tc>
        <w:tc>
          <w:tcPr>
            <w:tcW w:type="dxa" w:w="146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—</w:t>
            </w:r>
          </w:p>
        </w:tc>
        <w:tc>
          <w:tcPr>
            <w:tcW w:type="dxa" w:w="15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Síndico decide (proteção indisponível: regra local)</w:t>
            </w:r>
          </w:p>
        </w:tc>
        <w:tc>
          <w:tcPr>
            <w:tcW w:type="dxa" w:w="21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193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se há fogo ou emergência; demais: síndico decide</w:t>
            </w:r>
          </w:p>
        </w:tc>
        <w:tc>
          <w:tcPr>
            <w:tcW w:type="dxa" w:w="140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193 / canal local</w:t>
            </w:r>
          </w:p>
        </w:tc>
        <w:tc>
          <w:tcPr>
            <w:tcW w:type="dxa" w:w="138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Síndico / brigada</w:t>
            </w:r>
          </w:p>
        </w:tc>
      </w:tr>
      <w:tr>
        <w:trPr>
          <w:cantSplit/>
        </w:trPr>
        <w:tc>
          <w:tcPr>
            <w:tcW w:type="dxa" w:w="163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Vigilância sanitária</w:t>
            </w:r>
          </w:p>
        </w:tc>
        <w:tc>
          <w:tcPr>
            <w:tcW w:type="dxa" w:w="146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—</w:t>
            </w:r>
          </w:p>
        </w:tc>
        <w:tc>
          <w:tcPr>
            <w:tcW w:type="dxa" w:w="15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Síndico decide</w:t>
            </w:r>
          </w:p>
        </w:tc>
        <w:tc>
          <w:tcPr>
            <w:tcW w:type="dxa" w:w="21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Síndico decide (suspeita de doença: com o RT)</w:t>
            </w:r>
          </w:p>
        </w:tc>
        <w:tc>
          <w:tcPr>
            <w:tcW w:type="dxa" w:w="140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Canal local</w:t>
            </w:r>
          </w:p>
        </w:tc>
        <w:tc>
          <w:tcPr>
            <w:tcW w:type="dxa" w:w="138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Síndico</w:t>
            </w:r>
          </w:p>
        </w:tc>
      </w:tr>
      <w:tr>
        <w:trPr>
          <w:cantSplit/>
        </w:trPr>
        <w:tc>
          <w:tcPr>
            <w:tcW w:type="dxa" w:w="163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Concessionária de água</w:t>
            </w:r>
          </w:p>
        </w:tc>
        <w:tc>
          <w:tcPr>
            <w:tcW w:type="dxa" w:w="146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Programada</w:t>
            </w:r>
          </w:p>
        </w:tc>
        <w:tc>
          <w:tcPr>
            <w:tcW w:type="dxa" w:w="15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Síndico decide</w:t>
            </w:r>
          </w:p>
        </w:tc>
        <w:tc>
          <w:tcPr>
            <w:tcW w:type="dxa" w:w="21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Síndico decide (se a rede pública pode ter sido afetada)</w:t>
            </w:r>
          </w:p>
        </w:tc>
        <w:tc>
          <w:tcPr>
            <w:tcW w:type="dxa" w:w="140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Canal de emergência</w:t>
            </w:r>
          </w:p>
        </w:tc>
        <w:tc>
          <w:tcPr>
            <w:tcW w:type="dxa" w:w="138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Síndico / gestão</w:t>
            </w:r>
          </w:p>
        </w:tc>
      </w:tr>
      <w:tr>
        <w:trPr>
          <w:cantSplit/>
        </w:trPr>
        <w:tc>
          <w:tcPr>
            <w:tcW w:type="dxa" w:w="163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Órgão ambiental</w:t>
            </w:r>
          </w:p>
        </w:tc>
        <w:tc>
          <w:tcPr>
            <w:tcW w:type="dxa" w:w="146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—</w:t>
            </w:r>
          </w:p>
        </w:tc>
        <w:tc>
          <w:tcPr>
            <w:tcW w:type="dxa" w:w="15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—</w:t>
            </w:r>
          </w:p>
        </w:tc>
        <w:tc>
          <w:tcPr>
            <w:tcW w:type="dxa" w:w="21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Síndico decide (efluente, derrame)</w:t>
            </w:r>
          </w:p>
        </w:tc>
        <w:tc>
          <w:tcPr>
            <w:tcW w:type="dxa" w:w="140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Canal local</w:t>
            </w:r>
          </w:p>
        </w:tc>
        <w:tc>
          <w:tcPr>
            <w:tcW w:type="dxa" w:w="138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Síndico</w:t>
            </w:r>
          </w:p>
        </w:tc>
      </w:tr>
      <w:tr>
        <w:trPr>
          <w:cantSplit/>
        </w:trPr>
        <w:tc>
          <w:tcPr>
            <w:tcW w:type="dxa" w:w="163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Imprensa e redes sociais</w:t>
            </w:r>
          </w:p>
        </w:tc>
        <w:tc>
          <w:tcPr>
            <w:tcW w:type="dxa" w:w="146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Nada</w:t>
            </w:r>
          </w:p>
        </w:tc>
        <w:tc>
          <w:tcPr>
            <w:tcW w:type="dxa" w:w="15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Nada</w:t>
            </w:r>
          </w:p>
        </w:tc>
        <w:tc>
          <w:tcPr>
            <w:tcW w:type="dxa" w:w="21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Nada, sem decisão do síndico com o jurídico</w:t>
            </w:r>
          </w:p>
        </w:tc>
        <w:tc>
          <w:tcPr>
            <w:tcW w:type="dxa" w:w="140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—</w:t>
            </w:r>
          </w:p>
        </w:tc>
        <w:tc>
          <w:tcPr>
            <w:tcW w:type="dxa" w:w="138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Só o porta-voz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6. O que comunicar em cada cenário (além do conteúdo mínimo)</w:t>
      </w:r>
    </w:p>
    <w:tbl>
      <w:tblPr>
        <w:tblW w:type="dxa" w:w="9664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2013"/>
        <w:gridCol w:w="4016"/>
        <w:gridCol w:w="3635"/>
      </w:tblGrid>
      <w:tr>
        <w:trPr>
          <w:tblHeader/>
        </w:trPr>
        <w:tc>
          <w:tcPr>
            <w:tcW w:type="dxa" w:w="201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Cenário</w:t>
            </w:r>
          </w:p>
        </w:tc>
        <w:tc>
          <w:tcPr>
            <w:tcW w:type="dxa" w:w="4016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Instrução e conteúdo específicos ao ocupante</w:t>
            </w:r>
          </w:p>
        </w:tc>
        <w:tc>
          <w:tcPr>
            <w:tcW w:type="dxa" w:w="3635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Cuidado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 — Contaminação cruzada</w:t>
            </w:r>
          </w:p>
        </w:tc>
        <w:tc>
          <w:tcPr>
            <w:tcW w:type="dxa" w:w="401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beber, não cozinhar, não fazer gelo, não usar bebedouro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; água alternativa em [local];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quem passou mal procura atendimento e avisa a administração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; restaurantes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param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alimento, gelo e lavagem</w:t>
            </w:r>
          </w:p>
        </w:tc>
        <w:tc>
          <w:tcPr>
            <w:tcW w:type="dxa" w:w="363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Não afirmar a causa. Não dizer "é só corante". É G3</w:t>
            </w:r>
          </w:p>
        </w:tc>
      </w:tr>
      <w:tr>
        <w:trPr>
          <w:cantSplit/>
        </w:trPr>
        <w:tc>
          <w:tcPr>
            <w:tcW w:type="dxa" w:w="201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 — Falta de água</w:t>
            </w:r>
          </w:p>
        </w:tc>
        <w:tc>
          <w:tcPr>
            <w:tcW w:type="dxa" w:w="401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Previsão (só se houver base), banheiros, restrição de uso, água alternativa;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ar-condicionado pode parar</w:t>
            </w:r>
          </w:p>
        </w:tc>
        <w:tc>
          <w:tcPr>
            <w:tcW w:type="dxa" w:w="363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Não prometer hora de retorno sem fonte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3 — Água fora do padrão</w:t>
            </w:r>
          </w:p>
        </w:tc>
        <w:tc>
          <w:tcPr>
            <w:tcW w:type="dxa" w:w="401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Ponto, trecho ou prédio com consumo suspenso;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suspeita clínica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(Legionella): orientar a procurar atendimento e informar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onde esteve no prédio</w:t>
            </w:r>
          </w:p>
        </w:tc>
        <w:tc>
          <w:tcPr>
            <w:tcW w:type="dxa" w:w="363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dizer "é Legionella": diagnóstico é médico e laboratorial</w:t>
            </w:r>
          </w:p>
        </w:tc>
      </w:tr>
      <w:tr>
        <w:trPr>
          <w:cantSplit/>
        </w:trPr>
        <w:tc>
          <w:tcPr>
            <w:tcW w:type="dxa" w:w="201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4 — Vazamento e alagamento</w:t>
            </w:r>
          </w:p>
        </w:tc>
        <w:tc>
          <w:tcPr>
            <w:tcW w:type="dxa" w:w="401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Áreas interditadas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; elevadores; energia desligada em trechos; onde buscar apoio</w:t>
            </w:r>
          </w:p>
        </w:tc>
        <w:tc>
          <w:tcPr>
            <w:tcW w:type="dxa" w:w="363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Segurança elétrica: ninguém entra em área alagada com energia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5 — Falha de bomba ou energia</w:t>
            </w:r>
          </w:p>
        </w:tc>
        <w:tc>
          <w:tcPr>
            <w:tcW w:type="dxa" w:w="401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Elevadores, iluminação, ar-condicionado, água; tempo estimado só se houver base</w:t>
            </w:r>
          </w:p>
        </w:tc>
        <w:tc>
          <w:tcPr>
            <w:tcW w:type="dxa" w:w="363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Evitar detalhar proteção de incêndio indisponível ao público sem decisão do síndico</w:t>
            </w:r>
          </w:p>
        </w:tc>
      </w:tr>
      <w:tr>
        <w:trPr>
          <w:cantSplit/>
        </w:trPr>
        <w:tc>
          <w:tcPr>
            <w:tcW w:type="dxa" w:w="201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6 — Incêndio com proteção indisponível</w:t>
            </w:r>
          </w:p>
        </w:tc>
        <w:tc>
          <w:tcPr>
            <w:tcW w:type="dxa" w:w="401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Locatários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: restrição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trabalho a quente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saídas livres, atenção à brigada; comunicação a Bombeiros e seguradora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por decisão do síndico</w:t>
            </w:r>
          </w:p>
        </w:tc>
        <w:tc>
          <w:tcPr>
            <w:tcW w:type="dxa" w:w="363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Regra local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⚠. Não ligar para o 193 só para avisar impedimento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7 — Refluxo de esgoto</w:t>
            </w:r>
          </w:p>
        </w:tc>
        <w:tc>
          <w:tcPr>
            <w:tcW w:type="dxa" w:w="401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Sanitários e áreas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interditados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; restaurantes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param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; água dos andares afetados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para beber ou lavar alimento</w:t>
            </w:r>
          </w:p>
        </w:tc>
        <w:tc>
          <w:tcPr>
            <w:tcW w:type="dxa" w:w="363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Risco biológico: não minimizar</w:t>
            </w:r>
          </w:p>
        </w:tc>
      </w:tr>
      <w:tr>
        <w:trPr>
          <w:cantSplit/>
        </w:trPr>
        <w:tc>
          <w:tcPr>
            <w:tcW w:type="dxa" w:w="201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8 — Falha do tratamento químico</w:t>
            </w:r>
          </w:p>
        </w:tc>
        <w:tc>
          <w:tcPr>
            <w:tcW w:type="dxa" w:w="401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Possível odor ou ruído da torre;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 produto ou corante aparecer na torneira, é Cenário 1</w:t>
            </w:r>
          </w:p>
        </w:tc>
        <w:tc>
          <w:tcPr>
            <w:tcW w:type="dxa" w:w="363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Não improvisar química nem afirmar risco sem o fornecedor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9 — Contaminação do reservatório</w:t>
            </w:r>
          </w:p>
        </w:tc>
        <w:tc>
          <w:tcPr>
            <w:tcW w:type="dxa" w:w="401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Consumo suspenso no trecho abastecido; água alternativa</w:t>
            </w:r>
          </w:p>
        </w:tc>
        <w:tc>
          <w:tcPr>
            <w:tcW w:type="dxa" w:w="363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Reservatório sob limpeza: informar previsão só com base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7. Ritmo da comunicação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Primeiro aviso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(ver seção 4). Mesmo incompleto, com "</w:t>
      </w:r>
      <w:r>
        <w:rPr>
          <w:rFonts w:ascii="Arial" w:hAnsi="Arial" w:cs="Arial" w:eastAsia="Arial"/>
          <w:b/>
          <w:i w:val="0"/>
          <w:color w:val="1F2A37"/>
          <w:sz w:val="20"/>
        </w:rPr>
        <w:t>próxima atualização às [hora]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".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Atualizações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cadência definida na ficha ⚠ (sugestão: G3 a cada 1 a 2 h no início, depois mais espaçadas; G2 por turno), </w:t>
      </w:r>
      <w:r>
        <w:rPr>
          <w:rFonts w:ascii="Arial" w:hAnsi="Arial" w:cs="Arial" w:eastAsia="Arial"/>
          <w:b/>
          <w:i w:val="0"/>
          <w:color w:val="1F2A37"/>
          <w:sz w:val="20"/>
        </w:rPr>
        <w:t>mesmo sem novidade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("sem mudança; próxima às [hora]").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Aviso de encerramento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só depois da </w:t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 escrita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(critério de retorno de cada cenário). Diz o que mudou e o que </w:t>
      </w:r>
      <w:r>
        <w:rPr>
          <w:rFonts w:ascii="Arial" w:hAnsi="Arial" w:cs="Arial" w:eastAsia="Arial"/>
          <w:b/>
          <w:i w:val="0"/>
          <w:color w:val="1F2A37"/>
          <w:sz w:val="20"/>
        </w:rPr>
        <w:t>continua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(restrições, monitoramento reforçado).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Relatório ao proprietário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10) em cadência fixa: </w:t>
      </w:r>
      <w:r>
        <w:rPr>
          <w:rFonts w:ascii="Arial" w:hAnsi="Arial" w:cs="Arial" w:eastAsia="Arial"/>
          <w:b/>
          <w:i w:val="0"/>
          <w:color w:val="1F2A37"/>
          <w:sz w:val="20"/>
        </w:rPr>
        <w:t>reduz cobrança e ruído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8. Conteúdo mínimo de todo comunicado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 que aconteceu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(só fatos confirmados) e </w:t>
      </w:r>
      <w:r>
        <w:rPr>
          <w:rFonts w:ascii="Arial" w:hAnsi="Arial" w:cs="Arial" w:eastAsia="Arial"/>
          <w:b/>
          <w:i w:val="0"/>
          <w:color w:val="1F2A37"/>
          <w:sz w:val="20"/>
        </w:rPr>
        <w:t>desde quando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Quem e onde é afetado.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 que a pessoa deve fazer e não fazer.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 que o condomínio está fazendo.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Quando haverá nova informação.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Canal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dúvidas e para quem tem sintoma (nome, telefone, hora de atendimento).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Assinatura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(quem emite) e </w:t>
      </w:r>
      <w:r>
        <w:rPr>
          <w:rFonts w:ascii="Arial" w:hAnsi="Arial" w:cs="Arial" w:eastAsia="Arial"/>
          <w:b/>
          <w:i w:val="0"/>
          <w:color w:val="1F2A37"/>
          <w:sz w:val="20"/>
        </w:rPr>
        <w:t>data e 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Não incluir: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causa não confirmada; nome de culpado; previsão otimista sem base; dado pessoal de quem passou mal; números sem fonte; termos técnicos que o ocupante não entende.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9. Modelos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modelos são </w:t>
      </w:r>
      <w:r>
        <w:rPr>
          <w:rFonts w:ascii="Arial" w:hAnsi="Arial" w:cs="Arial" w:eastAsia="Arial"/>
          <w:b/>
          <w:i w:val="0"/>
          <w:color w:val="1F2A37"/>
          <w:sz w:val="20"/>
        </w:rPr>
        <w:t>pontos de partida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 O síndico e o jurídico aprovam o texto final ⚠.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9.1 Aviso inicial a ocupantes (água, G2 ou G3)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AVISO — Água suspensa para consumo.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[data e hora] Identificamos uma alteração na água do prédio em [andares/pontos]. Por precaução,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não beba, não cozinhe, não faça gelo e não use bebedouros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até novo aviso. Água alternativa está disponível em [local]. Quem tiver passado mal deve procurar atendimento e avisar [contato]. Estamos [ação em curso].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Próxima atualização às [hora].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[assinatura]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9.2 Aviso a restaurantes e lojas de alimentos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Acrescentar ao 9.1: "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Suspendam o preparo de alimentos, gelo e a lavagem com a água da rede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até a liberação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por escrito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. A decisão de operar com água alternativa segue a regra sanitária aplicável e é do responsável pelo estabelecimento."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9.3 Atualização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ATUALIZAÇÃO [n] — [hora].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Situação: [o que se sabe]. Ações em curso: [...]. O que continua: [restrições].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Próxima atualização às [hora].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[assinatura]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9.4 Aviso de encerramento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AVISO — Água liberada.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[data e hora] Após [limpeza, desinfecção e análise conforme, parecer técnico e autorização do síndico], o consumo está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liberado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em [locais]. Por [período ⚠], manteremos monitoramento reforçado. Em caso de qualquer alteração, avise [contato]. [assinatura]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9.5 Falta de água programada (G1)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AVISO — Interrupção programada de água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em [locais], no dia [data], das [hora] às [hora, estimativa]. Motivo: [serviço]. Orientação: [reserva de água, banheiros]. [assinatura]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9.6 Alagamento ou área interditada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AVISO — Área interditada.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[locais] estão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interditados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por [vazamento/alagamento].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Não entre.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Elevadores [situação]. Rota alternativa: [...].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Próxima atualização às [hora].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[assinatura]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9.7 Proteção de incêndio indisponível (aos locatários) ⚠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AVISO — Proteção contra incêndio parcialmente indisponível.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[data e hora] [Sistema afetado] está indisponível. Pedimos: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suspender trabalho a quente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, manter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saídas livres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acionar a brigada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ao primeiro sinal de fogo ou fumaça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193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). Estamos [ação].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Próxima atualização às [hora].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[assinatura]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9.8 Resumo ao proprietário (seção 10)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9.9 Esboço à vigilância sanitária, concessionária ou outro órgão ⚠ (só por decisão do síndico)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[Condomínio, endereço, contato]. Comunicamos [fato, data e hora], em [local]. Ações adotadas: [...]. Pessoas afetadas: [número, sem identificar]. Medidas em curso: [...]. Documentos e laudos disponíveis sob pedido. [assinatura do síndico]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9.10 Esboço à seguradora ⚠ (conforme a apólice)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Comunicação de ocorrência: [apólice, condomínio, data e hora, descrição dos fatos confirmados, danos, ações de contenção, fotos e documentos anexos]. Prazo e forma: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conforme a apólice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9.11 Respostas curtas a perguntas frequentes ⚠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2368"/>
        <w:gridCol w:w="7297"/>
      </w:tblGrid>
      <w:tr>
        <w:trPr>
          <w:tblHeader/>
        </w:trPr>
        <w:tc>
          <w:tcPr>
            <w:tcW w:type="dxa" w:w="236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Pergunta</w:t>
            </w:r>
          </w:p>
        </w:tc>
        <w:tc>
          <w:tcPr>
            <w:tcW w:type="dxa" w:w="729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Resposta</w:t>
            </w:r>
          </w:p>
        </w:tc>
      </w:tr>
      <w:tr>
        <w:trPr>
          <w:cantSplit/>
        </w:trPr>
        <w:tc>
          <w:tcPr>
            <w:tcW w:type="dxa" w:w="236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"Posso beber?"</w:t>
            </w:r>
          </w:p>
        </w:tc>
        <w:tc>
          <w:tcPr>
            <w:tcW w:type="dxa" w:w="72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até novo aviso. Água alternativa em [local]</w:t>
            </w:r>
          </w:p>
        </w:tc>
      </w:tr>
      <w:tr>
        <w:trPr>
          <w:cantSplit/>
        </w:trPr>
        <w:tc>
          <w:tcPr>
            <w:tcW w:type="dxa" w:w="236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"Posso lavar as mãos?"</w:t>
            </w:r>
          </w:p>
        </w:tc>
        <w:tc>
          <w:tcPr>
            <w:tcW w:type="dxa" w:w="72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Orientação do responsável técnico para este incidente: [definir]. Na dúvida, use a água alternativa ou álcool</w:t>
            </w:r>
          </w:p>
        </w:tc>
      </w:tr>
      <w:tr>
        <w:trPr>
          <w:cantSplit/>
        </w:trPr>
        <w:tc>
          <w:tcPr>
            <w:tcW w:type="dxa" w:w="236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"Estou com sintoma."</w:t>
            </w:r>
          </w:p>
        </w:tc>
        <w:tc>
          <w:tcPr>
            <w:tcW w:type="dxa" w:w="72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Procure atendimento médico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avise [contato]; diga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onde esteve no prédio</w:t>
            </w:r>
          </w:p>
        </w:tc>
      </w:tr>
      <w:tr>
        <w:trPr>
          <w:cantSplit/>
        </w:trPr>
        <w:tc>
          <w:tcPr>
            <w:tcW w:type="dxa" w:w="236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"Foi culpa de quem?"</w:t>
            </w:r>
          </w:p>
        </w:tc>
        <w:tc>
          <w:tcPr>
            <w:tcW w:type="dxa" w:w="72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 causa será informada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depois do laudo</w:t>
            </w:r>
          </w:p>
        </w:tc>
      </w:tr>
      <w:tr>
        <w:trPr>
          <w:cantSplit/>
        </w:trPr>
        <w:tc>
          <w:tcPr>
            <w:tcW w:type="dxa" w:w="236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"Quando volta?"</w:t>
            </w:r>
          </w:p>
        </w:tc>
        <w:tc>
          <w:tcPr>
            <w:tcW w:type="dxa" w:w="72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Previsão só quando houver base;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próxima atualização às [hora]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10. Relatório ao proprietário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proprietário cobra resultado o tempo todo. Um relatório </w:t>
      </w:r>
      <w:r>
        <w:rPr>
          <w:rFonts w:ascii="Arial" w:hAnsi="Arial" w:cs="Arial" w:eastAsia="Arial"/>
          <w:b/>
          <w:i w:val="0"/>
          <w:color w:val="1F2A37"/>
          <w:sz w:val="20"/>
        </w:rPr>
        <w:t>em cadência fixa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responde antes da cobrança.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168"/>
        <w:gridCol w:w="6497"/>
      </w:tblGrid>
      <w:tr>
        <w:trPr>
          <w:tblHeader/>
        </w:trPr>
        <w:tc>
          <w:tcPr>
            <w:tcW w:type="dxa" w:w="316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Seção</w:t>
            </w:r>
          </w:p>
        </w:tc>
        <w:tc>
          <w:tcPr>
            <w:tcW w:type="dxa" w:w="649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Conteúdo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 que aconteceu</w:t>
            </w:r>
          </w:p>
        </w:tc>
        <w:tc>
          <w:tcPr>
            <w:tcW w:type="dxa" w:w="64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Fatos confirmados e linha do tempo</w:t>
            </w:r>
          </w:p>
        </w:tc>
      </w:tr>
      <w:tr>
        <w:trPr>
          <w:cantSplit/>
        </w:trPr>
        <w:tc>
          <w:tcPr>
            <w:tcW w:type="dxa" w:w="316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Impacto</w:t>
            </w:r>
          </w:p>
        </w:tc>
        <w:tc>
          <w:tcPr>
            <w:tcW w:type="dxa" w:w="64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Quem foi afetado, por quanto tempo, danos conhecidos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 que foi feito</w:t>
            </w:r>
          </w:p>
        </w:tc>
        <w:tc>
          <w:tcPr>
            <w:tcW w:type="dxa" w:w="64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Contenção, coleta, escalonamento, comunicações</w:t>
            </w:r>
          </w:p>
        </w:tc>
      </w:tr>
      <w:tr>
        <w:trPr>
          <w:cantSplit/>
        </w:trPr>
        <w:tc>
          <w:tcPr>
            <w:tcW w:type="dxa" w:w="316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 que se sabe sobre a causa</w:t>
            </w:r>
          </w:p>
        </w:tc>
        <w:tc>
          <w:tcPr>
            <w:tcW w:type="dxa" w:w="64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Só o confirmado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; o resto como "em apuração"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 que muda</w:t>
            </w:r>
          </w:p>
        </w:tc>
        <w:tc>
          <w:tcPr>
            <w:tcW w:type="dxa" w:w="64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Medidas preventivas e prazos</w:t>
            </w:r>
          </w:p>
        </w:tc>
      </w:tr>
      <w:tr>
        <w:trPr>
          <w:cantSplit/>
        </w:trPr>
        <w:tc>
          <w:tcPr>
            <w:tcW w:type="dxa" w:w="316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Pendências e riscos</w:t>
            </w:r>
          </w:p>
        </w:tc>
        <w:tc>
          <w:tcPr>
            <w:tcW w:type="dxa" w:w="64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O que ainda falta e o que pode mudar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Próxima atualização</w:t>
            </w:r>
          </w:p>
        </w:tc>
        <w:tc>
          <w:tcPr>
            <w:tcW w:type="dxa" w:w="64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Data e hora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Cadência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⚠: em G3, </w:t>
      </w:r>
      <w:r>
        <w:rPr>
          <w:rFonts w:ascii="Arial" w:hAnsi="Arial" w:cs="Arial" w:eastAsia="Arial"/>
          <w:b/>
          <w:i w:val="0"/>
          <w:color w:val="1F2A37"/>
          <w:sz w:val="20"/>
        </w:rPr>
        <w:t>diária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enquanto o incidente durar (ou a cada marco); em G2, </w:t>
      </w:r>
      <w:r>
        <w:rPr>
          <w:rFonts w:ascii="Arial" w:hAnsi="Arial" w:cs="Arial" w:eastAsia="Arial"/>
          <w:b/>
          <w:i w:val="0"/>
          <w:color w:val="1F2A37"/>
          <w:sz w:val="20"/>
        </w:rPr>
        <w:t>por marco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relatório final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depois do laudo.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afirmar causa nem culpado antes do laudo.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11. Registro das comunicações (linha do tempo)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Guardar </w:t>
      </w:r>
      <w:r>
        <w:rPr>
          <w:rFonts w:ascii="Arial" w:hAnsi="Arial" w:cs="Arial" w:eastAsia="Arial"/>
          <w:b/>
          <w:i w:val="0"/>
          <w:color w:val="1F2A37"/>
          <w:sz w:val="20"/>
        </w:rPr>
        <w:t>todo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comunicado enviado e recebido. Um registro por comunicação:</w:t>
      </w:r>
    </w:p>
    <w:tbl>
      <w:tblPr>
        <w:tblW w:type="dxa" w:w="9661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1375"/>
        <w:gridCol w:w="1444"/>
        <w:gridCol w:w="1375"/>
        <w:gridCol w:w="2648"/>
        <w:gridCol w:w="1444"/>
        <w:gridCol w:w="1375"/>
      </w:tblGrid>
      <w:tr>
        <w:trPr>
          <w:tblHeader/>
        </w:trPr>
        <w:tc>
          <w:tcPr>
            <w:tcW w:type="dxa" w:w="1375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Hora</w:t>
            </w:r>
          </w:p>
        </w:tc>
        <w:tc>
          <w:tcPr>
            <w:tcW w:type="dxa" w:w="144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A quem</w:t>
            </w:r>
          </w:p>
        </w:tc>
        <w:tc>
          <w:tcPr>
            <w:tcW w:type="dxa" w:w="1375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Canal</w:t>
            </w:r>
          </w:p>
        </w:tc>
        <w:tc>
          <w:tcPr>
            <w:tcW w:type="dxa" w:w="264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Quem enviou</w:t>
            </w:r>
          </w:p>
        </w:tc>
        <w:tc>
          <w:tcPr>
            <w:tcW w:type="dxa" w:w="144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Resumo</w:t>
            </w:r>
          </w:p>
        </w:tc>
        <w:tc>
          <w:tcPr>
            <w:tcW w:type="dxa" w:w="1375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Anexo</w:t>
            </w:r>
          </w:p>
        </w:tc>
      </w:tr>
      <w:tr>
        <w:trPr>
          <w:cantSplit/>
        </w:trPr>
        <w:tc>
          <w:tcPr>
            <w:tcW w:type="dxa" w:w="1375"/>
          </w:tcPr>
          <w:p>
            <w:pPr>
              <w:spacing w:after="40" w:before="40" w:line="220" w:lineRule="exact"/>
            </w:pPr>
          </w:p>
        </w:tc>
        <w:tc>
          <w:tcPr>
            <w:tcW w:type="dxa" w:w="1444"/>
          </w:tcPr>
          <w:p>
            <w:pPr>
              <w:spacing w:after="40" w:before="40" w:line="220" w:lineRule="exact"/>
            </w:pPr>
          </w:p>
        </w:tc>
        <w:tc>
          <w:tcPr>
            <w:tcW w:type="dxa" w:w="1375"/>
          </w:tcPr>
          <w:p>
            <w:pPr>
              <w:spacing w:after="40" w:before="40" w:line="220" w:lineRule="exact"/>
            </w:pPr>
          </w:p>
        </w:tc>
        <w:tc>
          <w:tcPr>
            <w:tcW w:type="dxa" w:w="2648"/>
          </w:tcPr>
          <w:p>
            <w:pPr>
              <w:spacing w:after="40" w:before="40" w:line="220" w:lineRule="exact"/>
            </w:pPr>
          </w:p>
        </w:tc>
        <w:tc>
          <w:tcPr>
            <w:tcW w:type="dxa" w:w="1444"/>
          </w:tcPr>
          <w:p>
            <w:pPr>
              <w:spacing w:after="40" w:before="40" w:line="220" w:lineRule="exact"/>
            </w:pPr>
          </w:p>
        </w:tc>
        <w:tc>
          <w:tcPr>
            <w:tcW w:type="dxa" w:w="137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linha do tempo das comunicações </w:t>
      </w:r>
      <w:r>
        <w:rPr>
          <w:rFonts w:ascii="Arial" w:hAnsi="Arial" w:cs="Arial" w:eastAsia="Arial"/>
          <w:b/>
          <w:i w:val="0"/>
          <w:color w:val="1F2A37"/>
          <w:sz w:val="20"/>
        </w:rPr>
        <w:t>entra no relatório do incidente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cenário em curso.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12. O que não fazer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4669"/>
        <w:gridCol w:w="4996"/>
      </w:tblGrid>
      <w:tr>
        <w:trPr>
          <w:tblHeader/>
        </w:trPr>
        <w:tc>
          <w:tcPr>
            <w:tcW w:type="dxa" w:w="466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Não faça</w:t>
            </w:r>
          </w:p>
        </w:tc>
        <w:tc>
          <w:tcPr>
            <w:tcW w:type="dxa" w:w="4996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Porque</w:t>
            </w:r>
          </w:p>
        </w:tc>
      </w:tr>
      <w:tr>
        <w:trPr>
          <w:cantSplit/>
        </w:trPr>
        <w:tc>
          <w:tcPr>
            <w:tcW w:type="dxa" w:w="466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Afirmar a causa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antes do laudo</w:t>
            </w:r>
          </w:p>
        </w:tc>
        <w:tc>
          <w:tcPr>
            <w:tcW w:type="dxa" w:w="499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Gera passivo e perde credibilidade</w:t>
            </w:r>
          </w:p>
        </w:tc>
      </w:tr>
      <w:tr>
        <w:trPr>
          <w:cantSplit/>
        </w:trPr>
        <w:tc>
          <w:tcPr>
            <w:tcW w:type="dxa" w:w="466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Culpar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fornecedor, equipe ou locatário</w:t>
            </w:r>
          </w:p>
        </w:tc>
        <w:tc>
          <w:tcPr>
            <w:tcW w:type="dxa" w:w="499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Ninguém sabe ainda; e a comunicação vira prova</w:t>
            </w:r>
          </w:p>
        </w:tc>
      </w:tr>
      <w:tr>
        <w:trPr>
          <w:cantSplit/>
        </w:trPr>
        <w:tc>
          <w:tcPr>
            <w:tcW w:type="dxa" w:w="466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Falar pela empresa em redes ou imprensa</w:t>
            </w:r>
          </w:p>
        </w:tc>
        <w:tc>
          <w:tcPr>
            <w:tcW w:type="dxa" w:w="499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Só o porta-voz, com decisão do síndico e do jurídico</w:t>
            </w:r>
          </w:p>
        </w:tc>
      </w:tr>
      <w:tr>
        <w:trPr>
          <w:cantSplit/>
        </w:trPr>
        <w:tc>
          <w:tcPr>
            <w:tcW w:type="dxa" w:w="466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Minimizar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("é só corante", "não é nada")</w:t>
            </w:r>
          </w:p>
        </w:tc>
        <w:tc>
          <w:tcPr>
            <w:tcW w:type="dxa" w:w="499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Quem passou mal já está em risco; o aviso vira prova de que se subestimou</w:t>
            </w:r>
          </w:p>
        </w:tc>
      </w:tr>
      <w:tr>
        <w:trPr>
          <w:cantSplit/>
        </w:trPr>
        <w:tc>
          <w:tcPr>
            <w:tcW w:type="dxa" w:w="466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Prometer prazo sem base</w:t>
            </w:r>
          </w:p>
        </w:tc>
        <w:tc>
          <w:tcPr>
            <w:tcW w:type="dxa" w:w="499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Quebra a confiança na próxima atualização</w:t>
            </w:r>
          </w:p>
        </w:tc>
      </w:tr>
      <w:tr>
        <w:trPr>
          <w:cantSplit/>
        </w:trPr>
        <w:tc>
          <w:tcPr>
            <w:tcW w:type="dxa" w:w="466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Divulgar dado pessoal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de quem passou mal</w:t>
            </w:r>
          </w:p>
        </w:tc>
        <w:tc>
          <w:tcPr>
            <w:tcW w:type="dxa" w:w="499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Risco legal ⚠</w:t>
            </w:r>
          </w:p>
        </w:tc>
      </w:tr>
      <w:tr>
        <w:trPr>
          <w:cantSplit/>
        </w:trPr>
        <w:tc>
          <w:tcPr>
            <w:tcW w:type="dxa" w:w="466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Mandar a comunicação sem hora e sem "próxima atualização"</w:t>
            </w:r>
          </w:p>
        </w:tc>
        <w:tc>
          <w:tcPr>
            <w:tcW w:type="dxa" w:w="499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O ocupante volta a perguntar</w:t>
            </w:r>
          </w:p>
        </w:tc>
      </w:tr>
      <w:tr>
        <w:trPr>
          <w:cantSplit/>
        </w:trPr>
        <w:tc>
          <w:tcPr>
            <w:tcW w:type="dxa" w:w="466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Esperar o laudo para avisar</w:t>
            </w:r>
          </w:p>
        </w:tc>
        <w:tc>
          <w:tcPr>
            <w:tcW w:type="dxa" w:w="499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O aviso é de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segurança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não de causa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13. Preparação (o que deixa a comunicação rápida às 3h da manhã)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Lista de contatos 24h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locatários, restaurantes, administradora, síndico, proprietário e fornecedores, </w:t>
      </w:r>
      <w:r>
        <w:rPr>
          <w:rFonts w:ascii="Arial" w:hAnsi="Arial" w:cs="Arial" w:eastAsia="Arial"/>
          <w:b/>
          <w:i w:val="0"/>
          <w:color w:val="1F2A37"/>
          <w:sz w:val="20"/>
        </w:rPr>
        <w:t>atualizada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ficha.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Modelos aprovados 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pelo síndico e pelo jurídico, com campos [entre colchetes] para preencher.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Porta-voz designado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substituto.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Canais definidos: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e-mail, grupo de mensagens, mural, painel; quem tem acesso a cada um.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Cadastro dos pontos de contato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cada loja de alimentos.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Simulado de comunicação: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testar o Cenário 1 de ponta a ponta, com horário e canais.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Revisão após cada incidente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o que atrasou, o que faltou, o que foi mal entendido.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14. Registro do incidente de comunicação (modelo)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Incidente e cenário (nº)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Grau (G1, G2, G3) e quem classificou, hora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Porta-voz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Primeiro aviso: hora, destinatários, canal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Atualizações: horas e cadência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Notificações externas decididas pelo síndico (a quem, hora, por quê)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Relatório ao proprietário: datas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Aviso de encerramento: hora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Reclamações ou dúvidas recebidas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 que melhorar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15. O que precisa de validação técnica e jurídica antes de ser oficial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Prazos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primeiro aviso, atualização e relatório (hoje são sugestões).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Quando notificar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vigilância sanitária, concessionária, Bombeiros, seguradora e órgão ambiental: </w:t>
      </w:r>
      <w:r>
        <w:rPr>
          <w:rFonts w:ascii="Arial" w:hAnsi="Arial" w:cs="Arial" w:eastAsia="Arial"/>
          <w:b/>
          <w:i w:val="0"/>
          <w:color w:val="1F2A37"/>
          <w:sz w:val="20"/>
        </w:rPr>
        <w:t>regra local e jurídico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 Nenhuma obrigação é afirmada aqui.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Tratamento de dados pessoais de saúde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(quem passou mal) e </w:t>
      </w:r>
      <w:r>
        <w:rPr>
          <w:rFonts w:ascii="Arial" w:hAnsi="Arial" w:cs="Arial" w:eastAsia="Arial"/>
          <w:b/>
          <w:i w:val="0"/>
          <w:color w:val="1F2A37"/>
          <w:sz w:val="20"/>
        </w:rPr>
        <w:t>canais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comunicação: jurídico e LGPD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Política com imprensa e redes sociais.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Linguagem dos modelos 9.1 a 9.11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especialmente os que tratam de risco (G3), da proteção de incêndio e das respostas às perguntas frequentes.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Orientações sanitárias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das respostas curtas (por exemplo, lavar as mãos): </w:t>
      </w:r>
      <w:r>
        <w:rPr>
          <w:rFonts w:ascii="Arial" w:hAnsi="Arial" w:cs="Arial" w:eastAsia="Arial"/>
          <w:b/>
          <w:i w:val="0"/>
          <w:color w:val="1F2A37"/>
          <w:sz w:val="20"/>
        </w:rPr>
        <w:t>responsável técnico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Critério de G1, G2 e G3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quem pode reclassificar.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Quem é o porta-voz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cada condomínio e como é substituído.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Referências: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NBR 5626:2020, NBR 16783:2019 e Portaria GM/MS nº 888/2021 tiveram existência e escopo conferidos; </w:t>
      </w:r>
      <w:r>
        <w:rPr>
          <w:rFonts w:ascii="Arial" w:hAnsi="Arial" w:cs="Arial" w:eastAsia="Arial"/>
          <w:b/>
          <w:i w:val="0"/>
          <w:color w:val="1F2A37"/>
          <w:sz w:val="20"/>
        </w:rPr>
        <w:t>as cláusulas devem ser lidas no texto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virarem exigência. Telefones citados: só </w:t>
      </w:r>
      <w:r>
        <w:rPr>
          <w:rFonts w:ascii="Arial" w:hAnsi="Arial" w:cs="Arial" w:eastAsia="Arial"/>
          <w:b/>
          <w:i w:val="0"/>
          <w:color w:val="1F2A37"/>
          <w:sz w:val="20"/>
        </w:rPr>
        <w:t>SAMU 192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Bombeiros 193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sectPr w:rsidR="00FC693F" w:rsidRPr="0006063C" w:rsidSect="00034616">
      <w:footerReference w:type="default" r:id="rId11"/>
      <w:pgSz w:w="11906" w:h="16838"/>
      <w:pgMar w:top="1040" w:right="1120" w:bottom="1280" w:left="1120" w:header="400" w:footer="5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Cenário T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Cenário T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0"/>
      <w:lang w:val="pt-BR" w:eastAsia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Cenário T — Comunicação de crise</dc:title>
  <dc:subject>Plano de Contingência da Água</dc:subject>
  <dc:creator>DF Síndicos Profissionais</dc:creator>
  <cp:keywords/>
  <dc:description/>
  <cp:lastModifiedBy>DF Síndicos Profissionais</cp:lastModifiedBy>
  <cp:revision>1</cp:revision>
  <dcterms:created xsi:type="dcterms:W3CDTF">2013-12-23T23:15:00Z</dcterms:created>
  <dcterms:modified xsi:type="dcterms:W3CDTF">2013-12-23T23:15:00Z</dcterms:modified>
  <cp:category/>
</cp:coreProperties>
</file>