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PACOTE DE REVISÃO TÉCNICA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PLANO DE CONTINGÊNCIA DA ÁGUA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20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DE SEGURANÇA E SAÚDE A VALIDAR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20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VALORES A FIXAR NA FICHA DE CADA CONDOMÍNIO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DECISÕES DE POLÍTICA DO SÍNDICO E DA ADMINISTRAÇÃO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Pacote de revisão técnica do plano de contingência da água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Para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Responsável técnico (engenheiro ou consultor especialista) e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Como responder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A (aprovo) · J (ajusto) · N (não se aplica) · ? (preciso de mais informação)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nada neste material é oficial antes da revisão. A decisão de adotar é do síndico.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 do pacote: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 </w:t>
      </w:r>
      <w:r>
        <w:rPr>
          <w:rFonts w:ascii="Arial" w:hAnsi="Arial" w:cs="Arial" w:eastAsia="Arial"/>
          <w:b/>
          <w:i w:val="0"/>
          <w:color w:val="1F2A37"/>
          <w:sz w:val="20"/>
        </w:rPr>
        <w:t>Para: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responsável técnico (engenheiro ou consultor especialista) e síndico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sob revisão: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catálogo v2, cenários 1 a 9 e o </w:t>
      </w:r>
      <w:r>
        <w:rPr>
          <w:rFonts w:ascii="Arial" w:hAnsi="Arial" w:cs="Arial" w:eastAsia="Arial"/>
          <w:b/>
          <w:i w:val="0"/>
          <w:color w:val="1F2A37"/>
          <w:sz w:val="20"/>
        </w:rPr>
        <w:t>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(comunicação de crise), checklists e planilha-mestre, todos em </w:t>
      </w:r>
      <w:r>
        <w:rPr>
          <w:rFonts w:ascii="Arial" w:hAnsi="Arial" w:cs="Arial" w:eastAsia="Arial"/>
          <w:b/>
          <w:i w:val="0"/>
          <w:color w:val="1F2A37"/>
          <w:sz w:val="20"/>
        </w:rPr>
        <w:t>rascunho v0.1</w:t>
      </w: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se pede.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Que o responsável técnico responda, item por item, se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aprova, ajusta ou não se aplica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Nada neste material é oficial antes dessa revisão. O kit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orienta e organiza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responsável técnico, laudo nem projeto. A decisão de adotar é do síndico.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Por que existe.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procedimentos foram escritos de propósito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sem nenhum valor numérico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(cloro, temperatura, tempo, concentração, periodicidade legal). Todo valor ficou como "definir na ficha / validar com responsável técnico". Este pacote junta, num lugar só e por prioridade,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tudo o que depende de validação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Como responder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Para cada item, marque na coluna </w:t>
      </w:r>
      <w:r>
        <w:rPr>
          <w:rFonts w:ascii="Arial" w:hAnsi="Arial" w:cs="Arial" w:eastAsia="Arial"/>
          <w:b/>
          <w:i w:val="0"/>
          <w:color w:val="1F2A37"/>
          <w:sz w:val="20"/>
        </w:rPr>
        <w:t>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aprovo como está · </w:t>
      </w:r>
      <w:r>
        <w:rPr>
          <w:rFonts w:ascii="Arial" w:hAnsi="Arial" w:cs="Arial" w:eastAsia="Arial"/>
          <w:b/>
          <w:i w:val="0"/>
          <w:color w:val="1F2A37"/>
          <w:sz w:val="20"/>
        </w:rPr>
        <w:t>J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ajusto (escreva como, na coluna Obs.) ·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não se aplica a este prédio · </w:t>
      </w:r>
      <w:r>
        <w:rPr>
          <w:rFonts w:ascii="Arial" w:hAnsi="Arial" w:cs="Arial" w:eastAsia="Arial"/>
          <w:b/>
          <w:i w:val="0"/>
          <w:color w:val="1F2A37"/>
          <w:sz w:val="20"/>
        </w:rPr>
        <w:t>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preciso de mais informação. Pode responder neste arquivo (Word) ou por voz ao usuário, citando o código do item (por exemplo "R-04: J, tempo de contato é X").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Ordem de leitura sugerida (1 hora):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(1) este pacote, partes 1 e 2; (2) os </w:t>
      </w:r>
      <w:r>
        <w:rPr>
          <w:rFonts w:ascii="Arial" w:hAnsi="Arial" w:cs="Arial" w:eastAsia="Arial"/>
          <w:b/>
          <w:i w:val="0"/>
          <w:color w:val="1F2A37"/>
          <w:sz w:val="20"/>
        </w:rPr>
        <w:t>fluxogramas A3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dez cenários (1 página cada); (3) o </w:t>
      </w:r>
      <w:r>
        <w:rPr>
          <w:rFonts w:ascii="Arial" w:hAnsi="Arial" w:cs="Arial" w:eastAsia="Arial"/>
          <w:b/>
          <w:i w:val="0"/>
          <w:color w:val="1F2A37"/>
          <w:sz w:val="20"/>
        </w:rPr>
        <w:t>procedimento do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de 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(4)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interconexões críticas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catálogo; (5) o restante, conforme os itens abaixo apontarem.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1 — O que foi construído, em uma página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920"/>
        <w:gridCol w:w="9898"/>
        <w:gridCol w:w="3259"/>
      </w:tblGrid>
      <w:tr>
        <w:trPr>
          <w:tblHeader/>
        </w:trPr>
        <w:tc>
          <w:tcPr>
            <w:tcW w:type="dxa" w:w="19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Camada</w:t>
            </w:r>
          </w:p>
        </w:tc>
        <w:tc>
          <w:tcPr>
            <w:tcW w:type="dxa" w:w="98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</w:t>
            </w:r>
          </w:p>
        </w:tc>
        <w:tc>
          <w:tcPr>
            <w:tcW w:type="dxa" w:w="325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</w:t>
            </w:r>
          </w:p>
        </w:tc>
      </w:tr>
      <w:tr>
        <w:trPr>
          <w:cantSplit/>
        </w:trPr>
        <w:tc>
          <w:tcPr>
            <w:tcW w:type="dxa" w:w="1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Catálogo</w:t>
            </w:r>
          </w:p>
        </w:tc>
        <w:tc>
          <w:tcPr>
            <w:tcW w:type="dxa" w:w="98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195 sistemas de água que podem existir em prédio comercial ou logístico, com mecanismo de falha, cenários em que entra, 16 famílias de manutenção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18 interligações críticas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(o que não pode se tocar e o que o dispositivo de proteção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garante)</w:t>
            </w:r>
          </w:p>
        </w:tc>
        <w:tc>
          <w:tcPr>
            <w:tcW w:type="dxa" w:w="3259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catalogo/catalogo-v2.md</w:t>
            </w:r>
          </w:p>
        </w:tc>
      </w:tr>
      <w:tr>
        <w:trPr>
          <w:cantSplit/>
        </w:trPr>
        <w:tc>
          <w:tcPr>
            <w:tcW w:type="dxa" w:w="1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Cenários</w:t>
            </w:r>
          </w:p>
        </w:tc>
        <w:tc>
          <w:tcPr>
            <w:tcW w:type="dxa" w:w="98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Procedimento por fases e ramos condicionais, mais fluxograma de 1 página: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comunicação de crise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contaminação cruzada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falta de água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água fora do padrão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vazamento e alagamento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falha de bomba ou energia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6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incêndio com reserva indisponível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refluxo de esgoto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8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falha do tratamento químico ·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contaminação do reservatório</w:t>
            </w:r>
          </w:p>
        </w:tc>
        <w:tc>
          <w:tcPr>
            <w:tcW w:type="dxa" w:w="325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cenarios/</w:t>
            </w:r>
          </w:p>
        </w:tc>
      </w:tr>
      <w:tr>
        <w:trPr>
          <w:cantSplit/>
        </w:trPr>
        <w:tc>
          <w:tcPr>
            <w:tcW w:type="dxa" w:w="1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Checklists</w:t>
            </w:r>
          </w:p>
        </w:tc>
        <w:tc>
          <w:tcPr>
            <w:tcW w:type="dxa" w:w="98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Autovistoria dos 5 tipos de ponto de contaminação cruzada (42 itens); relatório mensal padrão dos fornecedores; ronda com torneira sentinela</w:t>
            </w:r>
          </w:p>
        </w:tc>
        <w:tc>
          <w:tcPr>
            <w:tcW w:type="dxa" w:w="3259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cenarios/01-.../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rotinas/</w:t>
            </w:r>
          </w:p>
        </w:tc>
      </w:tr>
      <w:tr>
        <w:trPr>
          <w:cantSplit/>
        </w:trPr>
        <w:tc>
          <w:tcPr>
            <w:tcW w:type="dxa" w:w="1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Planilha-mestre</w:t>
            </w:r>
          </w:p>
        </w:tc>
        <w:tc>
          <w:tcPr>
            <w:tcW w:type="dxa" w:w="98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Ficha por condomínio (em branco): catálogo S/N/?, matriz item × cenário, manutenção por família, autovistoria, contatos, incidentes e resumo</w:t>
            </w:r>
          </w:p>
        </w:tc>
        <w:tc>
          <w:tcPr>
            <w:tcW w:type="dxa" w:w="325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Consolas" w:hAnsi="Consolas" w:cs="Consolas" w:eastAsia="Consolas"/>
                <w:b w:val="0"/>
                <w:i w:val="0"/>
                <w:color w:val="1F2A37"/>
                <w:sz w:val="15"/>
              </w:rPr>
              <w:t>planilha-mestre/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Princípios que atravessam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(convém o revisor confirmar que concorda):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Saúde primeiro: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suspender o consumo antes de investigar.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antes de descarregar.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ficha não confirma é tratado como inexistente.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 caminho de água contínuo entre o potável e qualquer circuito.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reposição manual segura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com folga de ar +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nunca mangueira ligada à torneira.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contém, avisa e aciona.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improvisa química, quadro elétrico nem entrada em reservatório.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Liberar só com: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causa eliminada, trecho limpo e desinfetado, análise conforme, parecer técnico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Origem dos procedimentos: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dois episódios reais (reúso × potável por erro de obra; água gelada do chiller na prumada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após reposição manual com mangueira deixada conectada).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2 — Prioridade 1: segurança e saúde (validar antes de qualquer uso operacional)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Estes itens podem </w:t>
      </w:r>
      <w:r>
        <w:rPr>
          <w:rFonts w:ascii="Arial" w:hAnsi="Arial" w:cs="Arial" w:eastAsia="Arial"/>
          <w:b/>
          <w:i w:val="0"/>
          <w:color w:val="1F2A37"/>
          <w:sz w:val="20"/>
        </w:rPr>
        <w:t>machucar ou contaminar alguém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estiverem errados. Revisar primeiro.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5757"/>
        <w:gridCol w:w="3670"/>
        <w:gridCol w:w="2900"/>
        <w:gridCol w:w="1153"/>
        <w:gridCol w:w="798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57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validar</w:t>
            </w:r>
          </w:p>
        </w:tc>
        <w:tc>
          <w:tcPr>
            <w:tcW w:type="dxa" w:w="367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 está</w:t>
            </w:r>
          </w:p>
        </w:tc>
        <w:tc>
          <w:tcPr>
            <w:tcW w:type="dxa" w:w="290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decide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Resposta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R-01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manual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circuito (água gelada, torre, caldeira): (1) potável enche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tanque com 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leva ao circuito; (2) funil/tanque com folga de ar em circuito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aberto ou à pressão atmosférica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(3) se não houver estrutura,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repor com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. Qual é viável em cada tipo de circuito? Circuito pressurizado aceita funil?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ramo A; Cen. 2, seção 8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(hidráulica / ar-condicionado)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R-02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Comparar pressões antes de conectar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qualquer reposição: "se a do circuito for maior ou igual à do potável, não conectar nada". Como medir na prática (manômetros, pontos de leitura)? A regra é suficiente?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ramo A; Cen. 2, seção 8; Cen. 5, fase 5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R-03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 ligação aberta entre potável e circuito pressurizado que não dá para fechar na hora: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parar as bombas do circuito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reduz a pressão que empurra a água? É seguro recomendar?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fase 1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fornecedor de AC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R-04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Desinfecção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reservatório, rede e trechos afetados: produto, concentração, tempo de contato, enxágue, descarga;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 térmico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(quando e como); desinfecção da rede quando a água contaminada chegou às prumadas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f.4; Cen. 3 ramos A, D; Cen. 9 seção 8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R-05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Destino do efluente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(água com produto químico, desinfecção, esvaziamento de reservatório, derrame, purga e drenagem de torre): esgoto, pluvial, solo? Exige autorização ou notificação (concessionária, órgão ambiental)?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f.4; Cen. 8 seção 9; Cen. 9 seção 8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regra local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R-06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desligar ou interditar para reduzir aerossol (torre, fonte, nebulização, chuveiros);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de suspeita clínica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técnica e pontos de coleta; monitoramento posterior.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encontramos norma brasileira específica para água quente sanitária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(ASHRAE 188 e Guideline 12 são estrangeiras). Existe regra municipal ou estadual?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 ramo D; Cen. 8 ramo A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vigilância sanitária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R-07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Parâmetros analíticos e critérios de liberação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água após incidente (potabilidade, produto químico a partir da FISPQ, microbiologia): quais parâmetros, quais pontos, qual valor libera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 f.3 e 5; Cen. 3; Cen. 8 seção 8; Cen. 9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laboratório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R-08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 elétrica: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uma tentativa de rearme, por habilitado; partida manual do gerador e do QTA/ATS só com instrução escrita na ficha;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gerador portátil ou de aluguel só com chave de transferência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desenergizar quadro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a água chegar; gerador nunca em subsolo ou garagem fechada. Escopo da NR-10 no prédio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 seções 2, 3, ramo B, 7.3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R-09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Entrada e inspeção de reservatório e torre: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ronda inspeciona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por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abre tampa, não se debruça, não entra); quem cai não é socorrido por quem entra (liga 193 e 192). Pontos seguros de coleta; se a ronda pode abrir a tampa sem entrar. NR-33 e NR-35: treinamento, vigia, resgate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9; Cen. 8; Cen. 5 seção 3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segurança do trabalho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R-10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Proteção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nada autoriza usar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RTI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consumo;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que comunicar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Corpo de Bombeiros, à brigada e à seguradora quando uma bomba ou a reserva fica indisponível;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restringir 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nessa condição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seção 6; Cen. 5 ramo C; Cen. 9 ramo D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R-11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Química e a ronda: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a ronda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fazer com dosadora, controlador, registros e kit de derrame; EPI por produto (FISPQ);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 misturar produtos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(exemplo do catálogo: hipoclorito com ácido libera cloro)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8 seção 3.1 e princípios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de tratamento + segurança do trabalho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R-12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 e retomada de torre e chiller: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sequência, purga, tratamento químico durante a parada,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 no retorno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tempo de parada que exige limpeza ou amostra antes de religar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plano alternativo dos pontos críticos (data center, clínicas); chiller a água depende da torre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seções 6 e 8; Cen. 8 seção 6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+ 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R-13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Proporcionalidade da suspensão do consumo: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suspender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o ponto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trecho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prédio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(tabela do Cenário 3, seção 5);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gravidade alta × média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reservatório e o prazo de T+1 h para suspender;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restaurantes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quando parar e voltar, descarte de gelo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 seção 5; Cen. 9 seções 1 e 4; Cen. 2 seção 6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+ vigilância sanitária local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R-14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Abastecimento alternativo: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critério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origem e de tanque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caminhão-pipa (documento aceito, certificação), cloro na chegada,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ponto fixo de recebimento acima do nível com folga de ar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seção 7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R-15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setor de incêndio para estancar alagamento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(sprinkler disparado, rede rompida): fechar a válvula do setor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tensiona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princípio de nunca fechar proteção sem o síndico. Vale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pré-autorização do nível 1 na ficha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só decisão do síndico? Quem decide se o síndico não é localizado? Tempo máximo sem proteção? Recolocação por tipo de rede (seca, pré-ação)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 ramo F; Cen. 6 ramo D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R-16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Gases de esgoto e atmosfera em poço, caixa e subsolo: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ronda tem detector? quem usa, como? EPI e proteção respiratória; conduta em contato com mucosa ou ferida. (A nota de que o gás pode ser tóxico e inflamável e que o cheiro deixa de ser percebido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fonte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precisa de confirmação)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 seção 3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segurança do trabalho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R-17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Restringir uso de água e descarga a montante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a coluna está entupida,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 cortar o abastecimento do trecho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vez de só avisar (critério de "pavimentos a montante"); tamponar ralos do subsolo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 fase 1 e ramo B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nível 1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R-18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sem habilitado disponível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(isolar a área e esperar o fornecedor?)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verificar e religar quadro ou motor molhado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testes, quando recuperar, quando trocar. Lista de quadros no caminho da água por prédio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 seções 3 e 12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R-19</w:t>
            </w:r>
          </w:p>
        </w:tc>
        <w:tc>
          <w:tcPr>
            <w:tcW w:type="dxa" w:w="57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Higienização de área atingida por esgoto ou água contaminada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(produto, diluição, tempo de contato)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descarte de materiais porosos e resíduo contaminado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(enquadramento, embalagem, comprovante)</w:t>
            </w:r>
          </w:p>
        </w:tc>
        <w:tc>
          <w:tcPr>
            <w:tcW w:type="dxa" w:w="36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4; Cen. 7 seção 9</w:t>
            </w:r>
          </w:p>
        </w:tc>
        <w:tc>
          <w:tcPr>
            <w:tcW w:type="dxa" w:w="290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R-20</w:t>
            </w:r>
          </w:p>
        </w:tc>
        <w:tc>
          <w:tcPr>
            <w:tcW w:type="dxa" w:w="57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reabrir válvula fechada (ficha, registro, segunda pessoa),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encher a rede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(golpe de aríete, purga, rede seca e pré-ação),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troca de sprinkler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que a ronda 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silenciar, habilitar e reabilitar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central de alarme</w:t>
            </w:r>
          </w:p>
        </w:tc>
        <w:tc>
          <w:tcPr>
            <w:tcW w:type="dxa" w:w="36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 seções 5, 6 e 11</w:t>
            </w:r>
          </w:p>
        </w:tc>
        <w:tc>
          <w:tcPr>
            <w:tcW w:type="dxa" w:w="290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incêndio / fornecedor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 xml:space="preserve">Parte 3 — Prioridade 2: valores que </w:t>
      </w:r>
      <w:r>
        <w:rPr>
          <w:rFonts w:ascii="Arial" w:hAnsi="Arial" w:cs="Arial" w:eastAsia="Arial"/>
          <w:b/>
          <w:i w:val="0"/>
          <w:color w:val="2F4162"/>
          <w:sz w:val="27"/>
        </w:rPr>
        <w:t>nenhum documento traz</w:t>
      </w:r>
      <w:r>
        <w:rPr>
          <w:rFonts w:ascii="Arial" w:hAnsi="Arial" w:cs="Arial" w:eastAsia="Arial"/>
          <w:b/>
          <w:i w:val="0"/>
          <w:color w:val="2F4162"/>
          <w:sz w:val="27"/>
        </w:rPr>
        <w:t xml:space="preserve"> e precisam ser fixados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Preencher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condomínio (ou no padrão do portfólio, quando fizer sentido).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7384"/>
        <w:gridCol w:w="1596"/>
        <w:gridCol w:w="3980"/>
        <w:gridCol w:w="1318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73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Valor a definir</w:t>
            </w:r>
          </w:p>
        </w:tc>
        <w:tc>
          <w:tcPr>
            <w:tcW w:type="dxa" w:w="159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Aparece em</w:t>
            </w:r>
          </w:p>
        </w:tc>
        <w:tc>
          <w:tcPr>
            <w:tcW w:type="dxa" w:w="398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define</w:t>
            </w:r>
          </w:p>
        </w:tc>
        <w:tc>
          <w:tcPr>
            <w:tcW w:type="dxa" w:w="131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Valor / critério definido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V-01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residual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liberar consumo e na chegada do caminhão-pipa; pontos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medição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3,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(Portaria 888/2021, ◻ cláusulas e aplicabilidade a condomínio)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V-02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Temperaturas de referência da água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(armazenamento, retorno, ponto de uso) e faixa de risco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3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V-03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Autonomia mínima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reservatório (horas) e níveis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alerta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crítico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duração da caixa d'água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recalque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(por prédio)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5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manutenção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V-04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Autonomia de diesel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(gerador e bomba de incêndio), das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baterias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(centrais, no-break, iluminação de emergência)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como medi-la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V-05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Faixas do tratamento 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(dosagem, condutividade, pH, ORP, purga, biocida),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estoque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fornecedor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8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Fornecedor + 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V-06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Tempos-alvo T+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das fases de cada cenário (hoje são sugestões marcadas ⚠)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Todos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síndico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V-07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Período do monitoramento reforçado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após incidente (Cenários 1 e 9 sugerem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30 dias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o Cenário 3 deixa "definido pelo consultor":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uniformizar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3,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V-08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Cadência de limpeza e desinfecção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reservatórios por tipo de ocupação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regra local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(nenhum prazo legal está citado)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regra local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V-09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 e método de testes: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gerador em carga, transferência, bomba reserva, alarme de nível, baterias;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qualidade do diesel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 / fornecedor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V-10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Ordem e intervalo de partida de motores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(gerador e retorno da rede), por tipo de partida;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golpe de aríete e escorva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tipo de bomba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5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elétrico / hidráulico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V-11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Descarga de pontos mortos e fim de rede: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tempo e critério; frequência de acionamento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chuveiros e lava-olhos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2, 3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V-12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Frequência da autovistoria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(sugestão: na implantação, após incidente e semestral) e 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torneira sentinela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(sugestão: a cada ronda; diária, com registro, por um período após incidente)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Autovistoria; Ronda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+ síndico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V-13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Ensaio de 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 e laje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9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V-14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Laboratório: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escopo da acreditação ISO/IEC 17025 (inclui Legionella?), conservação e prazo das amostras, temperatura de transporte,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contraprova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3, 8, 9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V-15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Telefones: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Disque-Intoxicação (0800 722 6001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confirmado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aparece só no Cenário 1), centro toxicológico, concessionária, vigilância sanitária local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1, 8; ficha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Administração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V-16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Secagem e mofo: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método, equipamento, prazo para retirar material molhado e critério para dar por seco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V-17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 de retenção e comporta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rede de esgoto: instrução de manobra, teste e periodicidade;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limpeza de caixa de gordura e de inspeção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método e periodicidade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7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fornecedor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V-18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RTI: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volume e nível mínimo; critério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qualidade da água de reposição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(origem, tanque, cloro), estagnação e renovação; se se pode receber água pela siamesa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incêndio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V-19</w:t>
            </w:r>
          </w:p>
        </w:tc>
        <w:tc>
          <w:tcPr>
            <w:tcW w:type="dxa" w:w="73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Flexíveis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(vida útil, critério de troca, registro de bloqueio nos equipamentos dos locatários)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gatilho de ronda preventiva em chuva forte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(sem citar fonte de alerta)</w:t>
            </w:r>
          </w:p>
        </w:tc>
        <w:tc>
          <w:tcPr>
            <w:tcW w:type="dxa" w:w="15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398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 / manutenção</w:t>
            </w:r>
          </w:p>
        </w:tc>
        <w:tc>
          <w:tcPr>
            <w:tcW w:type="dxa" w:w="131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V-20</w:t>
            </w:r>
          </w:p>
        </w:tc>
        <w:tc>
          <w:tcPr>
            <w:tcW w:type="dxa" w:w="73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reforçada de incêndio: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frequência da ronda (dupla à noite), intervalo de leitura do nível da RTI, período de vigilância reforçada após o retorno, escopo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trabalho a quente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quem autoriza o retorno</w:t>
            </w:r>
          </w:p>
        </w:tc>
        <w:tc>
          <w:tcPr>
            <w:tcW w:type="dxa" w:w="15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6</w:t>
            </w:r>
          </w:p>
        </w:tc>
        <w:tc>
          <w:tcPr>
            <w:tcW w:type="dxa" w:w="398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Síndico + RT incêndio</w:t>
            </w:r>
          </w:p>
        </w:tc>
        <w:tc>
          <w:tcPr>
            <w:tcW w:type="dxa" w:w="131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4 — Prioridade 3: decisões de política (síndico e administração)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7440"/>
        <w:gridCol w:w="5686"/>
        <w:gridCol w:w="1153"/>
      </w:tblGrid>
      <w:tr>
        <w:trPr>
          <w:tblHeader/>
        </w:trPr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Cód.</w:t>
            </w:r>
          </w:p>
        </w:tc>
        <w:tc>
          <w:tcPr>
            <w:tcW w:type="dxa" w:w="74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Decisão</w:t>
            </w:r>
          </w:p>
        </w:tc>
        <w:tc>
          <w:tcPr>
            <w:tcW w:type="dxa" w:w="568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 que importa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Resposta / decisão</w:t>
            </w: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Q-01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Lista de pessoas habilitadas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prédio (eletricista, operador de gerador, quem manobra o quê)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cenários 5 e 8 só deixam manobrar quem é habilitado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Q-02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Escada de escalonamento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(níveis 1, 2 e 3): quem, em que horário, com que telefone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Todo procedimento começa aqui; vai na ficha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Q-03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Notificações externas: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comunicar vigilância sanitária, concessionária, Bombeiros, seguradora, órgão ambiental (regra local + jurídico)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Hoje todos os cenários dizem "decisão do síndico ⚠"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Q-04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proprietário e aos locatários: modelos dos cenários servem? Quem assina?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modelos de aviso nos cenários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Q-05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Pedido aos fornecedores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(via administradora): aceitar o checklist padrão no relatório mensal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tentar a cadência semanal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nos 5 itens críticos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pedido, não exigência; sem isso a ficha não atualiza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Q-06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Contratos de emergência: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caminhão-pipa pré-qualificado, aluguel de gerador e de bomba, estoque de produto químico, fornecedor 24h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2, 5 e 8 dependem disso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Q-07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Critério para interditar andares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suspender restaurantes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2 e 3 deixam em aberto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Q-08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executa e quem assina a autovistoria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(manutenção, administração, síndico) e o que acontece com um item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vermelho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checklist manda "escalar ao síndico"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Q-09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valida cada documento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(nome e registro profissional do RT)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 revisar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(após incidente, anualmente)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isso o kit continua rascunho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Q-10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Condomínio piloto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qual, e quem junta o mapeamento (as-built, diagrama do ar-condicionado com o ponto de reposição, esquema da água fria e do reúso)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piloto testa os ramos do cenário 1 contra um prédio real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Q-11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Galpão logístico com ESFR: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quando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reduzir a carga de incêndio ou restringir a operação do setor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proteção indisponível; papel do locatário e do contrato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Decisão que só o síndico (com o RT) pode tomar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Q-12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Abono e indenização a locatários afetados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(alagamento, esgoto, água suspensa)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responsabilidade pela caixa de gordura do locatário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(contrato)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Cenários 4 e 7 deixam em aberto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Q-13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prazo e procedimento de comunicação conforme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apólice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cada condomínio; o que fotografar e guardar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procedimentos mandam ler a apólice e não citam prazo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Q-14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 antes do hidrômetro ou do cavalete: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responsabilidade da concessionária e contato de emergência na ficha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Cen. 4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Q-15</w:t>
            </w:r>
          </w:p>
        </w:tc>
        <w:tc>
          <w:tcPr>
            <w:tcW w:type="dxa" w:w="74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 de crise (Cenário T):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classificação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G1, G2, G3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quem pode reclassificar;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prazos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primeiro aviso (G3 em até 15 min, G2 em até 1 h são sugestões), de atualização e de relatório ao proprietário;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é o porta-voz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o substituto</w:t>
            </w:r>
          </w:p>
        </w:tc>
        <w:tc>
          <w:tcPr>
            <w:tcW w:type="dxa" w:w="568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isso os avisos ficam sem dono nem prazo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Q-16</w:t>
            </w:r>
          </w:p>
        </w:tc>
        <w:tc>
          <w:tcPr>
            <w:tcW w:type="dxa" w:w="74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Dados pessoais de saúde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quem passou mal (LGPD),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política com imprensa e redes sociais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aprovação jurídica dos modelos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9.1 a 9.11 do Cenário T, inclusive as respostas curtas ("posso lavar as mãos?") que dependem do responsável técnico</w:t>
            </w:r>
          </w:p>
        </w:tc>
        <w:tc>
          <w:tcPr>
            <w:tcW w:type="dxa" w:w="568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Risco legal e de saúde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5 — Referências a confirmar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Conferidas só em existência e escopo geral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(nenhuma cláusula foi lida; ler o texto antes de virar exigência):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(sistemas prediais de água fria e quente; cláusulas de proteção contra refluxo, separação atmosférica e reservatório) ·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16783:2019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(fontes alternativas de água não potável; identificação visual do reúso) ·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(potabilidade; cloro residual e carro-pipa).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Em dúvida de vigência ou edição (◻):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72"/>
        <w:gridCol w:w="9405"/>
      </w:tblGrid>
      <w:tr>
        <w:trPr>
          <w:tblHeader/>
        </w:trPr>
        <w:tc>
          <w:tcPr>
            <w:tcW w:type="dxa" w:w="56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Referência</w:t>
            </w:r>
          </w:p>
        </w:tc>
        <w:tc>
          <w:tcPr>
            <w:tcW w:type="dxa" w:w="94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Dúvida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Resolução Anvisa RE 9/2003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17037:2023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Fontes secundárias dizem que a RE 9/2003 foi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revogada em julho de 2024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(RDC 886/2024) e que a NBR 17037:2023 passou a ser a referência do PMOC.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ato revogador não foi confirmado.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Lei 13.589/2018 ainda manda seguir a RE 9/2003. Afeta torre e PMOC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Lei 13.589/2018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3.523/1998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Vigência e exigência de PMOC por faixa de capacidade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13714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8160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10844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5674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16401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Qual edição vale (por exemplo NBR 8160: 1999 ou 2020)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10897:2020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Sprinklers; aplicação por tipo de risco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17505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Armazenamento de inflamáveis, se o produto químico ou o diesel se enquadrar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NR-10, NR-13, NR-33, NR-35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Versão vigente, escopo no prédio, exigência de vigia e resgate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NBR ISO/IEC 17025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Escopo da acreditação do laboratório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RDC Anvisa 216/2004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Aplicabilidade e periodicidade de limpeza de reservatório em restaurantes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CONAMA 430/2011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Aplicação ao lançamento em rede pública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Instrução Técnica do Corpo de Bombeiros do estado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IT 22/2025 de São Paulo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foi conferida; cada estado tem a sua</w:t>
            </w:r>
          </w:p>
        </w:tc>
      </w:tr>
      <w:tr>
        <w:trPr>
          <w:cantSplit/>
        </w:trPr>
        <w:tc>
          <w:tcPr>
            <w:tcW w:type="dxa" w:w="567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Legionella em água quente sanitária</w:t>
            </w:r>
          </w:p>
        </w:tc>
        <w:tc>
          <w:tcPr>
            <w:tcW w:type="dxa" w:w="94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norma brasileira específica encontrada.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ASHRAE 188 e Guideline 12 são referências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estrangeiras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são norma brasileira)</w:t>
            </w:r>
          </w:p>
        </w:tc>
      </w:tr>
      <w:tr>
        <w:trPr>
          <w:cantSplit/>
        </w:trPr>
        <w:tc>
          <w:tcPr>
            <w:tcW w:type="dxa" w:w="567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888/2021</w:t>
            </w:r>
          </w:p>
        </w:tc>
        <w:tc>
          <w:tcPr>
            <w:tcW w:type="dxa" w:w="94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mínimo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(0,2 mg/L livre; 0,5 mg/L no carro-pipa) veio de fonte secundária,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se sabe se a Portaria obriga o condomínio abastecido pela 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só serve de referência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6 — Pendências conhecidas do próprio material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Os cenários 4, 6, 7 e T foram escritos depois dos outros e ainda não foram conferidos contra os cenários 1 a 3, 5, 8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quanto a divergências de linguagem ou de limites. Os modelos de comunicação de cada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foram alinhados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os modelos 9.1 a 9.11 do Cenário T.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Período do 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diferente entre cenários (ver V-07). O Cenário 7 também sugere 30 dias. </w:t>
      </w:r>
      <w:r>
        <w:rPr>
          <w:rFonts w:ascii="Arial" w:hAnsi="Arial" w:cs="Arial" w:eastAsia="Arial"/>
          <w:b/>
          <w:i w:val="0"/>
          <w:color w:val="1F2A37"/>
          <w:sz w:val="20"/>
        </w:rPr>
        <w:t>Disque-Intoxicação: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número aparece só no Cenário 1; nos demais ficou "a confirmar na ficha" (V-15). Convém o Cenário 1 ficar igual aos outros.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Cores dos traçadores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(rosa = água gelada; azul = reúso) aparecem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exemplo do condomínio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cada ficha define as suas.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Cenário 5 (vida &gt; incêndio &gt; drenagem de subsolo &gt; recalque &gt; esgoto &gt; conforto), incluindo tratar poço de esgoto prestes a transbordar no subsolo como alagamento, é julgamento do projeto e precisa de confirmação (R-08).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coluna </w:t>
      </w:r>
      <w:r>
        <w:rPr>
          <w:rFonts w:ascii="Arial" w:hAnsi="Arial" w:cs="Arial" w:eastAsia="Arial"/>
          <w:b/>
          <w:i w:val="0"/>
          <w:color w:val="1F2A37"/>
          <w:sz w:val="20"/>
        </w:rPr>
        <w:t>"Cenários"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catálogo foi preenchida por critério técnico geral e deve ser </w:t>
      </w:r>
      <w:r>
        <w:rPr>
          <w:rFonts w:ascii="Arial" w:hAnsi="Arial" w:cs="Arial" w:eastAsia="Arial"/>
          <w:b/>
          <w:i w:val="0"/>
          <w:color w:val="1F2A37"/>
          <w:sz w:val="20"/>
        </w:rPr>
        <w:t>revisada na primeira ficha real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planilha-mestre e os checklists não foram testados em campo. A </w:t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certifica dispositivo antirretorno nem teste de pressão: isso exige profissional habilitado.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Nenhum procedimento foi testado em simulado.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passo seguinte natural, depois desta revisão, é um simulado com a ronda no Cenário 1.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Parte 7 — O que acontece depois da revisão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O usuário registra as respostas (A / J / N / ?) e os valores definidos.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ajustes </w:t>
      </w:r>
      <w:r>
        <w:rPr>
          <w:rFonts w:ascii="Arial" w:hAnsi="Arial" w:cs="Arial" w:eastAsia="Arial"/>
          <w:b/>
          <w:i w:val="0"/>
          <w:color w:val="1F2A37"/>
          <w:sz w:val="20"/>
        </w:rPr>
        <w:t>J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viram nova versão dos procedimentos (v0.2).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valores da Parte 3 entram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condomínio, no OneDrive.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Os procedimentos revisados são impressos (fluxogramas A3 na sala de máquinas e na central) e a ronda é treinada.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Um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 o Cenário 1, e o piloto valida os ramos contra um prédio real.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Revisor: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nome e registro profissional …………………………… Data ………… / ………… / …………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Síndico: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…………………………… Data ………… / ………… / …………</w:t>
      </w:r>
    </w:p>
    <w:sectPr w:rsidR="00FC693F" w:rsidRPr="0006063C" w:rsidSect="00034616">
      <w:footerReference w:type="default" r:id="rId11"/>
      <w:pgSz w:w="16838" w:h="11906" w:orient="landscape"/>
      <w:pgMar w:top="880" w:right="880" w:bottom="1240" w:left="88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Pacote de revisão técnica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15078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Pacote de revisão técnica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Pacote de revisão técnica — plano de contingência da água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